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composite-page-62"/>
    <w:bookmarkStart w:id="55" w:name="self-check-questions"/>
    <w:p>
      <w:pPr>
        <w:pStyle w:val="Heading2"/>
      </w:pPr>
      <w:r>
        <w:t xml:space="preserve">Self-Check Questions</w:t>
      </w:r>
    </w:p>
    <w:bookmarkStart w:id="32" w:name="fs-idp187935344"/>
    <w:bookmarkStart w:id="22" w:name="fs-idp20050208"/>
    <w:bookmarkStart w:id="21" w:name="fs-idp21656944"/>
    <w:p>
      <w:pPr>
        <w:pStyle w:val="FirstParagraph"/>
      </w:pPr>
      <w:hyperlink r:id="rId20">
        <w:r>
          <w:rPr>
            <w:rStyle w:val="InternetLink"/>
          </w:rPr>
          <w:t xml:space="preserve">1</w:t>
        </w:r>
      </w:hyperlink>
      <w:r>
        <w:t xml:space="preserve">.</w:t>
      </w:r>
      <w:r>
        <w:t xml:space="preserve"> </w:t>
      </w:r>
    </w:p>
    <w:p>
      <w:pPr>
        <w:pStyle w:val="TextBody"/>
      </w:pPr>
      <w:r>
        <w:t xml:space="preserve">Is it true that a merger between two firms that are not already in the top four by size can affect both the four-firm concentration ratio and the Herfindahl-Hirschman Index?</w:t>
      </w:r>
      <w:r>
        <w:t xml:space="preserve"> </w:t>
      </w:r>
      <w:r>
        <w:t xml:space="preserve">Explain briefly.</w:t>
      </w:r>
    </w:p>
    <w:bookmarkEnd w:id="21"/>
    <w:bookmarkEnd w:id="22"/>
    <w:bookmarkStart w:id="25" w:name="fs-idm32347520"/>
    <w:bookmarkStart w:id="24" w:name="fs-idp134608432"/>
    <w:p>
      <w:pPr>
        <w:pStyle w:val="TextBody"/>
      </w:pPr>
      <w:hyperlink r:id="rId23">
        <w:r>
          <w:rPr>
            <w:rStyle w:val="InternetLink"/>
          </w:rPr>
          <w:t xml:space="preserve">2</w:t>
        </w:r>
      </w:hyperlink>
      <w:r>
        <w:t xml:space="preserve">.</w:t>
      </w:r>
      <w:r>
        <w:t xml:space="preserve"> </w:t>
      </w:r>
    </w:p>
    <w:p>
      <w:pPr>
        <w:pStyle w:val="TextBody"/>
      </w:pPr>
      <w:r>
        <w:t xml:space="preserve">Is it true that the four-firm concentration ratio puts more emphasis on one or two very large firms, while the Herfindahl-Hirschman Index puts more emphasis on all the firms in the entire market? Explain briefly.</w:t>
      </w:r>
    </w:p>
    <w:bookmarkEnd w:id="24"/>
    <w:bookmarkEnd w:id="25"/>
    <w:bookmarkStart w:id="28" w:name="fs-idp133328928"/>
    <w:bookmarkStart w:id="27" w:name="fs-idp69019520"/>
    <w:p>
      <w:pPr>
        <w:pStyle w:val="TextBody"/>
      </w:pPr>
      <w:hyperlink r:id="rId26">
        <w:r>
          <w:rPr>
            <w:rStyle w:val="InternetLink"/>
          </w:rPr>
          <w:t xml:space="preserve">3</w:t>
        </w:r>
      </w:hyperlink>
      <w:r>
        <w:t xml:space="preserve">.</w:t>
      </w:r>
      <w:r>
        <w:t xml:space="preserve"> </w:t>
      </w:r>
    </w:p>
    <w:p>
      <w:pPr>
        <w:pStyle w:val="TextBody"/>
      </w:pPr>
      <w:r>
        <w:t xml:space="preserve">Some years ago, two intercity bus companies, Greyhound Lines, Inc. and Trailways Transportation System, wanted to merge. One possible definition of the market in this case was “the market for intercity bus service.” Another possible definition was “the market for intercity transportation, including personal cars, car rentals, passenger trains, and commuter air flights.” Which definition do you think the bus companies preferred, and why?</w:t>
      </w:r>
    </w:p>
    <w:bookmarkEnd w:id="27"/>
    <w:bookmarkEnd w:id="28"/>
    <w:bookmarkStart w:id="31" w:name="fs-idp62461936"/>
    <w:bookmarkStart w:id="30" w:name="fs-idp69923648"/>
    <w:p>
      <w:pPr>
        <w:pStyle w:val="TextBody"/>
      </w:pPr>
      <w:hyperlink r:id="rId29">
        <w:r>
          <w:rPr>
            <w:rStyle w:val="InternetLink"/>
          </w:rPr>
          <w:t xml:space="preserve">4</w:t>
        </w:r>
      </w:hyperlink>
      <w:r>
        <w:t xml:space="preserve">.</w:t>
      </w:r>
      <w:r>
        <w:t xml:space="preserve"> </w:t>
      </w:r>
    </w:p>
    <w:p>
      <w:pPr>
        <w:pStyle w:val="TextBody"/>
      </w:pPr>
      <w:r>
        <w:t xml:space="preserve">As a result of globalization and new information and communications technology, would you expect that the definitions of markets that antitrust authorities use will become broader or narrower?</w:t>
      </w:r>
    </w:p>
    <w:bookmarkEnd w:id="30"/>
    <w:bookmarkEnd w:id="31"/>
    <w:bookmarkEnd w:id="32"/>
    <w:bookmarkStart w:id="37" w:name="fs-idp84671152"/>
    <w:bookmarkStart w:id="36" w:name="fs-idm57918848"/>
    <w:bookmarkStart w:id="35" w:name="fs-idm3221648"/>
    <w:p>
      <w:pPr>
        <w:pStyle w:val="TextBody"/>
      </w:pPr>
      <w:hyperlink r:id="rId33">
        <w:r>
          <w:rPr>
            <w:rStyle w:val="InternetLink"/>
          </w:rPr>
          <w:t xml:space="preserve">5</w:t>
        </w:r>
      </w:hyperlink>
      <w:r>
        <w:t xml:space="preserve">.</w:t>
      </w:r>
      <w:r>
        <w:t xml:space="preserve"> </w:t>
      </w:r>
    </w:p>
    <w:p>
      <w:pPr>
        <w:pStyle w:val="TextBody"/>
      </w:pPr>
      <w:r>
        <w:t xml:space="preserve">Why would a firm choose to use one or more of the anticompetitive practices described in</w:t>
      </w:r>
      <w:r>
        <w:t xml:space="preserve"> </w:t>
      </w:r>
      <w:hyperlink r:id="rId34">
        <w:r>
          <w:rPr>
            <w:rStyle w:val="InternetLink"/>
          </w:rPr>
          <w:t xml:space="preserve">Regulating Anticompetitive Behavior</w:t>
        </w:r>
      </w:hyperlink>
      <w:r>
        <w:t xml:space="preserve">?</w:t>
      </w:r>
    </w:p>
    <w:bookmarkEnd w:id="35"/>
    <w:bookmarkEnd w:id="36"/>
    <w:bookmarkEnd w:id="37"/>
    <w:bookmarkStart w:id="44" w:name="fs-idm240017216"/>
    <w:bookmarkStart w:id="40" w:name="fs-idm35141040"/>
    <w:bookmarkStart w:id="39" w:name="fs-idm97294768"/>
    <w:p>
      <w:pPr>
        <w:pStyle w:val="TextBody"/>
      </w:pPr>
      <w:hyperlink r:id="rId38">
        <w:r>
          <w:rPr>
            <w:rStyle w:val="InternetLink"/>
          </w:rPr>
          <w:t xml:space="preserve">6</w:t>
        </w:r>
      </w:hyperlink>
      <w:r>
        <w:t xml:space="preserve">.</w:t>
      </w:r>
      <w:r>
        <w:t xml:space="preserve"> </w:t>
      </w:r>
    </w:p>
    <w:p>
      <w:pPr>
        <w:pStyle w:val="TextBody"/>
      </w:pPr>
      <w:r>
        <w:t xml:space="preserve">Urban transit systems, especially those with rail systems, typically experience significant economies of scale in operation. Consider the transit system data in</w:t>
      </w:r>
      <w:r>
        <w:t xml:space="preserve"> </w:t>
      </w:r>
      <w:hyperlink w:anchor="Table_11_06">
        <w:r>
          <w:rPr>
            <w:rStyle w:val="InternetLink"/>
          </w:rPr>
          <w:t xml:space="preserve">Table 11.4</w:t>
        </w:r>
      </w:hyperlink>
      <w:r>
        <w:t xml:space="preserve">. Note that the quantity is in millions of riders.</w:t>
      </w:r>
    </w:p>
    <w:tbl>
      <w:tblPr>
        <w:tblStyle w:val="Table"/>
        <w:tblW w:type="pct" w:w="0.0"/>
        <w:tblLook w:firstRow="0" w:lastRow="0" w:firstColumn="0" w:lastColumn="0" w:noHBand="0" w:noVBand="0"/>
      </w:tblPr>
      <w:tblGrid/>
      <w:tr>
        <w:tc>
          <w:p>
            <w:pPr>
              <w:pStyle w:val="Compact"/>
              <w:jc w:val="left"/>
            </w:pPr>
            <w:r>
              <w:rPr>
                <w:bCs/>
                <w:b/>
              </w:rPr>
              <w:t xml:space="preserve">Demand:</w:t>
            </w:r>
          </w:p>
        </w:tc>
        <w:tc>
          <w:p>
            <w:pPr>
              <w:pStyle w:val="Compact"/>
              <w:jc w:val="left"/>
            </w:pPr>
            <w:r>
              <w:rPr>
                <w:bCs/>
                <w:b/>
              </w:rPr>
              <w:t xml:space="preserve">Quantity</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c>
          <w:p>
            <w:pPr>
              <w:pStyle w:val="Compact"/>
              <w:jc w:val="left"/>
            </w:pPr>
            <w:r>
              <w:t xml:space="preserve">9</w:t>
            </w:r>
          </w:p>
        </w:tc>
        <w:tc>
          <w:p>
            <w:pPr>
              <w:pStyle w:val="Compact"/>
              <w:jc w:val="left"/>
            </w:pPr>
            <w:r>
              <w:t xml:space="preserve">10</w:t>
            </w:r>
          </w:p>
        </w:tc>
      </w:tr>
      <w:tr>
        <w:tc>
          <w:p/>
        </w:tc>
        <w:tc>
          <w:p>
            <w:pPr>
              <w:pStyle w:val="Compact"/>
              <w:jc w:val="left"/>
            </w:pPr>
            <w:r>
              <w:rPr>
                <w:bCs/>
                <w:b/>
              </w:rPr>
              <w:t xml:space="preserve">Price</w:t>
            </w:r>
          </w:p>
        </w:tc>
        <w:tc>
          <w:p>
            <w:pPr>
              <w:pStyle w:val="Compact"/>
              <w:jc w:val="left"/>
            </w:pPr>
            <w:r>
              <w:t xml:space="preserve">10</w:t>
            </w:r>
          </w:p>
        </w:tc>
        <w:tc>
          <w:p>
            <w:pPr>
              <w:pStyle w:val="Compact"/>
              <w:jc w:val="left"/>
            </w:pPr>
            <w:r>
              <w:t xml:space="preserve">9</w:t>
            </w:r>
          </w:p>
        </w:tc>
        <w:tc>
          <w:p>
            <w:pPr>
              <w:pStyle w:val="Compact"/>
              <w:jc w:val="left"/>
            </w:pPr>
            <w:r>
              <w:t xml:space="preserve">8</w:t>
            </w:r>
          </w:p>
        </w:tc>
        <w:tc>
          <w:p>
            <w:pPr>
              <w:pStyle w:val="Compact"/>
              <w:jc w:val="left"/>
            </w:pPr>
            <w:r>
              <w:t xml:space="preserve">7</w:t>
            </w:r>
          </w:p>
        </w:tc>
        <w:tc>
          <w:p>
            <w:pPr>
              <w:pStyle w:val="Compact"/>
              <w:jc w:val="left"/>
            </w:pPr>
            <w:r>
              <w:t xml:space="preserve">6</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tc>
        <w:tc>
          <w:p>
            <w:pPr>
              <w:pStyle w:val="Compact"/>
              <w:jc w:val="left"/>
            </w:pPr>
            <w:r>
              <w:rPr>
                <w:bCs/>
                <w:b/>
              </w:rPr>
              <w:t xml:space="preserve">Marginal Revenue</w:t>
            </w:r>
          </w:p>
        </w:tc>
        <w:tc>
          <w:p>
            <w:pPr>
              <w:pStyle w:val="Compact"/>
              <w:jc w:val="left"/>
            </w:pPr>
            <w:r>
              <w:t xml:space="preserve">10</w:t>
            </w:r>
          </w:p>
        </w:tc>
        <w:tc>
          <w:p>
            <w:pPr>
              <w:pStyle w:val="Compact"/>
              <w:jc w:val="left"/>
            </w:pPr>
            <w:r>
              <w:t xml:space="preserve">8</w:t>
            </w:r>
          </w:p>
        </w:tc>
        <w:tc>
          <w:p>
            <w:pPr>
              <w:pStyle w:val="Compact"/>
              <w:jc w:val="left"/>
            </w:pPr>
            <w:r>
              <w:t xml:space="preserve">6</w:t>
            </w:r>
          </w:p>
        </w:tc>
        <w:tc>
          <w:p>
            <w:pPr>
              <w:pStyle w:val="Compact"/>
              <w:jc w:val="left"/>
            </w:pPr>
            <w:r>
              <w:t xml:space="preserve">4</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–4</w:t>
            </w:r>
          </w:p>
        </w:tc>
        <w:tc>
          <w:p>
            <w:pPr>
              <w:pStyle w:val="Compact"/>
              <w:jc w:val="left"/>
            </w:pPr>
            <w:r>
              <w:t xml:space="preserve">–6</w:t>
            </w:r>
          </w:p>
        </w:tc>
        <w:tc>
          <w:p>
            <w:pPr>
              <w:pStyle w:val="Compact"/>
              <w:jc w:val="left"/>
            </w:pPr>
            <w:r>
              <w:t xml:space="preserve">–8</w:t>
            </w:r>
          </w:p>
        </w:tc>
      </w:tr>
      <w:tr>
        <w:tc>
          <w:p>
            <w:pPr>
              <w:pStyle w:val="Compact"/>
              <w:jc w:val="left"/>
            </w:pPr>
            <w:r>
              <w:rPr>
                <w:bCs/>
                <w:b/>
              </w:rPr>
              <w:t xml:space="preserve">Costs:</w:t>
            </w:r>
          </w:p>
        </w:tc>
        <w:tc>
          <w:p>
            <w:pPr>
              <w:pStyle w:val="Compact"/>
              <w:jc w:val="left"/>
            </w:pPr>
            <w:r>
              <w:rPr>
                <w:bCs/>
                <w:b/>
              </w:rPr>
              <w:t xml:space="preserve">Marginal Cost</w:t>
            </w:r>
          </w:p>
        </w:tc>
        <w:tc>
          <w:p>
            <w:pPr>
              <w:pStyle w:val="Compact"/>
              <w:jc w:val="left"/>
            </w:pPr>
            <w:r>
              <w:t xml:space="preserve">9</w:t>
            </w:r>
          </w:p>
        </w:tc>
        <w:tc>
          <w:p>
            <w:pPr>
              <w:pStyle w:val="Compact"/>
              <w:jc w:val="left"/>
            </w:pPr>
            <w:r>
              <w:t xml:space="preserve">6</w:t>
            </w:r>
          </w:p>
        </w:tc>
        <w:tc>
          <w:p>
            <w:pPr>
              <w:pStyle w:val="Compact"/>
              <w:jc w:val="left"/>
            </w:pPr>
            <w:r>
              <w:t xml:space="preserve">5</w:t>
            </w:r>
          </w:p>
        </w:tc>
        <w:tc>
          <w:p>
            <w:pPr>
              <w:pStyle w:val="Compact"/>
              <w:jc w:val="left"/>
            </w:pPr>
            <w:r>
              <w:t xml:space="preserve">3</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7</w:t>
            </w:r>
          </w:p>
        </w:tc>
        <w:tc>
          <w:p>
            <w:pPr>
              <w:pStyle w:val="Compact"/>
              <w:jc w:val="left"/>
            </w:pPr>
            <w:r>
              <w:t xml:space="preserve">10</w:t>
            </w:r>
          </w:p>
        </w:tc>
      </w:tr>
      <w:tr>
        <w:tc>
          <w:p/>
        </w:tc>
        <w:tc>
          <w:p>
            <w:pPr>
              <w:pStyle w:val="Compact"/>
              <w:jc w:val="left"/>
            </w:pPr>
            <w:r>
              <w:rPr>
                <w:bCs/>
                <w:b/>
              </w:rPr>
              <w:t xml:space="preserve">Average Cost</w:t>
            </w:r>
          </w:p>
        </w:tc>
        <w:tc>
          <w:p>
            <w:pPr>
              <w:pStyle w:val="Compact"/>
              <w:jc w:val="left"/>
            </w:pPr>
            <w:r>
              <w:t xml:space="preserve">9</w:t>
            </w:r>
          </w:p>
        </w:tc>
        <w:tc>
          <w:p>
            <w:pPr>
              <w:pStyle w:val="Compact"/>
              <w:jc w:val="left"/>
            </w:pPr>
            <w:r>
              <w:t xml:space="preserve">7.5</w:t>
            </w:r>
          </w:p>
        </w:tc>
        <w:tc>
          <w:p>
            <w:pPr>
              <w:pStyle w:val="Compact"/>
              <w:jc w:val="left"/>
            </w:pPr>
            <w:r>
              <w:t xml:space="preserve">6.7</w:t>
            </w:r>
          </w:p>
        </w:tc>
        <w:tc>
          <w:p>
            <w:pPr>
              <w:pStyle w:val="Compact"/>
              <w:jc w:val="left"/>
            </w:pPr>
            <w:r>
              <w:t xml:space="preserve">5.8</w:t>
            </w:r>
          </w:p>
        </w:tc>
        <w:tc>
          <w:p>
            <w:pPr>
              <w:pStyle w:val="Compact"/>
              <w:jc w:val="left"/>
            </w:pPr>
            <w:r>
              <w:t xml:space="preserve">5</w:t>
            </w:r>
          </w:p>
        </w:tc>
        <w:tc>
          <w:p>
            <w:pPr>
              <w:pStyle w:val="Compact"/>
              <w:jc w:val="left"/>
            </w:pPr>
            <w:r>
              <w:t xml:space="preserve">4.7</w:t>
            </w:r>
          </w:p>
        </w:tc>
        <w:tc>
          <w:p>
            <w:pPr>
              <w:pStyle w:val="Compact"/>
              <w:jc w:val="left"/>
            </w:pPr>
            <w:r>
              <w:t xml:space="preserve">4.6</w:t>
            </w:r>
          </w:p>
        </w:tc>
        <w:tc>
          <w:p>
            <w:pPr>
              <w:pStyle w:val="Compact"/>
              <w:jc w:val="left"/>
            </w:pPr>
            <w:r>
              <w:t xml:space="preserve">4.6</w:t>
            </w:r>
          </w:p>
        </w:tc>
        <w:tc>
          <w:p>
            <w:pPr>
              <w:pStyle w:val="Compact"/>
              <w:jc w:val="left"/>
            </w:pPr>
            <w:r>
              <w:t xml:space="preserve">4.9</w:t>
            </w:r>
          </w:p>
        </w:tc>
        <w:tc>
          <w:p>
            <w:pPr>
              <w:pStyle w:val="Compact"/>
              <w:jc w:val="left"/>
            </w:pPr>
            <w:r>
              <w:t xml:space="preserve">5.4</w:t>
            </w:r>
          </w:p>
        </w:tc>
      </w:tr>
    </w:tbl>
    <w:p>
      <w:pPr>
        <w:pStyle w:val="TextBody"/>
      </w:pPr>
      <w:r>
        <w:t xml:space="preserve">Table</w:t>
      </w:r>
      <w:r>
        <w:t xml:space="preserve"> </w:t>
      </w:r>
      <w:r>
        <w:t xml:space="preserve"> </w:t>
      </w:r>
      <w:r>
        <w:t xml:space="preserve">11.4</w:t>
      </w:r>
      <w:r>
        <w:t xml:space="preserve"> </w:t>
      </w:r>
      <w:r>
        <w:t xml:space="preserve"> </w:t>
      </w:r>
      <w:r>
        <w:t xml:space="preserve"> </w:t>
      </w:r>
      <w:r>
        <w:t xml:space="preserve"> </w:t>
      </w:r>
    </w:p>
    <w:p>
      <w:pPr>
        <w:pStyle w:val="TextBody"/>
      </w:pPr>
      <w:r>
        <w:t xml:space="preserve">Draw the demand, marginal revenue, marginal cost, and average cost curves. Do they have the normal shapes?</w:t>
      </w:r>
    </w:p>
    <w:bookmarkEnd w:id="39"/>
    <w:bookmarkEnd w:id="40"/>
    <w:bookmarkStart w:id="43" w:name="fs-idm151696144"/>
    <w:bookmarkStart w:id="42" w:name="fs-idm151695888"/>
    <w:p>
      <w:pPr>
        <w:pStyle w:val="TextBody"/>
      </w:pPr>
      <w:hyperlink r:id="rId41">
        <w:r>
          <w:rPr>
            <w:rStyle w:val="InternetLink"/>
          </w:rPr>
          <w:t xml:space="preserve">7</w:t>
        </w:r>
      </w:hyperlink>
      <w:r>
        <w:t xml:space="preserve">.</w:t>
      </w:r>
      <w:r>
        <w:t xml:space="preserve"> </w:t>
      </w:r>
    </w:p>
    <w:p>
      <w:pPr>
        <w:pStyle w:val="TextBody"/>
      </w:pPr>
      <w:r>
        <w:t xml:space="preserve">From the graph you drew to answer</w:t>
      </w:r>
      <w:r>
        <w:t xml:space="preserve"> </w:t>
      </w:r>
      <w:hyperlink w:anchor="fs-idm35141040">
        <w:r>
          <w:rPr>
            <w:rStyle w:val="InternetLink"/>
          </w:rPr>
          <w:t xml:space="preserve">Exercise 11.6</w:t>
        </w:r>
      </w:hyperlink>
      <w:r>
        <w:t xml:space="preserve">, would you say this transit system is a natural monopoly? Justify.</w:t>
      </w:r>
    </w:p>
    <w:bookmarkEnd w:id="42"/>
    <w:bookmarkEnd w:id="43"/>
    <w:bookmarkEnd w:id="44"/>
    <w:bookmarkStart w:id="54" w:name="fs-idp77055088"/>
    <w:p>
      <w:pPr>
        <w:pStyle w:val="TextBody"/>
      </w:pPr>
      <w:r>
        <w:t xml:space="preserve">Use the following information to answer the next three questions. In the years before wireless phones, when telephone technology required having a wire running to every home, it seemed plausible that telephone service had diminishing average costs and might require regulation like a natural monopoly. For most of the twentieth century, the national U.S. phone company was AT&amp;T, and the company functioned as a regulated monopoly. Think about the deregulation of the U.S. telecommunications industry that has occurred over the last few decades. (This is not a research assignment, but a thought assignment based on what you have learned in this chapter.)</w:t>
      </w:r>
    </w:p>
    <w:bookmarkStart w:id="47" w:name="fs-idm85133776"/>
    <w:bookmarkStart w:id="46" w:name="fs-idm16141168"/>
    <w:p>
      <w:pPr>
        <w:pStyle w:val="TextBody"/>
      </w:pPr>
      <w:hyperlink r:id="rId45">
        <w:r>
          <w:rPr>
            <w:rStyle w:val="InternetLink"/>
          </w:rPr>
          <w:t xml:space="preserve">8</w:t>
        </w:r>
      </w:hyperlink>
      <w:r>
        <w:t xml:space="preserve">.</w:t>
      </w:r>
      <w:r>
        <w:t xml:space="preserve"> </w:t>
      </w:r>
    </w:p>
    <w:p>
      <w:pPr>
        <w:pStyle w:val="TextBody"/>
      </w:pPr>
      <w:r>
        <w:t xml:space="preserve">What real-world changes made the deregulation possible?</w:t>
      </w:r>
    </w:p>
    <w:bookmarkEnd w:id="46"/>
    <w:bookmarkEnd w:id="47"/>
    <w:bookmarkStart w:id="50" w:name="fs-idm43695440"/>
    <w:bookmarkStart w:id="49" w:name="fs-idp95831008"/>
    <w:p>
      <w:pPr>
        <w:pStyle w:val="TextBody"/>
      </w:pPr>
      <w:hyperlink r:id="rId48">
        <w:r>
          <w:rPr>
            <w:rStyle w:val="InternetLink"/>
          </w:rPr>
          <w:t xml:space="preserve">9</w:t>
        </w:r>
      </w:hyperlink>
      <w:r>
        <w:t xml:space="preserve">.</w:t>
      </w:r>
      <w:r>
        <w:t xml:space="preserve"> </w:t>
      </w:r>
    </w:p>
    <w:p>
      <w:pPr>
        <w:pStyle w:val="TextBody"/>
      </w:pPr>
      <w:r>
        <w:t xml:space="preserve">What are some of the benefits of the deregulation?</w:t>
      </w:r>
    </w:p>
    <w:bookmarkEnd w:id="49"/>
    <w:bookmarkEnd w:id="50"/>
    <w:bookmarkStart w:id="53" w:name="fs-idm15499232"/>
    <w:bookmarkStart w:id="52" w:name="fs-idp58128496"/>
    <w:p>
      <w:pPr>
        <w:pStyle w:val="TextBody"/>
      </w:pPr>
      <w:hyperlink r:id="rId51">
        <w:r>
          <w:rPr>
            <w:rStyle w:val="InternetLink"/>
          </w:rPr>
          <w:t xml:space="preserve">10</w:t>
        </w:r>
      </w:hyperlink>
      <w:r>
        <w:t xml:space="preserve">.</w:t>
      </w:r>
      <w:r>
        <w:t xml:space="preserve"> </w:t>
      </w:r>
    </w:p>
    <w:p>
      <w:pPr>
        <w:pStyle w:val="TextBody"/>
      </w:pPr>
      <w:r>
        <w:t xml:space="preserve">What might some of the negatives of deregulation be?</w:t>
      </w:r>
    </w:p>
    <w:bookmarkEnd w:id="52"/>
    <w:bookmarkEnd w:id="53"/>
    <w:bookmarkEnd w:id="54"/>
    <w:bookmarkEnd w:id="55"/>
    <w:bookmarkEnd w:id="5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34" Target="http://openstax.org/books/principles-microeconomics-3e/pages/11-2-regulating-anticompetitive-behavior" TargetMode="External" /><Relationship Type="http://schemas.openxmlformats.org/officeDocument/2006/relationships/hyperlink" Id="rId41" Target="http://openstax.org/books/principles-microeconomics-3e/pages/chapter-11#fs-idm151696144-solution" TargetMode="External" /><Relationship Type="http://schemas.openxmlformats.org/officeDocument/2006/relationships/hyperlink" Id="rId51" Target="http://openstax.org/books/principles-microeconomics-3e/pages/chapter-11#fs-idm15499232-solution" TargetMode="External" /><Relationship Type="http://schemas.openxmlformats.org/officeDocument/2006/relationships/hyperlink" Id="rId23" Target="http://openstax.org/books/principles-microeconomics-3e/pages/chapter-11#fs-idm32347520-solution" TargetMode="External" /><Relationship Type="http://schemas.openxmlformats.org/officeDocument/2006/relationships/hyperlink" Id="rId38" Target="http://openstax.org/books/principles-microeconomics-3e/pages/chapter-11#fs-idm35141040-solution" TargetMode="External" /><Relationship Type="http://schemas.openxmlformats.org/officeDocument/2006/relationships/hyperlink" Id="rId48" Target="http://openstax.org/books/principles-microeconomics-3e/pages/chapter-11#fs-idm43695440-solution" TargetMode="External" /><Relationship Type="http://schemas.openxmlformats.org/officeDocument/2006/relationships/hyperlink" Id="rId33" Target="http://openstax.org/books/principles-microeconomics-3e/pages/chapter-11#fs-idm57918848-solution" TargetMode="External" /><Relationship Type="http://schemas.openxmlformats.org/officeDocument/2006/relationships/hyperlink" Id="rId45" Target="http://openstax.org/books/principles-microeconomics-3e/pages/chapter-11#fs-idm85133776-solution" TargetMode="External" /><Relationship Type="http://schemas.openxmlformats.org/officeDocument/2006/relationships/hyperlink" Id="rId26" Target="http://openstax.org/books/principles-microeconomics-3e/pages/chapter-11#fs-idp133328928-solution" TargetMode="External" /><Relationship Type="http://schemas.openxmlformats.org/officeDocument/2006/relationships/hyperlink" Id="rId20" Target="http://openstax.org/books/principles-microeconomics-3e/pages/chapter-11#fs-idp20050208-solution" TargetMode="External" /><Relationship Type="http://schemas.openxmlformats.org/officeDocument/2006/relationships/hyperlink" Id="rId29" Target="http://openstax.org/books/principles-microeconomics-3e/pages/chapter-11#fs-idp62461936-solution"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4" Target="http://openstax.org/books/principles-microeconomics-3e/pages/11-2-regulating-anticompetitive-behavior" TargetMode="External" /><Relationship Type="http://schemas.openxmlformats.org/officeDocument/2006/relationships/hyperlink" Id="rId41" Target="http://openstax.org/books/principles-microeconomics-3e/pages/chapter-11#fs-idm151696144-solution" TargetMode="External" /><Relationship Type="http://schemas.openxmlformats.org/officeDocument/2006/relationships/hyperlink" Id="rId51" Target="http://openstax.org/books/principles-microeconomics-3e/pages/chapter-11#fs-idm15499232-solution" TargetMode="External" /><Relationship Type="http://schemas.openxmlformats.org/officeDocument/2006/relationships/hyperlink" Id="rId23" Target="http://openstax.org/books/principles-microeconomics-3e/pages/chapter-11#fs-idm32347520-solution" TargetMode="External" /><Relationship Type="http://schemas.openxmlformats.org/officeDocument/2006/relationships/hyperlink" Id="rId38" Target="http://openstax.org/books/principles-microeconomics-3e/pages/chapter-11#fs-idm35141040-solution" TargetMode="External" /><Relationship Type="http://schemas.openxmlformats.org/officeDocument/2006/relationships/hyperlink" Id="rId48" Target="http://openstax.org/books/principles-microeconomics-3e/pages/chapter-11#fs-idm43695440-solution" TargetMode="External" /><Relationship Type="http://schemas.openxmlformats.org/officeDocument/2006/relationships/hyperlink" Id="rId33" Target="http://openstax.org/books/principles-microeconomics-3e/pages/chapter-11#fs-idm57918848-solution" TargetMode="External" /><Relationship Type="http://schemas.openxmlformats.org/officeDocument/2006/relationships/hyperlink" Id="rId45" Target="http://openstax.org/books/principles-microeconomics-3e/pages/chapter-11#fs-idm85133776-solution" TargetMode="External" /><Relationship Type="http://schemas.openxmlformats.org/officeDocument/2006/relationships/hyperlink" Id="rId26" Target="http://openstax.org/books/principles-microeconomics-3e/pages/chapter-11#fs-idp133328928-solution" TargetMode="External" /><Relationship Type="http://schemas.openxmlformats.org/officeDocument/2006/relationships/hyperlink" Id="rId20" Target="http://openstax.org/books/principles-microeconomics-3e/pages/chapter-11#fs-idp20050208-solution" TargetMode="External" /><Relationship Type="http://schemas.openxmlformats.org/officeDocument/2006/relationships/hyperlink" Id="rId29" Target="http://openstax.org/books/principles-microeconomics-3e/pages/chapter-11#fs-idp62461936-s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2023-01-13T15:42:38Z</dcterms:created>
  <dcterms:modified xsi:type="dcterms:W3CDTF">2023-01-13T15:42:38Z</dcterms:modified>
</cp:coreProperties>
</file>

<file path=docProps/custom.xml><?xml version="1.0" encoding="utf-8"?>
<Properties xmlns="http://schemas.openxmlformats.org/officeDocument/2006/custom-properties" xmlns:vt="http://schemas.openxmlformats.org/officeDocument/2006/docPropsVTypes"/>
</file>