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18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interest rate</w:t>
      </w:r>
    </w:p>
    <w:p>
      <w:pPr>
        <w:pStyle w:val="Definition"/>
      </w:pPr>
      <w:r>
        <w:t xml:space="preserve">the “price” of borrowing in the financial market; a rate of return on an investment</w:t>
      </w:r>
    </w:p>
    <w:p>
      <w:pPr>
        <w:pStyle w:val="DefinitionTerm"/>
      </w:pPr>
      <w:r>
        <w:t xml:space="preserve">minimum wage</w:t>
      </w:r>
    </w:p>
    <w:p>
      <w:pPr>
        <w:pStyle w:val="Definition"/>
      </w:pPr>
      <w:r>
        <w:t xml:space="preserve">a price floor that makes it illegal for an employer to pay employees less than a certain hourly rate</w:t>
      </w:r>
    </w:p>
    <w:p>
      <w:pPr>
        <w:pStyle w:val="DefinitionTerm"/>
      </w:pPr>
      <w:r>
        <w:t xml:space="preserve">usury laws</w:t>
      </w:r>
    </w:p>
    <w:p>
      <w:pPr>
        <w:pStyle w:val="Definition"/>
      </w:pPr>
      <w:r>
        <w:t xml:space="preserve">laws that impose an upper limit on the interest rate that lenders can charge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2023-01-13T15:43:14Z</dcterms:created>
  <dcterms:modified xsi:type="dcterms:W3CDTF">2023-01-13T15:43:14Z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