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42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break even point</w:t>
      </w:r>
    </w:p>
    <w:p>
      <w:pPr>
        <w:pStyle w:val="Definition"/>
      </w:pPr>
      <w:r>
        <w:t xml:space="preserve">level of output where the marginal cost curve intersects the average cost curve at the minimum point of AC; if the price is at this point, the firm is earning zero economic profits</w:t>
      </w:r>
    </w:p>
    <w:p>
      <w:pPr>
        <w:pStyle w:val="DefinitionTerm"/>
      </w:pPr>
      <w:r>
        <w:t xml:space="preserve">entry</w:t>
      </w:r>
    </w:p>
    <w:p>
      <w:pPr>
        <w:pStyle w:val="Definition"/>
      </w:pPr>
      <w:r>
        <w:t xml:space="preserve">the long-run process of firms entering an industry in response to industry profits</w:t>
      </w:r>
    </w:p>
    <w:p>
      <w:pPr>
        <w:pStyle w:val="DefinitionTerm"/>
      </w:pPr>
      <w:r>
        <w:t xml:space="preserve">exit</w:t>
      </w:r>
    </w:p>
    <w:p>
      <w:pPr>
        <w:pStyle w:val="Definition"/>
      </w:pPr>
      <w:r>
        <w:t xml:space="preserve">the long-run process of firms reducing production and shutting down in response to industry losses</w:t>
      </w:r>
    </w:p>
    <w:p>
      <w:pPr>
        <w:pStyle w:val="DefinitionTerm"/>
      </w:pPr>
      <w:r>
        <w:t xml:space="preserve">long-run equilibrium</w:t>
      </w:r>
    </w:p>
    <w:p>
      <w:pPr>
        <w:pStyle w:val="Definition"/>
      </w:pPr>
      <w:r>
        <w:t xml:space="preserve">where all firms earn zero economic profits producing the output level where P = MR = MC and P = AC</w:t>
      </w:r>
    </w:p>
    <w:p>
      <w:pPr>
        <w:pStyle w:val="DefinitionTerm"/>
      </w:pPr>
      <w:r>
        <w:t xml:space="preserve">marginal revenue</w:t>
      </w:r>
    </w:p>
    <w:p>
      <w:pPr>
        <w:pStyle w:val="Definition"/>
      </w:pPr>
      <w:r>
        <w:t xml:space="preserve">the additional revenue gained from selling one more unit</w:t>
      </w:r>
    </w:p>
    <w:p>
      <w:pPr>
        <w:pStyle w:val="DefinitionTerm"/>
      </w:pPr>
      <w:r>
        <w:t xml:space="preserve">market structure</w:t>
      </w:r>
    </w:p>
    <w:p>
      <w:pPr>
        <w:pStyle w:val="Definition"/>
      </w:pPr>
      <w:r>
        <w:t xml:space="preserve">the conditions in an industry, such as number of sellers, how easy or difficult it is for a new firm to enter, and the type of products that are sold</w:t>
      </w:r>
    </w:p>
    <w:p>
      <w:pPr>
        <w:pStyle w:val="DefinitionTerm"/>
      </w:pPr>
      <w:r>
        <w:t xml:space="preserve">perfect competition</w:t>
      </w:r>
    </w:p>
    <w:p>
      <w:pPr>
        <w:pStyle w:val="Definition"/>
      </w:pPr>
      <w:r>
        <w:t xml:space="preserve">each firm faces many competitors that sell identical products</w:t>
      </w:r>
    </w:p>
    <w:p>
      <w:pPr>
        <w:pStyle w:val="DefinitionTerm"/>
      </w:pPr>
      <w:r>
        <w:t xml:space="preserve">price taker</w:t>
      </w:r>
    </w:p>
    <w:p>
      <w:pPr>
        <w:pStyle w:val="Definition"/>
      </w:pPr>
      <w:r>
        <w:t xml:space="preserve">a firm in a perfectly competitive market that must take the prevailing market price as given</w:t>
      </w:r>
    </w:p>
    <w:p>
      <w:pPr>
        <w:pStyle w:val="DefinitionTerm"/>
      </w:pPr>
      <w:r>
        <w:t xml:space="preserve">shutdown point</w:t>
      </w:r>
    </w:p>
    <w:p>
      <w:pPr>
        <w:pStyle w:val="Definition"/>
      </w:pPr>
      <w:r>
        <w:t xml:space="preserve">level of output where the marginal cost curve intersects the average variable cost curve at the minimum point of AVC; if the price is below this point, the firm should shut down immediately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2023-01-13T15:44:50Z</dcterms:created>
  <dcterms:modified xsi:type="dcterms:W3CDTF">2023-01-13T15:44:50Z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