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EEC61">
      <w:pPr>
        <w:jc w:val="center"/>
        <w:rPr>
          <w:rFonts w:hint="eastAsia" w:ascii="Times New Roman" w:hAnsi="Times New Roman" w:eastAsia="微软雅黑" w:cs="Times New Roman"/>
          <w:b/>
          <w:bCs/>
          <w:sz w:val="36"/>
          <w:szCs w:val="36"/>
          <w:lang w:val="en-US" w:eastAsia="zh-CN"/>
        </w:rPr>
      </w:pPr>
    </w:p>
    <w:p w14:paraId="626EF8CF">
      <w:pPr>
        <w:jc w:val="center"/>
        <w:rPr>
          <w:rFonts w:hint="eastAsia" w:ascii="Times New Roman" w:hAnsi="Times New Roman" w:eastAsia="微软雅黑" w:cs="Times New Roman"/>
          <w:b/>
          <w:bCs/>
          <w:sz w:val="36"/>
          <w:szCs w:val="36"/>
          <w:lang w:val="en-US" w:eastAsia="zh-CN"/>
        </w:rPr>
      </w:pPr>
    </w:p>
    <w:p w14:paraId="53004377">
      <w:pPr>
        <w:jc w:val="center"/>
        <w:rPr>
          <w:rFonts w:hint="eastAsia" w:ascii="Times New Roman" w:hAnsi="Times New Roman" w:eastAsia="微软雅黑" w:cs="Times New Roman"/>
          <w:b/>
          <w:bCs/>
          <w:sz w:val="36"/>
          <w:szCs w:val="36"/>
          <w:lang w:val="en-US" w:eastAsia="zh-CN"/>
        </w:rPr>
      </w:pPr>
    </w:p>
    <w:p w14:paraId="7869FEC0">
      <w:pPr>
        <w:jc w:val="center"/>
        <w:rPr>
          <w:rFonts w:hint="eastAsia" w:ascii="Times New Roman" w:hAnsi="Times New Roman" w:eastAsia="微软雅黑" w:cs="Times New Roman"/>
          <w:b/>
          <w:bCs/>
          <w:sz w:val="36"/>
          <w:szCs w:val="36"/>
          <w:lang w:val="en-US" w:eastAsia="zh-CN"/>
        </w:rPr>
      </w:pPr>
    </w:p>
    <w:p w14:paraId="6D81A3BD">
      <w:pPr>
        <w:jc w:val="center"/>
        <w:rPr>
          <w:rFonts w:hint="eastAsia" w:ascii="Times New Roman" w:hAnsi="Times New Roman" w:eastAsia="微软雅黑" w:cs="Times New Roman"/>
          <w:b/>
          <w:bCs/>
          <w:sz w:val="36"/>
          <w:szCs w:val="36"/>
          <w:lang w:val="en-US" w:eastAsia="zh-CN"/>
        </w:rPr>
      </w:pPr>
    </w:p>
    <w:p w14:paraId="22EE08E6">
      <w:pPr>
        <w:jc w:val="center"/>
        <w:rPr>
          <w:rFonts w:hint="eastAsia" w:ascii="Times New Roman" w:hAnsi="Times New Roman" w:eastAsia="微软雅黑" w:cs="Times New Roman"/>
          <w:b/>
          <w:bCs/>
          <w:sz w:val="36"/>
          <w:szCs w:val="36"/>
          <w:lang w:val="en-US" w:eastAsia="zh-CN"/>
        </w:rPr>
      </w:pPr>
    </w:p>
    <w:p w14:paraId="06EFEFFA">
      <w:pPr>
        <w:jc w:val="center"/>
        <w:rPr>
          <w:rFonts w:hint="eastAsia" w:ascii="Times New Roman" w:hAnsi="Times New Roman" w:eastAsia="微软雅黑" w:cs="Times New Roman"/>
          <w:b/>
          <w:bCs/>
          <w:sz w:val="36"/>
          <w:szCs w:val="36"/>
          <w:lang w:val="en-US" w:eastAsia="zh-CN"/>
        </w:rPr>
      </w:pPr>
    </w:p>
    <w:p w14:paraId="6D570E5F">
      <w:pPr>
        <w:jc w:val="center"/>
        <w:rPr>
          <w:rFonts w:hint="eastAsia" w:ascii="Times New Roman" w:hAnsi="Times New Roman" w:eastAsia="微软雅黑" w:cs="Times New Roman"/>
          <w:b/>
          <w:bCs/>
          <w:sz w:val="36"/>
          <w:szCs w:val="36"/>
          <w:lang w:val="en-US" w:eastAsia="zh-CN"/>
        </w:rPr>
      </w:pPr>
      <w:r>
        <w:rPr>
          <w:rFonts w:hint="eastAsia" w:ascii="Times New Roman" w:hAnsi="Times New Roman" w:eastAsia="微软雅黑" w:cs="Times New Roman"/>
          <w:b/>
          <w:bCs/>
          <w:sz w:val="36"/>
          <w:szCs w:val="36"/>
          <w:lang w:val="en-US" w:eastAsia="zh-CN"/>
        </w:rPr>
        <w:t>3311_Innovation and Entrepreneurship in Practice</w:t>
      </w:r>
    </w:p>
    <w:p w14:paraId="6967923F">
      <w:pPr>
        <w:jc w:val="center"/>
        <w:rPr>
          <w:rFonts w:hint="eastAsia" w:ascii="Times New Roman" w:hAnsi="Times New Roman" w:eastAsia="微软雅黑" w:cs="Times New Roman"/>
          <w:b/>
          <w:bCs/>
          <w:sz w:val="36"/>
          <w:szCs w:val="36"/>
          <w:lang w:val="en-US" w:eastAsia="zh-CN"/>
        </w:rPr>
      </w:pPr>
      <w:r>
        <w:rPr>
          <w:rFonts w:hint="eastAsia" w:ascii="Times New Roman" w:hAnsi="Times New Roman" w:eastAsia="微软雅黑" w:cs="Times New Roman"/>
          <w:b/>
          <w:bCs/>
          <w:sz w:val="36"/>
          <w:szCs w:val="36"/>
          <w:lang w:val="en-US" w:eastAsia="zh-CN"/>
        </w:rPr>
        <w:t>Assessment 2</w:t>
      </w:r>
      <w:bookmarkStart w:id="0" w:name="_GoBack"/>
      <w:bookmarkEnd w:id="0"/>
    </w:p>
    <w:p w14:paraId="0F9C9FAB">
      <w:pPr>
        <w:jc w:val="center"/>
        <w:rPr>
          <w:rFonts w:hint="eastAsia" w:ascii="Times New Roman" w:hAnsi="Times New Roman" w:eastAsia="微软雅黑" w:cs="Times New Roman"/>
          <w:b/>
          <w:bCs/>
          <w:sz w:val="28"/>
          <w:szCs w:val="28"/>
          <w:lang w:val="en-US" w:eastAsia="zh-CN"/>
        </w:rPr>
      </w:pPr>
    </w:p>
    <w:p w14:paraId="1BEF91CF">
      <w:pPr>
        <w:jc w:val="center"/>
        <w:rPr>
          <w:rFonts w:hint="eastAsia" w:ascii="Times New Roman" w:hAnsi="Times New Roman" w:eastAsia="微软雅黑" w:cs="Times New Roman"/>
          <w:b/>
          <w:bCs/>
          <w:sz w:val="28"/>
          <w:szCs w:val="28"/>
          <w:lang w:val="en-US" w:eastAsia="zh-CN"/>
        </w:rPr>
      </w:pPr>
      <w:r>
        <w:rPr>
          <w:rFonts w:hint="eastAsia" w:ascii="Times New Roman" w:hAnsi="Times New Roman" w:eastAsia="微软雅黑" w:cs="Times New Roman"/>
          <w:b/>
          <w:bCs/>
          <w:sz w:val="28"/>
          <w:szCs w:val="28"/>
          <w:lang w:val="en-US" w:eastAsia="zh-CN"/>
        </w:rPr>
        <w:t>Chang Lu</w:t>
      </w:r>
    </w:p>
    <w:p w14:paraId="327FA3FC">
      <w:pPr>
        <w:jc w:val="center"/>
        <w:rPr>
          <w:rFonts w:hint="default" w:ascii="Times New Roman" w:hAnsi="Times New Roman" w:eastAsia="微软雅黑" w:cs="Times New Roman"/>
          <w:b/>
          <w:bCs/>
          <w:sz w:val="24"/>
          <w:szCs w:val="24"/>
          <w:lang w:val="en-US" w:eastAsia="zh-CN"/>
        </w:rPr>
      </w:pPr>
      <w:r>
        <w:rPr>
          <w:rFonts w:hint="eastAsia" w:ascii="Times New Roman" w:hAnsi="Times New Roman" w:eastAsia="微软雅黑" w:cs="Times New Roman"/>
          <w:b/>
          <w:bCs/>
          <w:sz w:val="28"/>
          <w:szCs w:val="28"/>
          <w:lang w:val="en-US" w:eastAsia="zh-CN"/>
        </w:rPr>
        <w:t>S4793232</w:t>
      </w:r>
      <w:r>
        <w:rPr>
          <w:rFonts w:hint="default" w:ascii="Times New Roman" w:hAnsi="Times New Roman" w:eastAsia="微软雅黑" w:cs="Times New Roman"/>
          <w:b/>
          <w:bCs/>
          <w:sz w:val="24"/>
          <w:szCs w:val="24"/>
          <w:lang w:val="en-US" w:eastAsia="zh-CN"/>
        </w:rPr>
        <w:br w:type="page"/>
      </w:r>
    </w:p>
    <w:p w14:paraId="323C6CE9">
      <w:pPr>
        <w:rPr>
          <w:rFonts w:hint="default" w:ascii="Times New Roman" w:hAnsi="Times New Roman" w:eastAsia="微软雅黑" w:cs="Times New Roman"/>
          <w:b/>
          <w:bCs/>
          <w:sz w:val="24"/>
          <w:szCs w:val="24"/>
          <w:lang w:val="en-US" w:eastAsia="zh-CN"/>
        </w:rPr>
      </w:pPr>
    </w:p>
    <w:p w14:paraId="6B3A5922">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CRITICAL REFLECTIVE ESSAY</w:t>
      </w:r>
    </w:p>
    <w:p w14:paraId="2F332171">
      <w:pPr>
        <w:numPr>
          <w:ilvl w:val="0"/>
          <w:numId w:val="1"/>
        </w:num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OVERALL WIL EXPERIENCE</w:t>
      </w:r>
    </w:p>
    <w:p w14:paraId="5A1020DF">
      <w:pPr>
        <w:numPr>
          <w:ilvl w:val="0"/>
          <w:numId w:val="0"/>
        </w:num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This practical learning experience at WIL has given me a brand-new understanding of myself. It is not only an understanding of the knowledge level, but also includes an awareness of my own abilities such as teamwork and innovative thinking. As someone who is already quite interested in starting a business, I have gained more from this comprehensive practice.</w:t>
      </w:r>
    </w:p>
    <w:p w14:paraId="1C2C3249">
      <w:pPr>
        <w:numPr>
          <w:ilvl w:val="0"/>
          <w:numId w:val="0"/>
        </w:num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My first realization was that I was aware of the limitations of my students' thinking. On September 15th, when the mentor criticized our methodology as "too abstract", my first reaction was defensive, attempting to defend against the doubts by using the lean startup and design thinking frameworks that had already been adopted. But when I looked at our methodology from its perspective in reverse, I realized that I was using the complexity of theory to cover up the emptiness of execution. I said, "We will conduct problem interviews," but I didn't specify the exact 5W2H content. This reliance on abstract concepts actually reveals my habitual thinking as a student. I am good at understanding frameworks but not at transforming them into concrete actions. In fact, this coincides with the view that entrepreneurship education is regarded as a first-person transformation, that is, to cultivate a deeper self-awareness and entrepreneurial mindset in practice (Nzembayie &amp; Coghlan, 2024). I realize that different external environments not only influence the facts themselves, but more importantly, they affect one's judgment from an objective position. The second cognition stems from a fixed understanding of language information. Once, due to my reliance on literature and records, I blindly believed in written and linguistic information. However, in the process of connection and communication, I became aware of the needs from different perspectives.</w:t>
      </w:r>
    </w:p>
    <w:p w14:paraId="1CC0BDC0">
      <w:pPr>
        <w:numPr>
          <w:ilvl w:val="0"/>
          <w:numId w:val="0"/>
        </w:num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My highlight moment was when I made a crucial discovery during the interview with Candle vendors at West End Markets. During the interview, I suddenly realized what we had been focusing on - the pain points of the organizers, because Sepal defined them as' customers'. But I suddenly realized that this was a two-sided market problem, and this moment also made me understand the essential difference between discovery and validation (Veisdal, 2020). In fact, the organizers want flexibility in booth allocation, and the stall owners want fixed locations. However, for the respondents, we have never asked, "What is the problem you most hope to solve?" Based on this, I redesigned the interviews and began to truly meet the needs of the stallholders. The difficult period is mainly concentrated from mid-September to late September. The biggest challenge is the low response rate of cold email. In fact, the online communication system hardly gets a response, while the subsequent face-to-face contact has achieved a success rate much higher than that of cold email. Therefore, we turned to on-site market research and successfully interviewed sixteen stallholders.</w:t>
      </w:r>
    </w:p>
    <w:p w14:paraId="05C91D53">
      <w:pPr>
        <w:numPr>
          <w:ilvl w:val="0"/>
          <w:numId w:val="0"/>
        </w:num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Through this WIL, I established a relatively complex network structure. The first layer was the Sepal team. Through the initial meeting on August 20th and the two catch-ups on September 12th and 17th, I not only understood the product vision but also gained insider knowledge about the market ecosystem. The second layer consists of eleven market organizer networks spanning Brisbane, Sydney and Tasmania, representing different operational models and market sizes. Cambridge's Bec taught me the complexity of large-scale market operations, while Bardon's Mitch enabled me to understand the trade-offs in small markets with limited resources. The third layer is a network of sixteen vendors, including Knittinggarden's cold start predicament, Candle vendors' market discovery demands, and Cookie Place's reliance on old customers. These diverse experiences enabled me to understand heterogeneity on the demand side (Zegwaard et al., 2023).</w:t>
      </w:r>
    </w:p>
    <w:p w14:paraId="43FE2BF7">
      <w:pPr>
        <w:numPr>
          <w:ilvl w:val="0"/>
          <w:numId w:val="0"/>
        </w:numPr>
        <w:spacing w:line="360" w:lineRule="auto"/>
        <w:rPr>
          <w:rFonts w:hint="default" w:ascii="Times New Roman" w:hAnsi="Times New Roman" w:eastAsia="微软雅黑" w:cs="Times New Roman"/>
          <w:b w:val="0"/>
          <w:bCs w:val="0"/>
          <w:sz w:val="24"/>
          <w:szCs w:val="24"/>
          <w:lang w:val="en-US" w:eastAsia="zh-CN"/>
        </w:rPr>
      </w:pPr>
    </w:p>
    <w:p w14:paraId="582397B3">
      <w:pPr>
        <w:numPr>
          <w:ilvl w:val="0"/>
          <w:numId w:val="0"/>
        </w:numPr>
        <w:spacing w:line="360" w:lineRule="auto"/>
        <w:rPr>
          <w:rFonts w:hint="default" w:ascii="Times New Roman" w:hAnsi="Times New Roman" w:eastAsia="微软雅黑" w:cs="Times New Roman"/>
          <w:b w:val="0"/>
          <w:bCs w:val="0"/>
          <w:sz w:val="24"/>
          <w:szCs w:val="24"/>
          <w:lang w:val="en-US" w:eastAsia="zh-CN"/>
        </w:rPr>
      </w:pPr>
    </w:p>
    <w:p w14:paraId="13FA7E1F">
      <w:pPr>
        <w:numPr>
          <w:ilvl w:val="0"/>
          <w:numId w:val="1"/>
        </w:num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NEW KNOWLEDGA, INSIGHTS AND SKILLS</w:t>
      </w:r>
    </w:p>
    <w:p w14:paraId="54736647">
      <w:pPr>
        <w:spacing w:line="360" w:lineRule="auto"/>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t>At the beginning of the course, my understanding of the entrepreneurial methodology was completely at the theoretical level. In fact, the previous learning enabled me to explain the concepts of "Build-measurement-learning cycle" and "customer development" fluently. I also knew that Design Thinking has five stages. But actually, I don't know how to operationalize these theories. This is also the reason why I can write a good methodological framework but it cannot be applied. I still don't know how to recruit respondents, how to avoid selling in interviews, and how to handle contradictory information. It can be said that my starting point was more stuck in traditional perception, believing that starting a business mainly relies on detailed pre-planning and intuitive decision-making, and I felt confused about how to act effectively in an uncertain environment.</w:t>
      </w:r>
    </w:p>
    <w:p w14:paraId="7D2CDB9E">
      <w:pPr>
        <w:spacing w:line="360" w:lineRule="auto"/>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t>However, through practice, I realized the first key learning and gained the realization that empathy in design thinking requires immersion rather than imagination. This concept impressed me deeply because it offers a people-oriented, solution-oriented approach to entrepreneurship and innovation, which has completely transformed the way I solve problems, especially its emphasis on the core elements of "empathy" and "prototyping". In fact, it can understand real problems through empathy and combine creativity for innovation and rapid prototyping tests to verify feasibility (Kabir, 2021). Before getting involved in design thinking, I believed that empathy meant "thinking from the user's perspective", and I thought that I could "empathize" through research. But actually this understanding is cerebral and imaginative, which was obvious in the early stages of the project that we chose the wrong interview approach, And the results of the interview are actually based on the fact that we did not truly understand the tedious nature behind it. This change in perception led me to conduct multiple rounds of user interviews and observations in the subsequent process to understand the emotions and needs of the target users. In my opinion, the prominent feature of design thinking lies in that it offers a non-linear path of innovation, guiding us to constantly diverge and converge, and avoiding getting trapped in rigid plans too early. Today, many entrepreneurship educations still tend to focus on linear programming and writing business plans, lacking sufficient exploration of initial problems (Tselepis &amp; Lavelle, 2020). I have personally experienced that design thinking offers a paradigm shift. Compared with predicting and presetting goals, it encourages us to embrace uncertainty and discover new opportunities through continuous experimentation (Tselepis &amp; Lavelle, 2020). From the perspective of career development in entrepreneurship, design thinking is the ability to perceive problems from the perspective of stakeholders, think creatively and quickly make mistakes. It will greatly enhance the effectiveness and innovation of work (Kabir, 2021).</w:t>
      </w:r>
    </w:p>
    <w:p w14:paraId="055AC289">
      <w:pPr>
        <w:spacing w:line="360" w:lineRule="auto"/>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t>The second key learning I realized was that I understood that constructing measurement learning is a discovery mechanism rather than a proof tool. The reason why this idea impressed me is that it fundamentally changed my understanding of the relationship between assumptions and data, especially the core elements of "quick trial and error" and "data-driven decision-making" it emphasizes. In fact, it can counteract the confirmation bias in human nature through a systematic experimental process, enabling innovators to quickly identify and polish promising ideas to make them truly effective (Cook et al., 2023). Previously, I thought the purpose of research was to prove things. I believed that hypotheses could be verified by collecting supporting evidence. But in fact this understanding is linear and validation-oriented. This misconception was obvious in the early stage of the project that we chose the wrong research target. The result of the interview was actually obtained on the basis that we did not truly understand the nature that "discovering mistakes is more valuable than proving correctness". This change in perception led me to view each interview in the subsequent process as an experiment to test hypotheses rather than a tool to seek supporting evidence. In my opinion, the prominent feature of lean startup lies in its provision of an operational verification framework, guiding us from building testable hypotheses to measuring real data and then to learning and adjusting, thus avoiding the waste of resources in the wrong direction. However, I also realize that lean startup overly emphasizes timely satisfaction of users' current feedback, which may lead innovation to remain at gradual improvement rather than breakthrough change (Felin et al., 2020). If only immediate data is focused on, entrepreneurs may fall into the trap of "only doing what users say they want". Thus missing the opportunity for disruptive innovation (Felin et al., 2020).</w:t>
      </w:r>
    </w:p>
    <w:p w14:paraId="61C813DB">
      <w:pPr>
        <w:spacing w:line="360" w:lineRule="auto"/>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t>The third new knowledge I realized is that the lemonade principle of effect reasoning transforms constraints into sources of innovation. The reason why this idea impressed me is that it fundamentally changed my understanding of failure and unexpected events, especially the core elements it emphasizes - "acceptable loss", "patchwork quilt" and "lemonade principle". In fact, it can transform seemingly negative surprises into triggers for exploring new paths by flexibly responding to uncertainties. Entrepreneurs can define in advance the losses they can bear, boldly try new ideas, and at the same time keep the cost of failure to a minimum (Bosatto &amp; Lima, 2023). Denis of Carrara Markets refused to be interviewed but provided insights into the "value of interpersonal interaction". The rejection in large markets helped us discover that the medium-sized market is the real target customer. The unexpected feedback from the vendor revealed the greater opportunity of market discovery. These moments are concrete manifestations of turning lemons into lemonade.Whenever a hypothesis was overthrown, it will become a fulcrum of the evidence, rather than a personal failure. From the perspective of entrepreneurial career development, effect reasoning can maintain flexibility and psychological resilience in a business environment full of uncertainties. This will greatly enhance the ability to respond to risks reasonably and integrate resources effectively (Bosatto &amp; Lima, 2023).This positive attitude and innovative way of thinking will help me to face challenges more calmly in my future career and explore innovative opportunities in a controlled way.</w:t>
      </w:r>
    </w:p>
    <w:p w14:paraId="4578459E">
      <w:pPr>
        <w:spacing w:line="360" w:lineRule="auto"/>
        <w:rPr>
          <w:rFonts w:hint="default" w:ascii="Times New Roman" w:hAnsi="Times New Roman" w:eastAsia="微软雅黑" w:cs="Times New Roman"/>
          <w:sz w:val="24"/>
          <w:szCs w:val="24"/>
          <w:lang w:val="en-US" w:eastAsia="zh-CN"/>
        </w:rPr>
      </w:pPr>
    </w:p>
    <w:p w14:paraId="6EAC330B">
      <w:pPr>
        <w:spacing w:line="360" w:lineRule="auto"/>
        <w:rPr>
          <w:rFonts w:hint="default" w:ascii="Times New Roman" w:hAnsi="Times New Roman" w:eastAsia="微软雅黑" w:cs="Times New Roman"/>
          <w:b/>
          <w:bCs/>
          <w:sz w:val="24"/>
          <w:szCs w:val="24"/>
          <w:lang w:val="en-US" w:eastAsia="zh-CN"/>
        </w:rPr>
      </w:pPr>
    </w:p>
    <w:p w14:paraId="7532B7F3">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br w:type="page"/>
      </w:r>
    </w:p>
    <w:p w14:paraId="69A2DB11">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REFERENCE LIST</w:t>
      </w:r>
    </w:p>
    <w:p w14:paraId="63ACB7F4">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Bosatto, F. S., &amp; Lima, E. (2023). Effectuation and entrepreneurship facing crises: A review. International Journal of Innovation, 11(1), e24243.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"https://doi.org/10.5585/2023.24243"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https://doi.org/10.5585/2023.24243</w:t>
      </w:r>
      <w:r>
        <w:rPr>
          <w:rFonts w:hint="default" w:ascii="Times New Roman" w:hAnsi="Times New Roman" w:cs="Times New Roman"/>
          <w:sz w:val="24"/>
          <w:szCs w:val="24"/>
        </w:rPr>
        <w:fldChar w:fldCharType="end"/>
      </w:r>
    </w:p>
    <w:p w14:paraId="546A1F7E">
      <w:pPr>
        <w:spacing w:line="240" w:lineRule="auto"/>
        <w:rPr>
          <w:rFonts w:hint="default" w:ascii="Times New Roman" w:hAnsi="Times New Roman" w:cs="Times New Roman"/>
          <w:sz w:val="24"/>
          <w:szCs w:val="24"/>
        </w:rPr>
      </w:pPr>
    </w:p>
    <w:p w14:paraId="70C9E2F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Cook, D. A., Bikkani, A., &amp; Carter, M. J. P. (2023). Evaluating education innovations rapidly with build–measure–learn: Applying Lean Startup to health professions education. Medical Teacher, 45(2), 167–178.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"https://doi.org/10.1080/0142159X.2022.2118038"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https://doi.org/10.1080/0142159X.2022.2118038</w:t>
      </w:r>
      <w:r>
        <w:rPr>
          <w:rFonts w:hint="default" w:ascii="Times New Roman" w:hAnsi="Times New Roman" w:cs="Times New Roman"/>
          <w:sz w:val="24"/>
          <w:szCs w:val="24"/>
        </w:rPr>
        <w:fldChar w:fldCharType="end"/>
      </w:r>
    </w:p>
    <w:p w14:paraId="12250DC1">
      <w:pPr>
        <w:spacing w:line="240" w:lineRule="auto"/>
        <w:rPr>
          <w:rFonts w:hint="default" w:ascii="Times New Roman" w:hAnsi="Times New Roman" w:cs="Times New Roman"/>
          <w:sz w:val="24"/>
          <w:szCs w:val="24"/>
        </w:rPr>
      </w:pPr>
    </w:p>
    <w:p w14:paraId="779B989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Felin, T., Gambardella, A., Stern, S., &amp; Zenger, T. (2020). Lean startup and the business model: Experimentation revisited. Long Range Planning, 53(4), 101953.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"https://doi.org/10.1016/j.lrp.2019.101953"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https://doi.org/10.1016/j.lrp.2019.101953</w:t>
      </w:r>
      <w:r>
        <w:rPr>
          <w:rFonts w:hint="default" w:ascii="Times New Roman" w:hAnsi="Times New Roman" w:cs="Times New Roman"/>
          <w:sz w:val="24"/>
          <w:szCs w:val="24"/>
        </w:rPr>
        <w:fldChar w:fldCharType="end"/>
      </w:r>
    </w:p>
    <w:p w14:paraId="2D372CE7">
      <w:pPr>
        <w:spacing w:line="240" w:lineRule="auto"/>
        <w:rPr>
          <w:rFonts w:hint="default" w:ascii="Times New Roman" w:hAnsi="Times New Roman" w:cs="Times New Roman"/>
          <w:sz w:val="24"/>
          <w:szCs w:val="24"/>
        </w:rPr>
      </w:pPr>
    </w:p>
    <w:p w14:paraId="7A3640DF">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Kabir, M. E. (2021). Design thinking in education for promoting entrepreneurial innovation. IAR Journal of Entrepreneurship, Innovation &amp; Design Thinking, 1(4), 7–12.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"https://doi.org/10.47310/iarjeidt.2020.v01i02.001"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https://doi.org/10.47310/iarjeidt.2020.v01i02.001</w:t>
      </w:r>
      <w:r>
        <w:rPr>
          <w:rFonts w:hint="default" w:ascii="Times New Roman" w:hAnsi="Times New Roman" w:cs="Times New Roman"/>
          <w:sz w:val="24"/>
          <w:szCs w:val="24"/>
        </w:rPr>
        <w:fldChar w:fldCharType="end"/>
      </w:r>
    </w:p>
    <w:p w14:paraId="2983876F">
      <w:pPr>
        <w:spacing w:line="240" w:lineRule="auto"/>
        <w:rPr>
          <w:rFonts w:hint="default" w:ascii="Times New Roman" w:hAnsi="Times New Roman" w:cs="Times New Roman"/>
          <w:sz w:val="24"/>
          <w:szCs w:val="24"/>
        </w:rPr>
      </w:pPr>
    </w:p>
    <w:p w14:paraId="638001B1">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Nzembayie, K. F., &amp; Coghlan, D. (2024). Entrepreneurship education as first-person transformation: Interiority as an operationalizing mechanism. Journal of Business Venturing Insights, 21, e00471.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"https://doi.org/10.1016/j.jbvi.2024.e00471"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https://doi.org/10.1016/j.jbvi.2024.e00471</w:t>
      </w:r>
      <w:r>
        <w:rPr>
          <w:rFonts w:hint="default" w:ascii="Times New Roman" w:hAnsi="Times New Roman" w:cs="Times New Roman"/>
          <w:sz w:val="24"/>
          <w:szCs w:val="24"/>
        </w:rPr>
        <w:fldChar w:fldCharType="end"/>
      </w:r>
    </w:p>
    <w:p w14:paraId="10D8A0DF">
      <w:pPr>
        <w:spacing w:line="240" w:lineRule="auto"/>
        <w:rPr>
          <w:rFonts w:hint="default" w:ascii="Times New Roman" w:hAnsi="Times New Roman" w:cs="Times New Roman"/>
          <w:sz w:val="24"/>
          <w:szCs w:val="24"/>
        </w:rPr>
      </w:pPr>
    </w:p>
    <w:p w14:paraId="4FA96C1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Tselepis, T. J., &amp; Lavelle, C. A. (2020). Design thinking in entrepreneurship education: Understanding framing and placements of problems. Acta Commercii, 20(1), a872.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"https://doi.org/10.4102/ac.v20i1.872"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https://doi.org/10.4102/ac.v20i1.872</w:t>
      </w:r>
      <w:r>
        <w:rPr>
          <w:rFonts w:hint="default" w:ascii="Times New Roman" w:hAnsi="Times New Roman" w:cs="Times New Roman"/>
          <w:sz w:val="24"/>
          <w:szCs w:val="24"/>
        </w:rPr>
        <w:fldChar w:fldCharType="end"/>
      </w:r>
    </w:p>
    <w:p w14:paraId="592D8A26">
      <w:pPr>
        <w:spacing w:line="240" w:lineRule="auto"/>
        <w:rPr>
          <w:rFonts w:hint="default" w:ascii="Times New Roman" w:hAnsi="Times New Roman" w:cs="Times New Roman"/>
          <w:sz w:val="24"/>
          <w:szCs w:val="24"/>
        </w:rPr>
      </w:pPr>
    </w:p>
    <w:p w14:paraId="27D6F40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Veisdal, J. (2020). The dynamics of entry for digital platforms in two-sided markets: A multi-case study. Electronic Markets, 30(3), 539–556.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"https://doi.org/10.1007/s12525-020-00409-4"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https://doi.org/10.1007/s12525-020-00409-4</w:t>
      </w:r>
      <w:r>
        <w:rPr>
          <w:rFonts w:hint="default" w:ascii="Times New Roman" w:hAnsi="Times New Roman" w:cs="Times New Roman"/>
          <w:sz w:val="24"/>
          <w:szCs w:val="24"/>
        </w:rPr>
        <w:fldChar w:fldCharType="end"/>
      </w:r>
    </w:p>
    <w:p w14:paraId="6BB1305A">
      <w:pPr>
        <w:spacing w:line="240" w:lineRule="auto"/>
        <w:rPr>
          <w:rFonts w:hint="default" w:ascii="Times New Roman" w:hAnsi="Times New Roman" w:cs="Times New Roman"/>
          <w:sz w:val="24"/>
          <w:szCs w:val="24"/>
        </w:rPr>
      </w:pPr>
    </w:p>
    <w:p w14:paraId="00718116">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Zegwaard, K. E., Pretti, T. J., Rowe, A. D., &amp; Ferns, S. J. (2023). Defining work-integrated learning for today’s higher education landscape. In K. E. Zegwaard &amp; T. J. Pretti (Eds.), The Routledge International Handbook of Work-Integrated Learning (2nd ed., pp. 29–48). Routledge.</w:t>
      </w:r>
    </w:p>
    <w:p w14:paraId="79E59BA2">
      <w:pPr>
        <w:spacing w:line="360" w:lineRule="auto"/>
        <w:rPr>
          <w:rFonts w:hint="default" w:ascii="Times New Roman" w:hAnsi="Times New Roman" w:cs="Times New Roman"/>
          <w:sz w:val="24"/>
          <w:szCs w:val="24"/>
        </w:rPr>
      </w:pPr>
    </w:p>
    <w:p w14:paraId="6129F2DE">
      <w:pPr>
        <w:spacing w:line="360" w:lineRule="auto"/>
        <w:rPr>
          <w:rFonts w:hint="default" w:ascii="Times New Roman" w:hAnsi="Times New Roman" w:eastAsia="微软雅黑" w:cs="Times New Roman"/>
          <w:b/>
          <w:bCs/>
          <w:sz w:val="24"/>
          <w:szCs w:val="24"/>
          <w:lang w:val="en-US" w:eastAsia="zh-CN"/>
        </w:rPr>
      </w:pPr>
    </w:p>
    <w:p w14:paraId="77CFE4BB">
      <w:pPr>
        <w:spacing w:line="360" w:lineRule="auto"/>
        <w:rPr>
          <w:rFonts w:hint="default" w:ascii="Times New Roman" w:hAnsi="Times New Roman" w:eastAsia="微软雅黑" w:cs="Times New Roman"/>
          <w:b/>
          <w:bCs/>
          <w:sz w:val="24"/>
          <w:szCs w:val="24"/>
          <w:lang w:val="en-US" w:eastAsia="zh-CN"/>
        </w:rPr>
      </w:pPr>
    </w:p>
    <w:p w14:paraId="7DA5BE55">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br w:type="page"/>
      </w:r>
    </w:p>
    <w:p w14:paraId="59F3AA60">
      <w:pPr>
        <w:spacing w:line="360" w:lineRule="auto"/>
        <w:rPr>
          <w:rFonts w:hint="eastAsia"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REFLECTIVE DIARY ENTRIES</w:t>
      </w:r>
      <w:r>
        <w:rPr>
          <w:rFonts w:hint="eastAsia" w:ascii="Times New Roman" w:hAnsi="Times New Roman" w:eastAsia="微软雅黑" w:cs="Times New Roman"/>
          <w:b/>
          <w:bCs/>
          <w:sz w:val="24"/>
          <w:szCs w:val="24"/>
          <w:lang w:val="en-US" w:eastAsia="zh-CN"/>
        </w:rPr>
        <w:t xml:space="preserve"> 01</w:t>
      </w:r>
    </w:p>
    <w:p w14:paraId="29C11F52">
      <w:p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Today is September 15th. The consultation with Jack changed my understanding of the methodology. When he pointed out that our plan at that time was too abstract, I thought we had adopted the framework of lean startup and design thinking, which should have been sufficient. But since I said so, I also thought it over. Suddenly, I realized that I had been using the complexity of theory to cover up the emptiness of execution.We wrote that we would conduct questions-based interviews, but we did not specify when, who, or what questions to use. This exposed my thinking habits as a student. I'm good at understanding frameworks, but not at translating them into concrete actions.This realization made me uncomfortable because it revealed that I had been hiding behind academic language, using abstract concepts to escape the uncertainty of facing reality. I'm beginning to understand why many students fail in their entrepreneurial endeavors. It's not because of a lack of theoretical knowledge, but because there is a huge gap between theory and practice, and I had never truly crossed this gap before. That night, I and they reworked the plan, detailing the number of interviews to be completed each week, the list of markets to be contacted, and the specific questions to be asked. This process was very painful because it required me to admit that my previous work was not enough, but at the same time I also realized that this might be a crucial turning point for me to shift from a student's mindset to that of an entrepreneur. This process made me realize that my reliance on theory was actually an escape. I needed to translate every methodological concept into specific things to do, no longer content with knowing what the theory was, but to prove that I could carry it out.</w:t>
      </w:r>
    </w:p>
    <w:p w14:paraId="1F8F764E">
      <w:pPr>
        <w:spacing w:line="360" w:lineRule="auto"/>
        <w:rPr>
          <w:rFonts w:hint="default" w:ascii="Times New Roman" w:hAnsi="Times New Roman" w:eastAsia="微软雅黑" w:cs="Times New Roman"/>
          <w:b w:val="0"/>
          <w:bCs w:val="0"/>
          <w:sz w:val="24"/>
          <w:szCs w:val="24"/>
          <w:lang w:val="en-US" w:eastAsia="zh-CN"/>
        </w:rPr>
      </w:pPr>
    </w:p>
    <w:p w14:paraId="79266756">
      <w:pPr>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br w:type="page"/>
      </w:r>
    </w:p>
    <w:p w14:paraId="10EB2B29">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REFLECTIVE DIARY ENTRIES</w:t>
      </w:r>
      <w:r>
        <w:rPr>
          <w:rFonts w:hint="eastAsia" w:ascii="Times New Roman" w:hAnsi="Times New Roman" w:eastAsia="微软雅黑" w:cs="Times New Roman"/>
          <w:b/>
          <w:bCs/>
          <w:sz w:val="24"/>
          <w:szCs w:val="24"/>
          <w:lang w:val="en-US" w:eastAsia="zh-CN"/>
        </w:rPr>
        <w:t xml:space="preserve"> 02</w:t>
      </w:r>
    </w:p>
    <w:p w14:paraId="5CFC7F28">
      <w:p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Today is September 22nd. The Ari call with Kirribilli Markets was a deeply frustrating experience. At that time, he told me that their system had been launched and was fully functional in 2022. I felt that the foundation of our entire assumption collapsed in an instant. What made me more uncomfortable was his counter-question, "Do you have a better website?" This question not only exposed our ignorance of the current situation of large-scale market operations, but also made me realize that we have been guiding research with an outdated assumption. But since it has come to this, I have also reflected on it. I took the result of this interview as a denial of my personal ability, as if I had done something wrong that led to this outcome. A few days later, reflection made me realize that this was a critical cognitive error. Assuming that being overturned by data was not a personal failure, but a core process of validated learning. Kirribilli's rejection is actually a valuable data point, which tells us that the large market is not the target customer of Sepal, and this helps us conduct market segmentation. This experience exposed that my tolerance for failure was far lower than I had imagined. I need to separate my ego from my idea and learn to view the overthrow of assumptions as progress rather than setback. That night, my team and I discussed all the collected data, from Bardon's Excel to Jan Powers' manual adjustment. The pattern began to emerge. The small and medium-sized market is the segment that really needs help.</w:t>
      </w:r>
    </w:p>
    <w:p w14:paraId="39E5D4F7">
      <w:pPr>
        <w:spacing w:line="360" w:lineRule="auto"/>
        <w:rPr>
          <w:rFonts w:hint="default" w:ascii="Times New Roman" w:hAnsi="Times New Roman" w:eastAsia="微软雅黑" w:cs="Times New Roman"/>
          <w:b w:val="0"/>
          <w:bCs w:val="0"/>
          <w:sz w:val="24"/>
          <w:szCs w:val="24"/>
          <w:lang w:val="en-US" w:eastAsia="zh-CN"/>
        </w:rPr>
      </w:pPr>
    </w:p>
    <w:p w14:paraId="4606FB86">
      <w:pPr>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br w:type="page"/>
      </w:r>
    </w:p>
    <w:p w14:paraId="2AA0D059">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REFLECTIVE DIARY ENTRIES</w:t>
      </w:r>
      <w:r>
        <w:rPr>
          <w:rFonts w:hint="eastAsia" w:ascii="Times New Roman" w:hAnsi="Times New Roman" w:eastAsia="微软雅黑" w:cs="Times New Roman"/>
          <w:b/>
          <w:bCs/>
          <w:sz w:val="24"/>
          <w:szCs w:val="24"/>
          <w:lang w:val="en-US" w:eastAsia="zh-CN"/>
        </w:rPr>
        <w:t xml:space="preserve"> 03</w:t>
      </w:r>
    </w:p>
    <w:p w14:paraId="51C4AC05">
      <w:p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On September 27th, that moment when I interviewed the Candle vendor at West End Markets today changed my understanding of the difference between discovery and validation. At that time, she said she hoped there would be an app that could list all the local markets and open stalls. Suddenly, I realized that we had been asking the wrong questions all along. Our interview scripts are all designed around the four pain points hypothesized by Sepal. We are verifying the preset answers rather than truly discovering the users' needs. But since we have all discovered it, I have also reflected on it, because we thought we were conducting problem interviews and practicing lean startup, but in fact, we were looking for evidence to support our assumptions with confirmation bias. This conversation exposed my misunderstanding about the nature of problem interviews. I thought it was enough not to sell solutions, but I overlooked that the problem itself could also be preconceived. On my way back, I kept reflecting. If I had asked you from the very beginning if you thought there was a problem with the reservation process, the vendor might have said it was okay, because her real pain point was not in the reservation at all, but in market discovery. That night, I redesigned the last question of the follow-up interview. I changed it from how you would like to improve the booking process to what you would like to change if it could make doing business easier. This process has enabled me to deeply understand the value of discovery. It is not about verifying what you already know, but about uncovering what you don't. And these unknowns are often more valuable than your assumptions. This minor adjustment has opened up a completely different space for dialogue, allowing users to express needs we have never thought of.</w:t>
      </w:r>
    </w:p>
    <w:p w14:paraId="372EE029">
      <w:pPr>
        <w:spacing w:line="360" w:lineRule="auto"/>
        <w:rPr>
          <w:rFonts w:hint="default" w:ascii="Times New Roman" w:hAnsi="Times New Roman" w:eastAsia="微软雅黑" w:cs="Times New Roman"/>
          <w:b w:val="0"/>
          <w:bCs w:val="0"/>
          <w:sz w:val="24"/>
          <w:szCs w:val="24"/>
          <w:lang w:val="en-US" w:eastAsia="zh-CN"/>
        </w:rPr>
      </w:pPr>
    </w:p>
    <w:p w14:paraId="006E1305">
      <w:pPr>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br w:type="page"/>
      </w:r>
    </w:p>
    <w:p w14:paraId="7B3481A9">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REFLECTIVE DIARY ENTRIES</w:t>
      </w:r>
      <w:r>
        <w:rPr>
          <w:rFonts w:hint="eastAsia" w:ascii="Times New Roman" w:hAnsi="Times New Roman" w:eastAsia="微软雅黑" w:cs="Times New Roman"/>
          <w:b/>
          <w:bCs/>
          <w:sz w:val="24"/>
          <w:szCs w:val="24"/>
          <w:lang w:val="en-US" w:eastAsia="zh-CN"/>
        </w:rPr>
        <w:t xml:space="preserve"> 04</w:t>
      </w:r>
    </w:p>
    <w:p w14:paraId="5D90B97A">
      <w:p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I received an email today from Denis of Carrara Markets refusing to be interviewed. My initial reaction was disappointment and depression.At the time, he said that his 50 years of experience was valuable IP and would not be shared for free. He also criticized us for trying to reduce human interaction with digitalization. I think this email is a failed cold one, a lost data point. But since I was rejected all of them, I also reflected on it. A few days later, when I reread this email, I began to realize that Dennis actually provided very important insights, even though he had declined a formal interview. His criticism of reducing interpersonal communication is not only a reason for rejection, but also points out the fundamental blind spot of our entire research method. We have always analyzed the market as a trading platform where vendors book stalls and organizers manage reservations. But what Denis said is that the market is a social ecosystem, and the value created by interpersonal relationships and personal judgments cannot be replaced by algorithms. That night I reinterpreted some of the comments from the previous interview puzzling, why Fitzroy said booth allocation was an art, and why Cambridge emphasized keeping some human steps. This process enabled me to understand the true meaning of the lemonade principle in effect reasoning. A rejection or setback, if correctly understood, often provides deeper insights than a smooth interview. I also began to question my own definition of a successful interview, that is, getting the expected answer is considered a success. It was still a success to obtain unexpected insights. Denis' unsolicited critique provided me with a framework to interpret these scattered observations.</w:t>
      </w:r>
    </w:p>
    <w:p w14:paraId="0D100B58">
      <w:pPr>
        <w:spacing w:line="360" w:lineRule="auto"/>
        <w:rPr>
          <w:rFonts w:hint="default" w:ascii="Times New Roman" w:hAnsi="Times New Roman" w:eastAsia="微软雅黑" w:cs="Times New Roman"/>
          <w:b w:val="0"/>
          <w:bCs w:val="0"/>
          <w:sz w:val="24"/>
          <w:szCs w:val="24"/>
          <w:lang w:val="en-US" w:eastAsia="zh-CN"/>
        </w:rPr>
      </w:pPr>
    </w:p>
    <w:p w14:paraId="02859BC7">
      <w:pPr>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br w:type="page"/>
      </w:r>
    </w:p>
    <w:p w14:paraId="5AA6A8EB">
      <w:pPr>
        <w:spacing w:line="360" w:lineRule="auto"/>
        <w:rPr>
          <w:rFonts w:hint="default" w:ascii="Times New Roman" w:hAnsi="Times New Roman" w:eastAsia="微软雅黑" w:cs="Times New Roman"/>
          <w:b/>
          <w:bCs/>
          <w:sz w:val="24"/>
          <w:szCs w:val="24"/>
          <w:lang w:val="en-US" w:eastAsia="zh-CN"/>
        </w:rPr>
      </w:pPr>
      <w:r>
        <w:rPr>
          <w:rFonts w:hint="default" w:ascii="Times New Roman" w:hAnsi="Times New Roman" w:eastAsia="微软雅黑" w:cs="Times New Roman"/>
          <w:b/>
          <w:bCs/>
          <w:sz w:val="24"/>
          <w:szCs w:val="24"/>
          <w:lang w:val="en-US" w:eastAsia="zh-CN"/>
        </w:rPr>
        <w:t>REFLECTIVE DIARY ENTRIES</w:t>
      </w:r>
      <w:r>
        <w:rPr>
          <w:rFonts w:hint="eastAsia" w:ascii="Times New Roman" w:hAnsi="Times New Roman" w:eastAsia="微软雅黑" w:cs="Times New Roman"/>
          <w:b/>
          <w:bCs/>
          <w:sz w:val="24"/>
          <w:szCs w:val="24"/>
          <w:lang w:val="en-US" w:eastAsia="zh-CN"/>
        </w:rPr>
        <w:t xml:space="preserve"> 05</w:t>
      </w:r>
    </w:p>
    <w:p w14:paraId="7435B533">
      <w:pPr>
        <w:spacing w:line="360" w:lineRule="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val="0"/>
          <w:bCs w:val="0"/>
          <w:sz w:val="24"/>
          <w:szCs w:val="24"/>
          <w:lang w:val="en-US" w:eastAsia="zh-CN"/>
        </w:rPr>
        <w:t>Today, when I organized the data from 27 interviews into a comparison table, I went through a transformation process from scattered observations to coherent insights. At that time I made a Sepal's Assumed Pain Points versus Actual Findings table, and the result was very stark. Pain Point 1 Regarding real-time booking, none of the eleven organizers mentioned it as a priority, but Cambridge mentioned that hundreds of daily emails were the biggest pain point. Pain Point 2 Regarding product quotas, they do exist, but they require manual judgment rather than complete automation. Pain Point 3 regarding compliance tracking exists but is not the most urgent. Pain Point 4 about cancellations is hardly a problem. But since everything has been sorted out and I have reflected on it, at the same time, there emerged Pain Point 5, market discovery, which we never preset. The two stallholders explicitly requested, but the actual demand might be higher because our problem design was not targeted at this. This synthesis process made me understand what it means to let the data speak rather than let the hypotheses speak. I observed the pattern, the frequency, and the true order of priorities, all of which are significantly different from our initial assumptions. That night, I deeply realized the integrity of the Build-Measure-Learn loop. We built the hypothesis, we Measured the reality, and now we must Learn and pivot. This process made me understand why Lean startup emphasizes rapid experimentation. If we start building the product before completing all the interviews, we will be investing a lot of resources in the wrong direction. These twenty-seven interviews are not validation but discovery. We did not prove that Sepal was right. We have discovered what different things Sepal should do. RetryClaude can make mistakes. Please double-check responses.</w:t>
      </w:r>
    </w:p>
    <w:p w14:paraId="477BA0F3">
      <w:pPr>
        <w:spacing w:line="360" w:lineRule="auto"/>
        <w:rPr>
          <w:rFonts w:hint="default" w:ascii="Times New Roman" w:hAnsi="Times New Roman" w:eastAsia="微软雅黑" w:cs="Times New Roman"/>
          <w:b w:val="0"/>
          <w:bCs w:val="0"/>
          <w:sz w:val="24"/>
          <w:szCs w:val="24"/>
          <w:lang w:val="en-US" w:eastAsia="zh-CN"/>
        </w:rPr>
      </w:pPr>
    </w:p>
    <w:p w14:paraId="70E26230">
      <w:pPr>
        <w:spacing w:line="360" w:lineRule="auto"/>
        <w:rPr>
          <w:rFonts w:hint="default" w:ascii="Times New Roman" w:hAnsi="Times New Roman" w:eastAsia="微软雅黑" w:cs="Times New Roman"/>
          <w:b w:val="0"/>
          <w:bCs w:val="0"/>
          <w:sz w:val="24"/>
          <w:szCs w:val="24"/>
          <w:lang w:val="en-US" w:eastAsia="zh-CN"/>
        </w:rPr>
      </w:pPr>
    </w:p>
    <w:p w14:paraId="302970E7">
      <w:pPr>
        <w:spacing w:line="360" w:lineRule="auto"/>
        <w:rPr>
          <w:rFonts w:hint="default" w:ascii="Times New Roman" w:hAnsi="Times New Roman" w:eastAsia="微软雅黑" w:cs="Times New Roman"/>
          <w:sz w:val="24"/>
          <w:szCs w:val="24"/>
          <w:lang w:val="en-US" w:eastAsia="zh-CN"/>
        </w:rPr>
      </w:pPr>
    </w:p>
    <w:p w14:paraId="7CB49A45">
      <w:pPr>
        <w:spacing w:line="360" w:lineRule="auto"/>
        <w:rPr>
          <w:rFonts w:hint="default" w:ascii="Times New Roman" w:hAnsi="Times New Roman" w:eastAsia="微软雅黑" w:cs="Times New Roman"/>
          <w:sz w:val="24"/>
          <w:szCs w:val="24"/>
          <w:lang w:val="en-US" w:eastAsia="zh-CN"/>
        </w:rPr>
      </w:pPr>
    </w:p>
    <w:p w14:paraId="65AEEBA1">
      <w:pPr>
        <w:spacing w:line="360" w:lineRule="auto"/>
        <w:rPr>
          <w:rFonts w:hint="default" w:ascii="Times New Roman" w:hAnsi="Times New Roman" w:eastAsia="微软雅黑" w:cs="Times New Roman"/>
          <w:sz w:val="24"/>
          <w:szCs w:val="24"/>
          <w:lang w:val="en-US" w:eastAsia="zh-CN"/>
        </w:rPr>
      </w:pPr>
    </w:p>
    <w:p w14:paraId="6A950C3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D0B6A8"/>
    <w:multiLevelType w:val="singleLevel"/>
    <w:tmpl w:val="72D0B6A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80F76"/>
    <w:rsid w:val="2B980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2025-10-22T05:39:00Z</dcterms:created>
  <dc:creator>Ass Kicker</dc:creator>
  <cp:lastModifiedBy>Ass Kicker</cp:lastModifiedBy>
  <dcterms:modified xsi:type="dcterms:W3CDTF">2025-10-22T05:40:51Z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E8DA71F69EB14557A89359C986ED5846_11</vt:lpwstr>
  </property>
  <property fmtid="{D5CDD505-2E9C-101B-9397-08002B2CF9AE}" pid="4" name="KSOTemplateDocerSaveRecord">
    <vt:lpwstr>eyJoZGlkIjoiZjQ1OTc1NmMxNDNmYWNhNGQ2YmJmNTA5ZmQ5M2E0MjUiLCJ1c2VySWQiOiI1OTk5MTQwMzgifQ==</vt:lpwstr>
  </property>
</Properties>
</file>