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Checklist: what can you control / view in your current A/V setup?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A diagnostic of the stack they already have. Not a LUCI procedure.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Property A/V, IT, and ops who cannot honestly say what they can see and change from one seat.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Recast from Signal’s “one interface” argument (Issues 01–03 field stories and Mike 01). Do not teach clicks in LUCI.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Bring this sheet. We’ll map it to one seat.</w:t>
      </w:r>
    </w:p>
    <w:p/>
    <w:p>
      <w:r>
        <w:rPr>
          <w:rFonts w:ascii="Calibri" w:hAnsi="Calibri"/>
          <w:b/>
          <w:color w:val="0A161C"/>
          <w:sz w:val="22"/>
        </w:rPr>
        <w:t>Cover:</w:t>
      </w:r>
    </w:p>
    <w:p>
      <w:pPr>
        <w:pStyle w:val="ListBullet"/>
      </w:pPr>
      <w:r>
        <w:rPr>
          <w:rFonts w:ascii="Calibri" w:hAnsi="Calibri"/>
          <w:sz w:val="22"/>
        </w:rPr>
        <w:t>Title the sheet as a question, not a product: “What can you control and view today?”</w:t>
      </w:r>
    </w:p>
    <w:p>
      <w:pPr>
        <w:pStyle w:val="ListBullet"/>
      </w:pPr>
      <w:r>
        <w:rPr>
          <w:rFonts w:ascii="Calibri" w:hAnsi="Calibri"/>
          <w:sz w:val="22"/>
        </w:rPr>
        <w:t>Boxes they can check: displays, sources, audio, lighting, announcements, signage, video walls — each: can I see status / can I change it / from where / who else can.</w:t>
      </w:r>
    </w:p>
    <w:p>
      <w:pPr>
        <w:pStyle w:val="ListBullet"/>
      </w:pPr>
      <w:r>
        <w:rPr>
          <w:rFonts w:ascii="Calibri" w:hAnsi="Calibri"/>
          <w:sz w:val="22"/>
        </w:rPr>
        <w:t>Leave blanks for “which room / which console / which vendor.” Do not fill those with partner names.</w:t>
      </w:r>
    </w:p>
    <w:p>
      <w:pPr>
        <w:pStyle w:val="ListBullet"/>
      </w:pPr>
      <w:r>
        <w:rPr>
          <w:rFonts w:ascii="Calibri" w:hAnsi="Calibri"/>
          <w:sz w:val="22"/>
        </w:rPr>
        <w:t>Ends on the gap: if the answers live on four screens, that is the demo. Not “set this in LUCI.”</w:t>
      </w:r>
    </w:p>
    <w:p>
      <w:pPr>
        <w:pStyle w:val="ListBullet"/>
      </w:pPr>
      <w:r>
        <w:rPr>
          <w:rFonts w:ascii="Calibri" w:hAnsi="Calibri"/>
          <w:sz w:val="22"/>
        </w:rPr>
        <w:t>One close line: see the same questions answered from one seat.</w:t>
      </w:r>
    </w:p>
    <w:p/>
    <w:p>
      <w:r>
        <w:rPr>
          <w:rFonts w:ascii="Calibri" w:hAnsi="Calibri"/>
          <w:b w:val="0"/>
          <w:color w:val="0A161C"/>
          <w:sz w:val="22"/>
        </w:rP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LUCI how-to.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 or competitors (no Q-SYS, no brand fight).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p>
      <w:pPr>
        <w:pStyle w:val="ListBullet"/>
      </w:pPr>
      <w:r>
        <w:rPr>
          <w:rFonts w:ascii="Calibri" w:hAnsi="Calibri"/>
          <w:sz w:val="22"/>
        </w:rPr>
        <w:t>This is a lead magnet. It has to help before they have LUCI. Close with a walkthrough, not a LUCI procedure.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