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Optional infographic: one picture of “what is next”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Current LUCI already runs the floor. What is next is more control in the room — not a splash.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Same as the three “what’s coming” blogs. Only make this if one picture is more honest than three posts.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Combine Issue 01–03 “what’s coming” without the dates that passed.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One diagram, two columns: what you can do today (reset, lighting, revert, volume) / what is coming in beta (control closer to the work). No ship date.</w:t>
      </w:r>
    </w:p>
    <w:p>
      <w:pPr>
        <w:pStyle w:val="ListBullet"/>
      </w:pPr>
      <w:r>
        <w:rPr>
          <w:rFonts w:ascii="Calibri" w:hAnsi="Calibri"/>
          <w:sz w:val="22"/>
        </w:rPr>
        <w:t>No ROI. No “largest.” No partner logos. No “we launched.”</w:t>
      </w:r>
    </w:p>
    <w:p>
      <w:pPr>
        <w:pStyle w:val="ListBullet"/>
      </w:pPr>
      <w:r>
        <w:rPr>
          <w:rFonts w:ascii="Calibri" w:hAnsi="Calibri"/>
          <w:sz w:val="22"/>
        </w:rPr>
        <w:t>Skip this piece if the three blogs already carry the argument.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