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2F71D" w14:textId="77777777" w:rsidR="00B22CFF" w:rsidRDefault="002031C4">
      <w:pPr>
        <w:spacing w:after="40" w:line="259" w:lineRule="auto"/>
        <w:jc w:val="center"/>
      </w:pPr>
      <w:r>
        <w:rPr>
          <w:rFonts w:eastAsia="Calibri"/>
          <w:b/>
          <w:color w:val="1B2A4A"/>
          <w:sz w:val="36"/>
        </w:rPr>
        <w:t>LUCI SYSTEMS, LLC</w:t>
      </w:r>
    </w:p>
    <w:p w14:paraId="06BF0B46" w14:textId="77777777" w:rsidR="00B22CFF" w:rsidRDefault="002031C4">
      <w:pPr>
        <w:spacing w:after="80" w:line="259" w:lineRule="auto"/>
        <w:jc w:val="center"/>
      </w:pPr>
      <w:r>
        <w:rPr>
          <w:rFonts w:eastAsia="Calibri"/>
          <w:b/>
          <w:color w:val="1B2A4A"/>
          <w:sz w:val="28"/>
        </w:rPr>
        <w:t>MASTER PURCHASE AND SERVICES AGREEMENT</w:t>
      </w:r>
    </w:p>
    <w:p w14:paraId="00C4B636" w14:textId="77777777" w:rsidR="00C773EA" w:rsidRDefault="00C773EA">
      <w:pPr>
        <w:spacing w:after="160" w:line="259" w:lineRule="auto"/>
        <w:rPr>
          <w:rFonts w:eastAsia="Calibri"/>
          <w:i/>
          <w:color w:val="4A4A4A"/>
          <w:sz w:val="20"/>
        </w:rPr>
      </w:pPr>
    </w:p>
    <w:p w14:paraId="715BD79F" w14:textId="2B4492E9" w:rsidR="00B22CFF" w:rsidRDefault="002031C4">
      <w:pPr>
        <w:spacing w:after="160" w:line="259" w:lineRule="auto"/>
      </w:pPr>
      <w:r>
        <w:rPr>
          <w:rFonts w:eastAsia="Calibri"/>
        </w:rPr>
        <w:t>This Master Purchase and Services Agreement (“</w:t>
      </w:r>
      <w:r>
        <w:rPr>
          <w:rFonts w:eastAsia="Calibri"/>
          <w:b/>
        </w:rPr>
        <w:t>Agreement</w:t>
      </w:r>
      <w:r>
        <w:rPr>
          <w:rFonts w:eastAsia="Calibri"/>
        </w:rPr>
        <w:t>”), dated as of ______________ (“</w:t>
      </w:r>
      <w:r>
        <w:rPr>
          <w:rFonts w:eastAsia="Calibri"/>
          <w:b/>
        </w:rPr>
        <w:t>Effective Date</w:t>
      </w:r>
      <w:r>
        <w:rPr>
          <w:rFonts w:eastAsia="Calibri"/>
        </w:rPr>
        <w:t xml:space="preserve">”), is between </w:t>
      </w:r>
      <w:r>
        <w:rPr>
          <w:rFonts w:eastAsia="Calibri"/>
          <w:b/>
        </w:rPr>
        <w:t>LUCI Systems, LLC</w:t>
      </w:r>
      <w:r>
        <w:rPr>
          <w:rFonts w:eastAsia="Calibri"/>
        </w:rPr>
        <w:t>, a Nevada limited liability company, with its principal place of business at 6280 S. Valley View Blvd., Bldg B, Ste 208, Las Vegas, NV 89118 (“</w:t>
      </w:r>
      <w:r>
        <w:rPr>
          <w:rFonts w:eastAsia="Calibri"/>
          <w:b/>
        </w:rPr>
        <w:t>LUCI</w:t>
      </w:r>
      <w:r>
        <w:rPr>
          <w:rFonts w:eastAsia="Calibri"/>
        </w:rPr>
        <w:t>”), and ________________________________ (“</w:t>
      </w:r>
      <w:r>
        <w:rPr>
          <w:rFonts w:eastAsia="Calibri"/>
          <w:b/>
        </w:rPr>
        <w:t>Customer</w:t>
      </w:r>
      <w:r>
        <w:rPr>
          <w:rFonts w:eastAsia="Calibri"/>
        </w:rPr>
        <w:t>”), a ________________________________, with its principal place of business at ________________________________.</w:t>
      </w:r>
    </w:p>
    <w:p w14:paraId="6B6BDF60" w14:textId="77777777" w:rsidR="00B22CFF" w:rsidRDefault="002031C4">
      <w:pPr>
        <w:spacing w:after="160" w:line="259" w:lineRule="auto"/>
      </w:pPr>
      <w:r>
        <w:rPr>
          <w:rFonts w:eastAsia="Calibri"/>
        </w:rPr>
        <w:t>LUCI provides logical user control interface systems for the unification of audio, video, and control networks, including related software, remote management, monitoring, and LUCI CARE services. Customer wishes to obtain those products and services for Customer’s facility located at ________________________________ (the “</w:t>
      </w:r>
      <w:r>
        <w:rPr>
          <w:rFonts w:eastAsia="Calibri"/>
          <w:b/>
        </w:rPr>
        <w:t>Facility</w:t>
      </w:r>
      <w:r>
        <w:rPr>
          <w:rFonts w:eastAsia="Calibri"/>
        </w:rPr>
        <w:t>”). The parties agree as follows.</w:t>
      </w:r>
    </w:p>
    <w:p w14:paraId="24656661" w14:textId="77777777" w:rsidR="00B22CFF" w:rsidRDefault="002031C4">
      <w:pPr>
        <w:spacing w:before="320" w:line="252" w:lineRule="auto"/>
      </w:pPr>
      <w:r>
        <w:rPr>
          <w:rFonts w:eastAsia="Calibri"/>
          <w:b/>
          <w:color w:val="1B2A4A"/>
          <w:sz w:val="26"/>
        </w:rPr>
        <w:t>1. DEFINITIONS</w:t>
      </w:r>
    </w:p>
    <w:p w14:paraId="61155E7E" w14:textId="77777777" w:rsidR="00B22CFF" w:rsidRDefault="002031C4">
      <w:pPr>
        <w:spacing w:after="160" w:line="259" w:lineRule="auto"/>
      </w:pPr>
      <w:r>
        <w:rPr>
          <w:rFonts w:eastAsia="Calibri"/>
        </w:rPr>
        <w:t>Capitalized terms have the meanings below or as defined in context. “</w:t>
      </w:r>
      <w:r>
        <w:rPr>
          <w:rFonts w:eastAsia="Calibri"/>
          <w:b/>
        </w:rPr>
        <w:t>including</w:t>
      </w:r>
      <w:r>
        <w:rPr>
          <w:rFonts w:eastAsia="Calibri"/>
        </w:rPr>
        <w:t>” means “including without limitation.”</w:t>
      </w:r>
    </w:p>
    <w:p w14:paraId="0BD6FE04" w14:textId="77777777" w:rsidR="00B22CFF" w:rsidRDefault="002031C4">
      <w:pPr>
        <w:spacing w:after="120" w:line="259" w:lineRule="auto"/>
      </w:pPr>
      <w:r>
        <w:rPr>
          <w:rFonts w:eastAsia="Calibri"/>
          <w:b/>
        </w:rPr>
        <w:t xml:space="preserve">1.1 “Acceptance Test” </w:t>
      </w:r>
      <w:r>
        <w:rPr>
          <w:rFonts w:eastAsia="Calibri"/>
        </w:rPr>
        <w:t>means LUCI’s standard test to confirm the LUCI System is substantially operational at the Facility.</w:t>
      </w:r>
    </w:p>
    <w:p w14:paraId="51DB84B1" w14:textId="77777777" w:rsidR="00B22CFF" w:rsidRDefault="002031C4">
      <w:pPr>
        <w:spacing w:after="120" w:line="259" w:lineRule="auto"/>
      </w:pPr>
      <w:r>
        <w:rPr>
          <w:rFonts w:eastAsia="Calibri"/>
          <w:b/>
        </w:rPr>
        <w:t xml:space="preserve">1.2 “Customer Data” </w:t>
      </w:r>
      <w:r>
        <w:rPr>
          <w:rFonts w:eastAsia="Calibri"/>
        </w:rPr>
        <w:t>means data submitted by or for Customer through the LUCI System, excluding LUCI Materials, telemetry, and Aggregated Data.</w:t>
      </w:r>
    </w:p>
    <w:p w14:paraId="6D7E5EB4" w14:textId="77777777" w:rsidR="00B22CFF" w:rsidRDefault="002031C4">
      <w:pPr>
        <w:spacing w:after="120" w:line="259" w:lineRule="auto"/>
      </w:pPr>
      <w:r>
        <w:rPr>
          <w:rFonts w:eastAsia="Calibri"/>
          <w:b/>
        </w:rPr>
        <w:t xml:space="preserve">1.3 “Distribution Demarcation Point” </w:t>
      </w:r>
      <w:r>
        <w:rPr>
          <w:rFonts w:eastAsia="Calibri"/>
        </w:rPr>
        <w:t>means the LUCI-designated output of the LUCI System at the Facility.</w:t>
      </w:r>
    </w:p>
    <w:p w14:paraId="24040884" w14:textId="77777777" w:rsidR="00B22CFF" w:rsidRDefault="002031C4">
      <w:pPr>
        <w:spacing w:after="120" w:line="259" w:lineRule="auto"/>
      </w:pPr>
      <w:r>
        <w:rPr>
          <w:rFonts w:eastAsia="Calibri"/>
          <w:b/>
        </w:rPr>
        <w:t xml:space="preserve">1.4 “Documentation” </w:t>
      </w:r>
      <w:r>
        <w:rPr>
          <w:rFonts w:eastAsia="Calibri"/>
        </w:rPr>
        <w:t>means LUCI’s then-current user guides and support materials.</w:t>
      </w:r>
    </w:p>
    <w:p w14:paraId="49C783CC" w14:textId="77777777" w:rsidR="00B22CFF" w:rsidRDefault="002031C4">
      <w:pPr>
        <w:spacing w:after="120" w:line="259" w:lineRule="auto"/>
      </w:pPr>
      <w:r>
        <w:rPr>
          <w:rFonts w:eastAsia="Calibri"/>
          <w:b/>
        </w:rPr>
        <w:t xml:space="preserve">1.5 “End Point” </w:t>
      </w:r>
      <w:r>
        <w:rPr>
          <w:rFonts w:eastAsia="Calibri"/>
        </w:rPr>
        <w:t>means a device authorized in Exhibit A to be controlled by the Software.</w:t>
      </w:r>
    </w:p>
    <w:p w14:paraId="06180CC5" w14:textId="77777777" w:rsidR="00B22CFF" w:rsidRDefault="002031C4">
      <w:pPr>
        <w:spacing w:after="120" w:line="259" w:lineRule="auto"/>
      </w:pPr>
      <w:r>
        <w:rPr>
          <w:rFonts w:eastAsia="Calibri"/>
          <w:b/>
        </w:rPr>
        <w:t xml:space="preserve">1.6 “Equipment” </w:t>
      </w:r>
      <w:r>
        <w:rPr>
          <w:rFonts w:eastAsia="Calibri"/>
        </w:rPr>
        <w:t>means hardware and materials sold by LUCI under this Agreement, including embedded firmware licensed only as provided herein.</w:t>
      </w:r>
    </w:p>
    <w:p w14:paraId="63AE8501" w14:textId="77777777" w:rsidR="00B22CFF" w:rsidRDefault="002031C4">
      <w:pPr>
        <w:spacing w:after="120" w:line="259" w:lineRule="auto"/>
      </w:pPr>
      <w:r>
        <w:rPr>
          <w:rFonts w:eastAsia="Calibri"/>
          <w:b/>
        </w:rPr>
        <w:t xml:space="preserve">1.7 “LUCI Materials” </w:t>
      </w:r>
      <w:r>
        <w:rPr>
          <w:rFonts w:eastAsia="Calibri"/>
        </w:rPr>
        <w:t>means the LUCI System, LUCI Service, Software, Documentation, firmware, APIs, drivers, scripts, libraries, templates, user interfaces, configurations, programming methods, tools, designs, proposals, drawings, CAD/Revit, SOW deliverables, and all modifications, improvements, and derivative works of any of the foregoing, whether pre-existing or developed under this Agreement.</w:t>
      </w:r>
    </w:p>
    <w:p w14:paraId="39317458" w14:textId="77777777" w:rsidR="00B22CFF" w:rsidRDefault="002031C4">
      <w:pPr>
        <w:spacing w:after="120" w:line="259" w:lineRule="auto"/>
      </w:pPr>
      <w:r>
        <w:rPr>
          <w:rFonts w:eastAsia="Calibri"/>
          <w:b/>
        </w:rPr>
        <w:t xml:space="preserve">1.8 “LUCI Service” </w:t>
      </w:r>
      <w:r>
        <w:rPr>
          <w:rFonts w:eastAsia="Calibri"/>
        </w:rPr>
        <w:t>means the hosted, licensed, monitoring, support, and CARE services described in this Agreement and Exhibits B and C.</w:t>
      </w:r>
    </w:p>
    <w:p w14:paraId="39492CE9" w14:textId="77777777" w:rsidR="00B22CFF" w:rsidRDefault="002031C4">
      <w:pPr>
        <w:spacing w:after="120" w:line="259" w:lineRule="auto"/>
      </w:pPr>
      <w:r>
        <w:rPr>
          <w:rFonts w:eastAsia="Calibri"/>
          <w:b/>
        </w:rPr>
        <w:t xml:space="preserve">1.9 “LUCI System” </w:t>
      </w:r>
      <w:r>
        <w:rPr>
          <w:rFonts w:eastAsia="Calibri"/>
        </w:rPr>
        <w:t>means the Equipment and Software as configured and installed at the Facility.</w:t>
      </w:r>
    </w:p>
    <w:p w14:paraId="474CB16C" w14:textId="77777777" w:rsidR="00B22CFF" w:rsidRDefault="002031C4">
      <w:pPr>
        <w:spacing w:after="120" w:line="259" w:lineRule="auto"/>
      </w:pPr>
      <w:r>
        <w:rPr>
          <w:rFonts w:eastAsia="Calibri"/>
          <w:b/>
        </w:rPr>
        <w:t xml:space="preserve">1.10 “Software” </w:t>
      </w:r>
      <w:r>
        <w:rPr>
          <w:rFonts w:eastAsia="Calibri"/>
        </w:rPr>
        <w:t>means the object-code software included in the LUCI System, including Updates. Software does not include source code.</w:t>
      </w:r>
    </w:p>
    <w:p w14:paraId="643F60B6" w14:textId="77777777" w:rsidR="00B22CFF" w:rsidRDefault="002031C4">
      <w:pPr>
        <w:spacing w:after="120" w:line="259" w:lineRule="auto"/>
      </w:pPr>
      <w:r>
        <w:rPr>
          <w:rFonts w:eastAsia="Calibri"/>
          <w:b/>
        </w:rPr>
        <w:t xml:space="preserve">1.11 “SOW” </w:t>
      </w:r>
      <w:r>
        <w:rPr>
          <w:rFonts w:eastAsia="Calibri"/>
        </w:rPr>
        <w:t>means a statement of work in the form of Exhibit D, signed by both parties.</w:t>
      </w:r>
    </w:p>
    <w:p w14:paraId="6E6E1635" w14:textId="77777777" w:rsidR="00B22CFF" w:rsidRDefault="002031C4">
      <w:pPr>
        <w:spacing w:after="120" w:line="259" w:lineRule="auto"/>
      </w:pPr>
      <w:r>
        <w:rPr>
          <w:rFonts w:eastAsia="Calibri"/>
          <w:b/>
        </w:rPr>
        <w:lastRenderedPageBreak/>
        <w:t xml:space="preserve">1.12 “Work Order” </w:t>
      </w:r>
      <w:r>
        <w:rPr>
          <w:rFonts w:eastAsia="Calibri"/>
        </w:rPr>
        <w:t>means a written order executed by both parties that defines the scope, fees, schedule, and project-specific terms for a future engagement under this Agreement. A Work Order is governed by and subject to this Agreement and may not amend, modify, or waive any provision of this Agreement.</w:t>
      </w:r>
    </w:p>
    <w:p w14:paraId="1056E545" w14:textId="77777777" w:rsidR="00B22CFF" w:rsidRDefault="002031C4">
      <w:pPr>
        <w:spacing w:after="120" w:line="259" w:lineRule="auto"/>
      </w:pPr>
      <w:r>
        <w:rPr>
          <w:rFonts w:eastAsia="Calibri"/>
          <w:b/>
        </w:rPr>
        <w:t xml:space="preserve">1.13 “Update” </w:t>
      </w:r>
      <w:r>
        <w:rPr>
          <w:rFonts w:eastAsia="Calibri"/>
        </w:rPr>
        <w:t>means a bug fix or maintenance release LUCI generally makes available to similarly situated customers during the Term while Customer is current on all fees.</w:t>
      </w:r>
    </w:p>
    <w:p w14:paraId="70A63ED6" w14:textId="77777777" w:rsidR="00B22CFF" w:rsidRDefault="002031C4">
      <w:pPr>
        <w:spacing w:before="320" w:line="252" w:lineRule="auto"/>
      </w:pPr>
      <w:r>
        <w:rPr>
          <w:rFonts w:eastAsia="Calibri"/>
          <w:b/>
          <w:color w:val="1B2A4A"/>
          <w:sz w:val="26"/>
        </w:rPr>
        <w:t>2. LICENSE</w:t>
      </w:r>
    </w:p>
    <w:p w14:paraId="34C58F7B" w14:textId="77777777" w:rsidR="00B22CFF" w:rsidRDefault="002031C4">
      <w:pPr>
        <w:spacing w:after="160" w:line="259" w:lineRule="auto"/>
      </w:pPr>
      <w:r>
        <w:rPr>
          <w:rFonts w:eastAsia="Calibri"/>
        </w:rPr>
        <w:t>Subject to Customer’s timely payment and continuing compliance, LUCI grants Customer a limited, non-exclusive, non-transferable, non-sublicensable, revocable license, solely during the Term, to use the Software and Documentation at the Facility for the number and type of End Points specified in the applicable Work Order or Exhibit A, solely to receive the LUCI Service. The license is a license to use, not a sale or assignment. There are no implied licenses. All rights not expressly granted are reserved to L</w:t>
      </w:r>
      <w:r>
        <w:rPr>
          <w:rFonts w:eastAsia="Calibri"/>
        </w:rPr>
        <w:t>UCI and its licensors.</w:t>
      </w:r>
    </w:p>
    <w:p w14:paraId="1A1E1F5A" w14:textId="77777777" w:rsidR="00B22CFF" w:rsidRDefault="002031C4">
      <w:pPr>
        <w:spacing w:after="160" w:line="259" w:lineRule="auto"/>
      </w:pPr>
      <w:r>
        <w:rPr>
          <w:rFonts w:eastAsia="Calibri"/>
        </w:rPr>
        <w:t>The license automatically expires on any expiration or termination of this Agreement, and upon any suspension for nonpayment. Customer shall not, and shall not permit any third party to: (a) copy, modify, or create derivative works of LUCI Materials; (b) reverse engineer, decompile, decrypt, or otherwise attempt to discover source code or underlying ideas; (c) transfer, assign, rent, timeshare, or commercially host the Software; (d) circumvent technical limits or End Point counts; (e) remove proprietary not</w:t>
      </w:r>
      <w:r>
        <w:rPr>
          <w:rFonts w:eastAsia="Calibri"/>
        </w:rPr>
        <w:t>ices; or (f) use LUCI Materials except as expressly permitted. LUCI may audit use on reasonable notice and remotely disable Software for nonpayment, expiration, or material breach. Customer shall not export or re-export the Software or any LUCI Materials in violation of U.S. export-control or sanctions laws.</w:t>
      </w:r>
    </w:p>
    <w:p w14:paraId="10A585FB" w14:textId="77777777" w:rsidR="00B22CFF" w:rsidRDefault="002031C4">
      <w:pPr>
        <w:spacing w:before="320" w:line="252" w:lineRule="auto"/>
      </w:pPr>
      <w:r>
        <w:rPr>
          <w:rFonts w:eastAsia="Calibri"/>
          <w:b/>
          <w:color w:val="1B2A4A"/>
          <w:sz w:val="26"/>
        </w:rPr>
        <w:t>3. TERM</w:t>
      </w:r>
    </w:p>
    <w:p w14:paraId="3911B032" w14:textId="77777777" w:rsidR="00B22CFF" w:rsidRDefault="002031C4">
      <w:pPr>
        <w:spacing w:after="160" w:line="259" w:lineRule="auto"/>
      </w:pPr>
      <w:r>
        <w:rPr>
          <w:rFonts w:eastAsia="Calibri"/>
        </w:rPr>
        <w:t>The “</w:t>
      </w:r>
      <w:r>
        <w:rPr>
          <w:rFonts w:eastAsia="Calibri"/>
          <w:b/>
        </w:rPr>
        <w:t>Start Date</w:t>
      </w:r>
      <w:r>
        <w:rPr>
          <w:rFonts w:eastAsia="Calibri"/>
        </w:rPr>
        <w:t>” is the earliest of: (a) Site Acceptance; (b) Customer’s first productive use of the LUCI System; or (c) thirty (30) days after LUCI notifies Customer that LUCI is ready to perform the Acceptance Test, if Site Acceptance has not occurred for reasons other than LUCI’s material failure to perform. The initial term is three (3) years from the Start Date (“</w:t>
      </w:r>
      <w:r>
        <w:rPr>
          <w:rFonts w:eastAsia="Calibri"/>
          <w:b/>
        </w:rPr>
        <w:t>Initial Period</w:t>
      </w:r>
      <w:r>
        <w:rPr>
          <w:rFonts w:eastAsia="Calibri"/>
        </w:rPr>
        <w:t>”). The Initial Period automatically renews for successive one (1) year periods unless a party gives written notice of non-renewal at least ninety (90) days before the then-current period ends. The Initial Period and all renewals are the “</w:t>
      </w:r>
      <w:r>
        <w:rPr>
          <w:rFonts w:eastAsia="Calibri"/>
          <w:b/>
        </w:rPr>
        <w:t>Term</w:t>
      </w:r>
      <w:r>
        <w:rPr>
          <w:rFonts w:eastAsia="Calibri"/>
        </w:rPr>
        <w:t>.” Renewal fees are LUCI’s then-current rates, but not less than the immediately prior period’s recurring fees plus the greater of five percent (5%) or the increase in CPI-U, plus any manufacturer or third-party support-cost increase.</w:t>
      </w:r>
    </w:p>
    <w:p w14:paraId="76A148F9" w14:textId="77777777" w:rsidR="00B22CFF" w:rsidRDefault="002031C4">
      <w:pPr>
        <w:spacing w:before="320" w:line="252" w:lineRule="auto"/>
      </w:pPr>
      <w:r>
        <w:rPr>
          <w:rFonts w:eastAsia="Calibri"/>
          <w:b/>
          <w:color w:val="1B2A4A"/>
          <w:sz w:val="26"/>
        </w:rPr>
        <w:t>4. RESPONSIBILITIES</w:t>
      </w:r>
    </w:p>
    <w:p w14:paraId="24797E5B" w14:textId="77777777" w:rsidR="00B22CFF" w:rsidRDefault="002031C4">
      <w:pPr>
        <w:spacing w:after="120" w:line="259" w:lineRule="auto"/>
      </w:pPr>
      <w:r>
        <w:rPr>
          <w:rFonts w:eastAsia="Calibri"/>
          <w:b/>
        </w:rPr>
        <w:t xml:space="preserve">4.1 LUCI. </w:t>
      </w:r>
      <w:r>
        <w:rPr>
          <w:rFonts w:eastAsia="Calibri"/>
        </w:rPr>
        <w:t>LUCI will: (a) perform the installation services described in the signed SOW (“</w:t>
      </w:r>
      <w:r>
        <w:rPr>
          <w:rFonts w:eastAsia="Calibri"/>
          <w:b/>
        </w:rPr>
        <w:t>Installation Services</w:t>
      </w:r>
      <w:r>
        <w:rPr>
          <w:rFonts w:eastAsia="Calibri"/>
        </w:rPr>
        <w:t xml:space="preserve">”); (b) provide the LUCI Service and LUCI CARE during the Term while Customer is current on fees; and (c) use commercially reasonable efforts to meet the response targets in Exhibit C. LUCI will perform its obligations in compliance with applicable laws. LUCI may use subcontractors. LUCI does not </w:t>
      </w:r>
      <w:r>
        <w:rPr>
          <w:rFonts w:eastAsia="Calibri"/>
        </w:rPr>
        <w:lastRenderedPageBreak/>
        <w:t xml:space="preserve">provide, and is not responsible for, televisions, displays not sold by LUCI, structured cabling, conduit, electrical, HVAC, racks, network electronics, internet, content, or other customer infrastructure except as </w:t>
      </w:r>
      <w:r>
        <w:rPr>
          <w:rFonts w:eastAsia="Calibri"/>
        </w:rPr>
        <w:t>expressly listed as LUCI-provided Equipment in Exhibit A.</w:t>
      </w:r>
    </w:p>
    <w:p w14:paraId="63F13350" w14:textId="77777777" w:rsidR="00B22CFF" w:rsidRDefault="002031C4">
      <w:pPr>
        <w:spacing w:after="120" w:line="259" w:lineRule="auto"/>
      </w:pPr>
      <w:r>
        <w:rPr>
          <w:rFonts w:eastAsia="Calibri"/>
          <w:b/>
        </w:rPr>
        <w:t xml:space="preserve">4.2 Customer. </w:t>
      </w:r>
      <w:r>
        <w:rPr>
          <w:rFonts w:eastAsia="Calibri"/>
        </w:rPr>
        <w:t>Customer shall, at its cost and in compliance with applicable laws: (a) provide all infrastructure required for operation, including cabling, network, racks, power, cooling, internet, and a continuously available external diagnostic interface solely for LUCI support; (b) provide a secure, climate-appropriate area and timely access for LUCI and its contractors, including after-hours and emergency access; (c) maintain Customer-provided and third-party systems; (d) designate trained contacts authorized to requ</w:t>
      </w:r>
      <w:r>
        <w:rPr>
          <w:rFonts w:eastAsia="Calibri"/>
        </w:rPr>
        <w:t>est support; (e) follow LUCI’s installation, environmental, and use requirements; (f) obtain all site, union, badging, and permit access for LUCI personnel in a timely manner; and (g) not permit any person other than LUCI to modify, move, or service the LUCI System without LUCI’s prior written consent. Customer is, for all regulatory purposes, the internet service provider and operator of record for services at the Facility.</w:t>
      </w:r>
    </w:p>
    <w:p w14:paraId="374A5E21" w14:textId="77777777" w:rsidR="00B22CFF" w:rsidRDefault="002031C4">
      <w:pPr>
        <w:spacing w:after="120" w:line="259" w:lineRule="auto"/>
      </w:pPr>
      <w:r>
        <w:rPr>
          <w:rFonts w:eastAsia="Calibri"/>
          <w:b/>
        </w:rPr>
        <w:t xml:space="preserve">4.3 Site Readiness. </w:t>
      </w:r>
      <w:r>
        <w:rPr>
          <w:rFonts w:eastAsia="Calibri"/>
        </w:rPr>
        <w:t>LUCI’s performance dates, if any, do not begin until Customer has issued the deposit in Exhibit A and given written notice that the Facility is ready (“</w:t>
      </w:r>
      <w:r>
        <w:rPr>
          <w:rFonts w:eastAsia="Calibri"/>
          <w:b/>
        </w:rPr>
        <w:t>Site-Ready Notice</w:t>
      </w:r>
      <w:r>
        <w:rPr>
          <w:rFonts w:eastAsia="Calibri"/>
        </w:rPr>
        <w:t>”), including power, HVAC, network, racks, access, and any Customer-furnished equipment specified in the SOW. LUCI may charge, and Customer shall pay, standby, storage, and remobilization at LUCI’s then-current rates if the Facility is not ready, access is delayed, or LUCI is required to leave and return.</w:t>
      </w:r>
    </w:p>
    <w:p w14:paraId="3B09D834" w14:textId="77777777" w:rsidR="00B22CFF" w:rsidRDefault="002031C4">
      <w:pPr>
        <w:spacing w:before="320" w:line="252" w:lineRule="auto"/>
      </w:pPr>
      <w:r>
        <w:rPr>
          <w:rFonts w:eastAsia="Calibri"/>
          <w:b/>
          <w:color w:val="1B2A4A"/>
          <w:sz w:val="26"/>
        </w:rPr>
        <w:t>5. FEES AND PAYMENT</w:t>
      </w:r>
    </w:p>
    <w:p w14:paraId="03B80FEC" w14:textId="77777777" w:rsidR="00B22CFF" w:rsidRDefault="002031C4">
      <w:pPr>
        <w:spacing w:after="120" w:line="259" w:lineRule="auto"/>
      </w:pPr>
      <w:r>
        <w:rPr>
          <w:rFonts w:eastAsia="Calibri"/>
          <w:b/>
        </w:rPr>
        <w:t xml:space="preserve">5.1 Fees. </w:t>
      </w:r>
      <w:r>
        <w:rPr>
          <w:rFonts w:eastAsia="Calibri"/>
        </w:rPr>
        <w:t>Customer shall pay the amounts in Exhibit A, any signed Work Order, and any signed change order. Recurring LUCI Service and CARE fees continue for the full Term and are not contingent on usage, occupancy, or completion of unrelated construction. All amounts are USD and due on receipt. Customer shall issue a purchase order if required by Customer’s process; no purchase order is a condition to payment once this Agreement is signed, and no preprinted PO, vendor-packet, or portal term applies.</w:t>
      </w:r>
    </w:p>
    <w:p w14:paraId="474779B8" w14:textId="77777777" w:rsidR="00B22CFF" w:rsidRDefault="002031C4">
      <w:pPr>
        <w:spacing w:after="120" w:line="259" w:lineRule="auto"/>
      </w:pPr>
      <w:r>
        <w:rPr>
          <w:rFonts w:eastAsia="Calibri"/>
          <w:b/>
        </w:rPr>
        <w:t xml:space="preserve">5.2 Deposit; Milestones. </w:t>
      </w:r>
      <w:r>
        <w:rPr>
          <w:rFonts w:eastAsia="Calibri"/>
        </w:rPr>
        <w:t>Unless Exhibit A states otherwise, Customer shall pay upon signing: one hundred percent (100%) of Equipment and Software fees and fifty percent (50%) of professional-services fees. The balance of professional services and billable expenses is due at the earlier of Site Acceptance or deemed Start Date. LUCI has no obligation to procure Equipment, begin design, or mobilize until the deposit is received in cleared funds.</w:t>
      </w:r>
    </w:p>
    <w:p w14:paraId="1C156F66" w14:textId="77777777" w:rsidR="00B22CFF" w:rsidRDefault="002031C4">
      <w:pPr>
        <w:spacing w:after="120" w:line="259" w:lineRule="auto"/>
      </w:pPr>
      <w:r>
        <w:rPr>
          <w:rFonts w:eastAsia="Calibri"/>
          <w:b/>
        </w:rPr>
        <w:t xml:space="preserve">5.3 Noncancelable Equipment; Price Changes. </w:t>
      </w:r>
      <w:r>
        <w:rPr>
          <w:rFonts w:eastAsia="Calibri"/>
        </w:rPr>
        <w:t xml:space="preserve">Equipment is sold for this project and may be noncancelable, nonreturnable, or subject to manufacturer restocking. Customer is responsible for all manufacturer cancellation, restocking, freight, tariff, duty, and similar charges. Exhibit A prices are valid for thirty (30) days after the Effective Date. Thereafter, and in any event before shipment, LUCI may pass through manufacturer price increases, freight, fuel, tariffs, duties, and taxes. Customer’s signature on this Agreement is authorization to procure </w:t>
      </w:r>
      <w:r>
        <w:rPr>
          <w:rFonts w:eastAsia="Calibri"/>
        </w:rPr>
        <w:t>Equipment after the deposit clears.</w:t>
      </w:r>
    </w:p>
    <w:p w14:paraId="7D5F5093" w14:textId="77777777" w:rsidR="00B22CFF" w:rsidRDefault="002031C4">
      <w:pPr>
        <w:spacing w:after="120" w:line="259" w:lineRule="auto"/>
      </w:pPr>
      <w:r>
        <w:rPr>
          <w:rFonts w:eastAsia="Calibri"/>
          <w:b/>
        </w:rPr>
        <w:t xml:space="preserve">5.4 No Setoff; Late Amounts. </w:t>
      </w:r>
      <w:r>
        <w:rPr>
          <w:rFonts w:eastAsia="Calibri"/>
        </w:rPr>
        <w:t xml:space="preserve">Fees are exclusive of tax and are not subject to setoff, withholding, retainage, or backcharge. Past-due amounts accrue interest at 1.5% per month or the maximum permitted by law, whichever is less, plus LUCI’s reasonable collection costs and attorneys’ fees. If any amount is past due, LUCI may, on ten (10) days’ written notice, suspend the LUCI Service, stop work, withhold Updates, and disable Software, without liability and without limiting any other remedy. </w:t>
      </w:r>
      <w:r>
        <w:rPr>
          <w:rFonts w:eastAsia="Calibri"/>
        </w:rPr>
        <w:lastRenderedPageBreak/>
        <w:t>Disputes must be in writing with reasonable spe</w:t>
      </w:r>
      <w:r>
        <w:rPr>
          <w:rFonts w:eastAsia="Calibri"/>
        </w:rPr>
        <w:t>cificity within ten (10) days of invoice; undisputed amounts remain payable. Suspension time does not extend the Term or reduce fees.</w:t>
      </w:r>
    </w:p>
    <w:p w14:paraId="4CA32444" w14:textId="77777777" w:rsidR="00B22CFF" w:rsidRDefault="002031C4">
      <w:pPr>
        <w:spacing w:after="120" w:line="259" w:lineRule="auto"/>
      </w:pPr>
      <w:r>
        <w:rPr>
          <w:rFonts w:eastAsia="Calibri"/>
          <w:b/>
        </w:rPr>
        <w:t xml:space="preserve">5.5 Expenses; Change Orders. </w:t>
      </w:r>
      <w:r>
        <w:rPr>
          <w:rFonts w:eastAsia="Calibri"/>
        </w:rPr>
        <w:t>Billable expenses include approved travel, shipping not already included in Exhibit A, lifts, storage, and similar out-of-pocket costs. Work outside the signed SOW, including customer-requested changes, expediting, additional programming, after-hours work, and return trips, requires a written change order or LUCI email confirmation and is billed at LUCI’s then-current rates. LUCI may refuse out-of-scope work until a change order is signed.</w:t>
      </w:r>
    </w:p>
    <w:p w14:paraId="29B33120" w14:textId="77777777" w:rsidR="00B22CFF" w:rsidRDefault="002031C4">
      <w:pPr>
        <w:spacing w:after="120" w:line="259" w:lineRule="auto"/>
      </w:pPr>
      <w:r>
        <w:rPr>
          <w:rFonts w:eastAsia="Calibri"/>
          <w:b/>
        </w:rPr>
        <w:t xml:space="preserve">5.6 Work Orders. </w:t>
      </w:r>
      <w:r>
        <w:rPr>
          <w:rFonts w:eastAsia="Calibri"/>
        </w:rPr>
        <w:t>The parties may enter into additional Work Orders from time to time during the Term for future projects. Each Work Order shall be in writing, signed by both parties, and shall reference this Agreement. Upon execution, each Work Order is governed by and subject to all terms and conditions of this Agreement. A Work Order defines the project-specific scope, Equipment, End Points, fees, milestones, schedule, and site for that engagement only. A Work Order may not amend, modify, or waive any provision of this Ag</w:t>
      </w:r>
      <w:r>
        <w:rPr>
          <w:rFonts w:eastAsia="Calibri"/>
        </w:rPr>
        <w:t xml:space="preserve">reement. Each Work Order is a separate obligation. Completion, expiration, or cancellation of one Work Order does not affect any other Work Order or this Agreement. LUCI has no obligation to begin work under a Work Order until the applicable deposit or milestone payment stated in that Work Order is received in cleared funds. The initial project is documented in Exhibit A (Fee Schedule) and Exhibit D (SOW), which are attached to and form part of this Agreement. Future projects will be documented in separate </w:t>
      </w:r>
      <w:r>
        <w:rPr>
          <w:rFonts w:eastAsia="Calibri"/>
        </w:rPr>
        <w:t>Work Orders executed outside this Agreement that incorporate its terms by reference.</w:t>
      </w:r>
    </w:p>
    <w:p w14:paraId="5A706C18" w14:textId="77777777" w:rsidR="00B22CFF" w:rsidRDefault="002031C4">
      <w:pPr>
        <w:spacing w:before="320" w:line="252" w:lineRule="auto"/>
      </w:pPr>
      <w:r>
        <w:rPr>
          <w:rFonts w:eastAsia="Calibri"/>
          <w:b/>
          <w:color w:val="1B2A4A"/>
          <w:sz w:val="26"/>
        </w:rPr>
        <w:t>6. INSTALLATION AND ACCEPTANCE</w:t>
      </w:r>
    </w:p>
    <w:p w14:paraId="25EFBBE6" w14:textId="77777777" w:rsidR="00B22CFF" w:rsidRDefault="002031C4">
      <w:pPr>
        <w:spacing w:after="160" w:line="259" w:lineRule="auto"/>
      </w:pPr>
      <w:r>
        <w:rPr>
          <w:rFonts w:eastAsia="Calibri"/>
        </w:rPr>
        <w:t xml:space="preserve">Installation Services will be performed in a professional manner consistent with the signed SOW. LUCI will conduct the Acceptance Test. If the LUCI System is substantially operational, LUCI will give notice of completion. Customer has five (5) business days to give written notice of material non-conformities that prevent productive use of core control functions. Silence is </w:t>
      </w:r>
      <w:r>
        <w:rPr>
          <w:rFonts w:eastAsia="Calibri"/>
          <w:b/>
        </w:rPr>
        <w:t>Site Acceptance</w:t>
      </w:r>
      <w:r>
        <w:rPr>
          <w:rFonts w:eastAsia="Calibri"/>
        </w:rPr>
        <w:t>. Cosmetic issues, incomplete Customer infrastructure, content, third-party systems, and items affecting fewer than ten percent (10%) of End Points are “</w:t>
      </w:r>
      <w:r>
        <w:rPr>
          <w:rFonts w:eastAsia="Calibri"/>
          <w:b/>
        </w:rPr>
        <w:t>Minor Defects</w:t>
      </w:r>
      <w:r>
        <w:rPr>
          <w:rFonts w:eastAsia="Calibri"/>
        </w:rPr>
        <w:t>,” do not delay Site Acceptance or billing, and will be addressed within a reasonable time.</w:t>
      </w:r>
    </w:p>
    <w:p w14:paraId="79081E99" w14:textId="77777777" w:rsidR="00B22CFF" w:rsidRDefault="002031C4">
      <w:pPr>
        <w:spacing w:after="160" w:line="259" w:lineRule="auto"/>
      </w:pPr>
      <w:r>
        <w:rPr>
          <w:rFonts w:eastAsia="Calibri"/>
        </w:rPr>
        <w:t xml:space="preserve">If a material non-conformity caused by LUCI prevents productive use, LUCI will use commercially reasonable efforts to correct it and retest. Dates, if any, in a SOW are estimates. </w:t>
      </w:r>
      <w:r>
        <w:rPr>
          <w:rFonts w:eastAsia="Calibri"/>
          <w:b/>
        </w:rPr>
        <w:t>LUCI has no liquidated-damages, delay-penalty, or cover-cost obligation.</w:t>
      </w:r>
      <w:r>
        <w:rPr>
          <w:rFonts w:eastAsia="Calibri"/>
        </w:rPr>
        <w:t xml:space="preserve"> Customer’s exclusive remedies for delay are (a) completion of the unfinished Installation Services and (b) if LUCI has not achieved Site Acceptance within ninety (90) days after a valid Site-Ready Notice solely because of LUCI’s material failure, a service credit equal to one month of then-current CARE fees. That credit is Customer’s sole delay remedy and is not a termination right.</w:t>
      </w:r>
    </w:p>
    <w:p w14:paraId="478ACEB0" w14:textId="77777777" w:rsidR="00B22CFF" w:rsidRDefault="002031C4">
      <w:pPr>
        <w:spacing w:after="160" w:line="259" w:lineRule="auto"/>
      </w:pPr>
      <w:r>
        <w:rPr>
          <w:rFonts w:eastAsia="Calibri"/>
        </w:rPr>
        <w:t xml:space="preserve">Customer-caused delay, construction delay, concealed conditions, missing infrastructure, failed inspections not caused by LUCI, manufacturer or freight delay, and Force Majeure extend all dates day-for-day and do not reduce fees. Risk of loss to Equipment passes on delivery to the Facility or, if Customer is not ready to receive it, on delivery to storage. Title remains with LUCI until paid in full. Customer hereby grants LUCI a security interest in the Equipment until paid, and LUCI may file a UCC-1. LUCI </w:t>
      </w:r>
      <w:r>
        <w:rPr>
          <w:rFonts w:eastAsia="Calibri"/>
        </w:rPr>
        <w:t xml:space="preserve">may retrieve unpaid Equipment on termination. Manufacturer warranties on Equipment begin on </w:t>
      </w:r>
      <w:r>
        <w:rPr>
          <w:rFonts w:eastAsia="Calibri"/>
        </w:rPr>
        <w:lastRenderedPageBreak/>
        <w:t>the date of shipment from the manufacturer's facility, in accordance with each manufacturer's standard terms. LUCI does not extend, restart, or prorate manufacturer warranty periods for any reason, including project delays, storage at LUCI's facility or the Facility, or the interval between delivery and Site Acceptance. Customer acknowledges that delays in installation or acceptance may reduce the remaining manufactu</w:t>
      </w:r>
      <w:r>
        <w:rPr>
          <w:rFonts w:eastAsia="Calibri"/>
        </w:rPr>
        <w:t>rer warranty coverage available after the LUCI System is placed into service.</w:t>
      </w:r>
    </w:p>
    <w:p w14:paraId="33282090" w14:textId="77777777" w:rsidR="00B22CFF" w:rsidRDefault="002031C4">
      <w:pPr>
        <w:spacing w:before="320" w:line="252" w:lineRule="auto"/>
      </w:pPr>
      <w:r>
        <w:rPr>
          <w:rFonts w:eastAsia="Calibri"/>
          <w:b/>
          <w:color w:val="1B2A4A"/>
          <w:sz w:val="26"/>
        </w:rPr>
        <w:t>7. DATA AND SECURITY</w:t>
      </w:r>
    </w:p>
    <w:p w14:paraId="2575F9FF" w14:textId="77777777" w:rsidR="00B22CFF" w:rsidRDefault="002031C4">
      <w:pPr>
        <w:spacing w:after="160" w:line="259" w:lineRule="auto"/>
      </w:pPr>
      <w:r>
        <w:rPr>
          <w:rFonts w:eastAsia="Calibri"/>
        </w:rPr>
        <w:t>Customer owns Customer Data. Customer grants LUCI a non-exclusive license to host, process, transmit, and display Customer Data as needed to provide the LUCI Service, maintain and improve LUCI Materials, and compile Aggregated Data. “</w:t>
      </w:r>
      <w:r>
        <w:rPr>
          <w:rFonts w:eastAsia="Calibri"/>
          <w:b/>
        </w:rPr>
        <w:t>Aggregated Data</w:t>
      </w:r>
      <w:r>
        <w:rPr>
          <w:rFonts w:eastAsia="Calibri"/>
        </w:rPr>
        <w:t>” means de-identified statistical or operational data that does not identify Customer. LUCI owns Aggregated Data and all system telemetry, logs, configurations, and performance data. Each party will use commercially reasonable safeguards appropriate to the nature of the LUCI System. If either party becomes aware of a confirmed security incident that has resulted in unauthorized access to or disclosure of the other party's data, the affected party shall notify the other party in writing within seventy-two (7</w:t>
      </w:r>
      <w:r>
        <w:rPr>
          <w:rFonts w:eastAsia="Calibri"/>
        </w:rPr>
        <w:t>2) hours after confirmation of the incident and shall cooperate reasonably in investigation and remediation. The LUCI System is an audiovisual and control platform. Customer shall not submit payment-card data, government ID numbers, or other regulated personal data to the LUCI System. Customer is solely responsible for its network, identity controls, content, and compliance. Security, privacy, and data claims are subject to Section 11 and are not a separate uncapped remedy.</w:t>
      </w:r>
    </w:p>
    <w:p w14:paraId="3A0482A1" w14:textId="77777777" w:rsidR="00B22CFF" w:rsidRDefault="002031C4">
      <w:pPr>
        <w:spacing w:before="320" w:line="252" w:lineRule="auto"/>
      </w:pPr>
      <w:r>
        <w:rPr>
          <w:rFonts w:eastAsia="Calibri"/>
          <w:b/>
          <w:color w:val="1B2A4A"/>
          <w:sz w:val="26"/>
        </w:rPr>
        <w:t>8. PUBLICITY</w:t>
      </w:r>
    </w:p>
    <w:p w14:paraId="5A142FE8" w14:textId="77777777" w:rsidR="00B22CFF" w:rsidRDefault="002031C4">
      <w:pPr>
        <w:spacing w:after="160" w:line="259" w:lineRule="auto"/>
      </w:pPr>
      <w:r>
        <w:rPr>
          <w:rFonts w:eastAsia="Calibri"/>
        </w:rPr>
        <w:t>LUCI shall obtain Customer’s prior written approval before using Customer’s name, logos, trademarks, project-specific information, photographs, or other identifiable materials for marketing, case studies, press releases, or promotional purposes. Customer shall not unreasonably withhold or delay such approval. Approved materials may be used solely for LUCI’s marketing purposes and shall not imply Customer’s endorsement of LUCI or the LUCI System beyond the scope of this Agreement.</w:t>
      </w:r>
    </w:p>
    <w:p w14:paraId="537EB3D1" w14:textId="77777777" w:rsidR="00B22CFF" w:rsidRDefault="002031C4">
      <w:pPr>
        <w:spacing w:before="320" w:line="252" w:lineRule="auto"/>
      </w:pPr>
      <w:r>
        <w:rPr>
          <w:rFonts w:eastAsia="Calibri"/>
          <w:b/>
          <w:color w:val="1B2A4A"/>
          <w:sz w:val="26"/>
        </w:rPr>
        <w:t>9. NOTICES</w:t>
      </w:r>
    </w:p>
    <w:p w14:paraId="3EC53F47" w14:textId="77777777" w:rsidR="00B22CFF" w:rsidRDefault="002031C4">
      <w:pPr>
        <w:spacing w:after="160" w:line="259" w:lineRule="auto"/>
      </w:pPr>
      <w:r>
        <w:rPr>
          <w:rFonts w:eastAsia="Calibri"/>
        </w:rPr>
        <w:t>Notices must be in writing and are effective on receipt if sent by certified mail, overnight courier, or email with confirmation to the addresses below (or a replacement address notified in the same manner).</w:t>
      </w:r>
    </w:p>
    <w:p w14:paraId="30196547" w14:textId="77777777" w:rsidR="00B22CFF" w:rsidRDefault="002031C4">
      <w:pPr>
        <w:spacing w:after="160" w:line="259" w:lineRule="auto"/>
      </w:pPr>
      <w:r>
        <w:rPr>
          <w:rFonts w:eastAsia="Calibri"/>
        </w:rPr>
        <w:t>If to LUCI: LUCI Systems, LLC, Attn: Legal, 6280 S. Valley View Blvd., Bldg B, Ste 208, Las Vegas, NV 89118; legal@lucisystems.com.</w:t>
      </w:r>
    </w:p>
    <w:p w14:paraId="594F3081" w14:textId="77777777" w:rsidR="00B22CFF" w:rsidRDefault="002031C4">
      <w:pPr>
        <w:spacing w:after="160" w:line="259" w:lineRule="auto"/>
      </w:pPr>
      <w:r>
        <w:rPr>
          <w:rFonts w:eastAsia="Calibri"/>
        </w:rPr>
        <w:t>If to Customer: ________________________________.</w:t>
      </w:r>
    </w:p>
    <w:p w14:paraId="4E04AB4A" w14:textId="77777777" w:rsidR="00B22CFF" w:rsidRDefault="002031C4">
      <w:pPr>
        <w:spacing w:before="320" w:line="252" w:lineRule="auto"/>
      </w:pPr>
      <w:r>
        <w:rPr>
          <w:rFonts w:eastAsia="Calibri"/>
          <w:b/>
          <w:color w:val="1B2A4A"/>
          <w:sz w:val="26"/>
        </w:rPr>
        <w:t>10. WARRANTIES AND DISCLAIMER</w:t>
      </w:r>
    </w:p>
    <w:p w14:paraId="242C1B56" w14:textId="77777777" w:rsidR="00B22CFF" w:rsidRDefault="002031C4">
      <w:pPr>
        <w:spacing w:after="160" w:line="259" w:lineRule="auto"/>
      </w:pPr>
      <w:r>
        <w:rPr>
          <w:rFonts w:eastAsia="Calibri"/>
        </w:rPr>
        <w:t xml:space="preserve">Each party warrants it has authority to enter this Agreement. LUCI warrants that Installation Services will be performed in a professional manner. If Customer gives written notice of a material workmanship </w:t>
      </w:r>
      <w:r>
        <w:rPr>
          <w:rFonts w:eastAsia="Calibri"/>
        </w:rPr>
        <w:lastRenderedPageBreak/>
        <w:t>defect within ninety (90) days after Site Acceptance, LUCI will re-perform the nonconforming services. That re-performance is Customer’s exclusive remedy for Installation Services.</w:t>
      </w:r>
    </w:p>
    <w:p w14:paraId="4B2189D5" w14:textId="77777777" w:rsidR="00B22CFF" w:rsidRDefault="002031C4">
      <w:pPr>
        <w:spacing w:after="160" w:line="259" w:lineRule="auto"/>
      </w:pPr>
      <w:r>
        <w:rPr>
          <w:rFonts w:eastAsia="Calibri"/>
        </w:rPr>
        <w:t>Manufacturer warranties on Equipment are passed through to the extent transferable and are Customer’s sole equipment warranty. As stated in Section 6, manufacturer warranty periods begin on the date of shipment from the manufacturer’s facility and are not extended, restarted, or prorated by LUCI regardless of when Equipment is installed or accepted. LUCI does not independently warrant Equipment for the Term. If LUCI provides an advance replacement while an OEM warranty is in effect and Customer is current o</w:t>
      </w:r>
      <w:r>
        <w:rPr>
          <w:rFonts w:eastAsia="Calibri"/>
        </w:rPr>
        <w:t>n CARE fees, Customer pays freight and any on-site labor unless Exhibit A states otherwise. Used or refurbished parts may be used. Warranties are void if the LUCI System is misused, modified, moved, or serviced by anyone other than LUCI, or installed or operated outside LUCI or OEM environmental requirements, or damaged by power, water, accident, or third-party systems.</w:t>
      </w:r>
    </w:p>
    <w:p w14:paraId="60B1972E" w14:textId="77777777" w:rsidR="00B22CFF" w:rsidRDefault="002031C4">
      <w:pPr>
        <w:spacing w:after="160" w:line="259" w:lineRule="auto"/>
      </w:pPr>
      <w:r>
        <w:rPr>
          <w:rFonts w:eastAsia="Calibri"/>
        </w:rPr>
        <w:t>LUCI warrants that during the Term, while Customer is current on fees, the Software will substantially conform to the then-current Documentation in all material respects. LUCI’s exclusive obligation is to use commercially reasonable efforts to correct a reproducible material Error or provide a workaround. Updates do not include new modules, additional End Points, or hardware upgrades.</w:t>
      </w:r>
    </w:p>
    <w:p w14:paraId="1801A1A5" w14:textId="77777777" w:rsidR="00B22CFF" w:rsidRDefault="002031C4">
      <w:pPr>
        <w:spacing w:after="160" w:line="259" w:lineRule="auto"/>
      </w:pPr>
      <w:r>
        <w:rPr>
          <w:rFonts w:eastAsia="Calibri"/>
        </w:rPr>
        <w:t>EXCEPT AS EXPRESSLY STATED IN THIS SECTION 10, THE LUCI SYSTEM, LUCI SERVICE, SOFTWARE, EQUIPMENT, DOCUMENTATION, AND ALL SERVICES ARE PROVIDED “AS IS.” LUCI DISCLAIMS ALL OTHER WARRANTIES, WHETHER EXPRESS, IMPLIED, STATUTORY, OR OTHERWISE, INCLUDING MERCHANTABILITY, FITNESS FOR A PARTICULAR PURPOSE, TITLE, AND NON-INFRINGEMENT. LUCI DOES NOT WARRANT UNINTERRUPTED OR ERROR-FREE OPERATION, OR THAT THE LUCI SYSTEM WILL MEET CUSTOMER’S BUSINESS, GAMING, OR OPERATIONAL RESULTS.</w:t>
      </w:r>
    </w:p>
    <w:p w14:paraId="11A2F9EE" w14:textId="77777777" w:rsidR="00B22CFF" w:rsidRDefault="002031C4">
      <w:pPr>
        <w:spacing w:before="320" w:line="252" w:lineRule="auto"/>
      </w:pPr>
      <w:r>
        <w:rPr>
          <w:rFonts w:eastAsia="Calibri"/>
          <w:b/>
          <w:color w:val="1B2A4A"/>
          <w:sz w:val="26"/>
        </w:rPr>
        <w:t>11. LIMITATION OF LIABILITY</w:t>
      </w:r>
    </w:p>
    <w:p w14:paraId="345AE1C6" w14:textId="77777777" w:rsidR="00B22CFF" w:rsidRDefault="002031C4">
      <w:pPr>
        <w:spacing w:after="160" w:line="259" w:lineRule="auto"/>
      </w:pPr>
      <w:r>
        <w:rPr>
          <w:rFonts w:eastAsia="Calibri"/>
        </w:rPr>
        <w:t>TO THE MAXIMUM EXTENT PERMITTED BY LAW, NEITHER PARTY IS LIABLE FOR INDIRECT, INCIDENTAL, SPECIAL, CONSEQUENTIAL, EXEMPLARY, OR PUNITIVE DAMAGES, OR FOR LOST PROFITS, LOST REVENUE, LOST DATA, LOST GOODWILL, BUSINESS INTERRUPTION, COST OF SUBSTITUTE GOODS OR SERVICES, OR GAMING, HOSPITALITY, OR OPERATIONAL LOSSES, EVEN IF ADVISED OF THE POSSIBILITY AND EVEN IF A REMEDY FAILS OF ITS ESSENTIAL PURPOSE.</w:t>
      </w:r>
    </w:p>
    <w:p w14:paraId="1D943941" w14:textId="77777777" w:rsidR="00B22CFF" w:rsidRDefault="002031C4">
      <w:pPr>
        <w:spacing w:after="160" w:line="259" w:lineRule="auto"/>
      </w:pPr>
      <w:r>
        <w:rPr>
          <w:rFonts w:eastAsia="Calibri"/>
        </w:rPr>
        <w:t>EXCEPT FOR CUSTOMER’S PAYMENT OBLIGATIONS, EACH PARTY’S TOTAL LIABILITY ARISING OUT OF OR RELATED TO THIS AGREEMENT, WHETHER IN CONTRACT, TORT, OR OTHERWISE, SHALL NOT EXCEED THE AMOUNTS ACTUALLY PAID BY CUSTOMER TO LUCI FOR THE LUCI SERVICE DURING THE SIX (6) MONTHS BEFORE THE EVENT GIVING RISE TO THE CLAIM. THIS CAP APPLIES IN THE AGGREGATE TO ALL CLAIMS, INCLUDING CONFIDENTIALITY, DATA, SECURITY, INDEMNITY, WARRANTY, AND SLA CLAIMS.</w:t>
      </w:r>
    </w:p>
    <w:p w14:paraId="5A6541A9" w14:textId="77777777" w:rsidR="00B22CFF" w:rsidRDefault="002031C4">
      <w:pPr>
        <w:spacing w:after="160" w:line="259" w:lineRule="auto"/>
      </w:pPr>
      <w:r>
        <w:rPr>
          <w:rFonts w:eastAsia="Calibri"/>
        </w:rPr>
        <w:t>The foregoing does not limit Customer’s obligation to pay fees, the Early Termination Fee, or amounts for Equipment. The parties agree these limits are a fundamental basis of the bargain and are reflected in the fees. Claims must be brought within one (1) year after the cause of action accrues.</w:t>
      </w:r>
    </w:p>
    <w:p w14:paraId="7994E26F" w14:textId="77777777" w:rsidR="00B22CFF" w:rsidRDefault="002031C4">
      <w:pPr>
        <w:spacing w:before="320" w:line="252" w:lineRule="auto"/>
      </w:pPr>
      <w:r>
        <w:rPr>
          <w:rFonts w:eastAsia="Calibri"/>
          <w:b/>
          <w:color w:val="1B2A4A"/>
          <w:sz w:val="26"/>
        </w:rPr>
        <w:t>12. INDEMNIFICATION</w:t>
      </w:r>
    </w:p>
    <w:p w14:paraId="5FBFA7B2" w14:textId="77777777" w:rsidR="00B22CFF" w:rsidRDefault="002031C4">
      <w:pPr>
        <w:spacing w:after="120" w:line="259" w:lineRule="auto"/>
      </w:pPr>
      <w:r>
        <w:rPr>
          <w:rFonts w:eastAsia="Calibri"/>
          <w:b/>
        </w:rPr>
        <w:t xml:space="preserve">12.1 By LUCI. </w:t>
      </w:r>
      <w:r>
        <w:rPr>
          <w:rFonts w:eastAsia="Calibri"/>
        </w:rPr>
        <w:t xml:space="preserve">LUCI will defend Customer against a third-party claim that the unmodified Software, as provided by LUCI and used within the licensed scope, directly infringes a U.S. copyright or </w:t>
      </w:r>
      <w:r>
        <w:rPr>
          <w:rFonts w:eastAsia="Calibri"/>
        </w:rPr>
        <w:lastRenderedPageBreak/>
        <w:t>misappropriates a trade secret, and will pay damages finally awarded, subject to Section 11. LUCI has no obligation for claims arising from combinations, Customer or third-party modifications, Customer designs or instructions, use after LUCI’s notice to stop, or value of non-LUCI products or processes. If infringement is claimed or</w:t>
      </w:r>
      <w:r>
        <w:rPr>
          <w:rFonts w:eastAsia="Calibri"/>
        </w:rPr>
        <w:t xml:space="preserve"> likely, LUCI may obtain a license, modify or replace the Software with substantially similar functionality, or terminate the affected license and refund prepaid unused CARE fees for the affected portion. Those options are Customer’s exclusive infringement remedy.</w:t>
      </w:r>
    </w:p>
    <w:p w14:paraId="56913CBE" w14:textId="77777777" w:rsidR="00B22CFF" w:rsidRDefault="002031C4">
      <w:pPr>
        <w:spacing w:after="120" w:line="259" w:lineRule="auto"/>
      </w:pPr>
      <w:r>
        <w:rPr>
          <w:rFonts w:eastAsia="Calibri"/>
          <w:b/>
        </w:rPr>
        <w:t xml:space="preserve">12.2 By Customer. </w:t>
      </w:r>
      <w:r>
        <w:rPr>
          <w:rFonts w:eastAsia="Calibri"/>
        </w:rPr>
        <w:t>Customer shall defend, indemnify, and hold harmless LUCI and its officers, employees, and contractors from third-party claims, damages, and expenses (including reasonable attorneys’ fees) arising out of: (a) Customer Data, content, or Facility operations; (b) Customer infrastructure, network, power, or third-party systems; (c) injury or property damage at the Facility not caused by LUCI’s gross negligence; (d) Customer’s breach or misuse; or (e) combination of the LUCI System with items not provided by LUCI</w:t>
      </w:r>
      <w:r>
        <w:rPr>
          <w:rFonts w:eastAsia="Calibri"/>
        </w:rPr>
        <w:t>.</w:t>
      </w:r>
    </w:p>
    <w:p w14:paraId="1CD42024" w14:textId="77777777" w:rsidR="00B22CFF" w:rsidRDefault="002031C4">
      <w:pPr>
        <w:spacing w:after="120" w:line="259" w:lineRule="auto"/>
      </w:pPr>
      <w:r>
        <w:rPr>
          <w:rFonts w:eastAsia="Calibri"/>
          <w:b/>
        </w:rPr>
        <w:t xml:space="preserve">12.3 Procedure. </w:t>
      </w:r>
      <w:r>
        <w:rPr>
          <w:rFonts w:eastAsia="Calibri"/>
        </w:rPr>
        <w:t>The indemnifying party’s obligations require prompt written notice, sole control of the defense and settlement (except no settlement imposing an unindemnified obligation on the indemnified party without consent), and reasonable cooperation. Failure of prompt notice relieves the indemnifying party only to the extent prejudiced.</w:t>
      </w:r>
    </w:p>
    <w:p w14:paraId="10E1B3C3" w14:textId="77777777" w:rsidR="00B22CFF" w:rsidRDefault="002031C4">
      <w:pPr>
        <w:spacing w:before="320" w:line="252" w:lineRule="auto"/>
      </w:pPr>
      <w:r>
        <w:rPr>
          <w:rFonts w:eastAsia="Calibri"/>
          <w:b/>
          <w:color w:val="1B2A4A"/>
          <w:sz w:val="26"/>
        </w:rPr>
        <w:t>13. TERMINATION; EARLY TERMINATION BUYOUT</w:t>
      </w:r>
    </w:p>
    <w:p w14:paraId="3DB9F989" w14:textId="77777777" w:rsidR="00B22CFF" w:rsidRDefault="002031C4">
      <w:pPr>
        <w:spacing w:after="120" w:line="259" w:lineRule="auto"/>
      </w:pPr>
      <w:r>
        <w:rPr>
          <w:rFonts w:eastAsia="Calibri"/>
          <w:b/>
        </w:rPr>
        <w:t xml:space="preserve">13.1 Customer Termination — General. </w:t>
      </w:r>
      <w:r>
        <w:rPr>
          <w:rFonts w:eastAsia="Calibri"/>
        </w:rPr>
        <w:t>Customer may not terminate this Agreement or any Work Order for convenience, delay, SLA or warranty issues, dissatisfaction, a change in vendors, or an alleged breach by LUCI. An allegation, notice of claim, ticket, or Customer determination that LUCI is in breach is not a termination right and does not suspend payment. Except as provided in Sections 13.3, 13.4, and 13.5, if Customer wishes to end the relationship it must use the buyout in Section 13.4. Until a termination is effective under this Section 13</w:t>
      </w:r>
      <w:r>
        <w:rPr>
          <w:rFonts w:eastAsia="Calibri"/>
        </w:rPr>
        <w:t>, the Agreement remains in force and Customer shall continue to pay undisputed amounts.</w:t>
      </w:r>
    </w:p>
    <w:p w14:paraId="22A6D15E" w14:textId="77777777" w:rsidR="00B22CFF" w:rsidRDefault="002031C4">
      <w:pPr>
        <w:spacing w:after="120" w:line="259" w:lineRule="auto"/>
      </w:pPr>
      <w:r>
        <w:rPr>
          <w:rFonts w:eastAsia="Calibri"/>
          <w:b/>
        </w:rPr>
        <w:t xml:space="preserve">13.2 LUCI Material Breach Defined. </w:t>
      </w:r>
      <w:r>
        <w:rPr>
          <w:rFonts w:eastAsia="Calibri"/>
        </w:rPr>
        <w:t>“</w:t>
      </w:r>
      <w:r>
        <w:rPr>
          <w:rFonts w:eastAsia="Calibri"/>
          <w:b/>
        </w:rPr>
        <w:t>LUCI Material Breach</w:t>
      </w:r>
      <w:r>
        <w:rPr>
          <w:rFonts w:eastAsia="Calibri"/>
        </w:rPr>
        <w:t>” means only LUCI’s uncured failure to perform a core obligation that substantially deprives Customer of the essential benefit of the LUCI Service, limited to: (a) LUCI’s failure to achieve Site Acceptance within ninety (90) days after a valid Site-Ready Notice, where that failure is caused solely by LUCI and not by Customer, Customer contractors, missing infrastructure, manufacturer or freight delay, third-party systems, or Force Majeure; (b) LUCI’s complete cessation of the LUCI Service for thirty (30) co</w:t>
      </w:r>
      <w:r>
        <w:rPr>
          <w:rFonts w:eastAsia="Calibri"/>
        </w:rPr>
        <w:t xml:space="preserve">nsecutive days, other than a permitted suspension, Customer-caused outage, third-party or internet failure, or Force Majeure; or (c) LUCI’s willful infringement of Customer’s intellectual property as determined under Section 13.3. The following are </w:t>
      </w:r>
      <w:r>
        <w:rPr>
          <w:rFonts w:eastAsia="Calibri"/>
          <w:b/>
        </w:rPr>
        <w:t>not</w:t>
      </w:r>
      <w:r>
        <w:rPr>
          <w:rFonts w:eastAsia="Calibri"/>
        </w:rPr>
        <w:t xml:space="preserve"> a LUCI Material Breach and are subject only to the express remedies in Section 10 and Exhibit C: missed Initial Response targets; service credits; Minor Defects; isolated Software Errors; OEM, API, cloud, or carrier issues; Customer infrastructure, network, power, HVAC, or access problems; scope disputes; estimated-date misses; and any Excuse under Exhibit C.</w:t>
      </w:r>
    </w:p>
    <w:p w14:paraId="74BAB965" w14:textId="77777777" w:rsidR="00B22CFF" w:rsidRDefault="002031C4">
      <w:pPr>
        <w:spacing w:after="120" w:line="259" w:lineRule="auto"/>
      </w:pPr>
      <w:r>
        <w:rPr>
          <w:rFonts w:eastAsia="Calibri"/>
          <w:b/>
        </w:rPr>
        <w:t xml:space="preserve">13.3 Adjudicated Material Breach. </w:t>
      </w:r>
      <w:r>
        <w:rPr>
          <w:rFonts w:eastAsia="Calibri"/>
        </w:rPr>
        <w:t xml:space="preserve">If Customer believes a LUCI Material Breach has occurred, Customer shall give written notice describing the facts with reasonable particularity and the specific clause allegedly breached. LUCI shall have thirty (30) days after receipt to cure, or longer if LUCI begins a cure within that period and continues it diligently. If the claimed breach remains uncured and the parties disagree, Customer may not terminate on its own determination. Customer’s sole path to a for-cause </w:t>
      </w:r>
      <w:r>
        <w:rPr>
          <w:rFonts w:eastAsia="Calibri"/>
        </w:rPr>
        <w:lastRenderedPageBreak/>
        <w:t>termination is to first request a m</w:t>
      </w:r>
      <w:r>
        <w:rPr>
          <w:rFonts w:eastAsia="Calibri"/>
        </w:rPr>
        <w:t>eeting of senior executives of both parties, which shall occur within fifteen (15) business days after the request. If the dispute is not resolved through that executive escalation, Customer may seek a final judgment of a court of competent jurisdiction under Section 23 determining that LUCI committed a LUCI Material Breach and failed to cure it within the cure period. Only after entry of that judgment may Customer terminate for cause, on ten (10) days’ written notice, without paying remaining-Term LUCI Ser</w:t>
      </w:r>
      <w:r>
        <w:rPr>
          <w:rFonts w:eastAsia="Calibri"/>
        </w:rPr>
        <w:t>vice, SaaS, or CARE fees under Section 13.4(b). Customer remains obligated to pay (i) all unpaid invoices and amounts accrued through the termination date, (ii) Equipment ordered, delivered, noncancelable, or nonreturnable, and related manufacturer charges, and (iii) professional services already performed. Prepaid unused CARE fees for periods after that termination date will be refunded pro rata. Damages, if any, remain subject to Section 11. During the notice, cure, and court process, Customer shall not w</w:t>
      </w:r>
      <w:r>
        <w:rPr>
          <w:rFonts w:eastAsia="Calibri"/>
        </w:rPr>
        <w:t>ithhold payment, disable LUCI access, or treat the Agreement as ended.</w:t>
      </w:r>
    </w:p>
    <w:p w14:paraId="3A674503" w14:textId="77777777" w:rsidR="00B22CFF" w:rsidRDefault="002031C4">
      <w:pPr>
        <w:spacing w:after="120" w:line="259" w:lineRule="auto"/>
      </w:pPr>
      <w:r>
        <w:rPr>
          <w:rFonts w:eastAsia="Calibri"/>
          <w:b/>
        </w:rPr>
        <w:t xml:space="preserve">13.4 Early Termination Buyout. </w:t>
      </w:r>
      <w:r>
        <w:rPr>
          <w:rFonts w:eastAsia="Calibri"/>
        </w:rPr>
        <w:t>If Customer wishes to discontinue the LUCI Service, cease use, replace LUCI, self-perform, or otherwise end the relationship before the then-current Term expires, and Section 13.3 or 13.5 does not apply, Customer shall give at least thirty (30) days’ prior written notice and pay LUCI the “</w:t>
      </w:r>
      <w:r>
        <w:rPr>
          <w:rFonts w:eastAsia="Calibri"/>
          <w:b/>
        </w:rPr>
        <w:t>Early Termination Fee</w:t>
      </w:r>
      <w:r>
        <w:rPr>
          <w:rFonts w:eastAsia="Calibri"/>
        </w:rPr>
        <w:t xml:space="preserve">,” which is immediately due and not subject to mitigation, setoff, or refund: (a) all unpaid invoices and accrued amounts; (b) one hundred percent (100%) of remaining LUCI Service, SaaS, and CARE fees for the remainder of the then-current Term (the remaining Initial Period, or the remaining renewal year, as applicable), calculated at the then-current rates; (c) any unpaid professional services and change orders; (d) one hundred percent (100%) of Equipment ordered, received, noncancelable, or nonreturnable, </w:t>
      </w:r>
      <w:r>
        <w:rPr>
          <w:rFonts w:eastAsia="Calibri"/>
        </w:rPr>
        <w:t>plus manufacturer restocking, freight, tariff, and cancellation charges; and (e) storage, remobilization, and disablement costs. Upon LUCI’s receipt of the Early Termination Fee in cleared funds, this Agreement terminates, all licenses expire, and LUCI may disable Software. Customer may retain Equipment for which title has passed, as hardware only, with no license, Updates, or CARE.</w:t>
      </w:r>
    </w:p>
    <w:p w14:paraId="26CF5E88" w14:textId="77777777" w:rsidR="00B22CFF" w:rsidRDefault="002031C4">
      <w:pPr>
        <w:spacing w:after="120" w:line="259" w:lineRule="auto"/>
      </w:pPr>
      <w:r>
        <w:rPr>
          <w:rFonts w:eastAsia="Calibri"/>
          <w:b/>
        </w:rPr>
        <w:t xml:space="preserve">13.5 LUCI Insolvency. </w:t>
      </w:r>
      <w:r>
        <w:rPr>
          <w:rFonts w:eastAsia="Calibri"/>
        </w:rPr>
        <w:t>Customer may terminate if LUCI (a) files a petition in bankruptcy that is not dismissed within sixty (60) days, or (b) ceases substantially all business operations for sixty (60) consecutive days other than from Force Majeure. In that event only, remaining-Term fees under Section 13.4(b) are not due; Customer shall pay unpaid amounts for Equipment and services already provided; and prepaid unused CARE fees for periods after the effective termination date will be refunded pro rata.</w:t>
      </w:r>
    </w:p>
    <w:p w14:paraId="7C6A4418" w14:textId="77777777" w:rsidR="00B22CFF" w:rsidRDefault="002031C4">
      <w:pPr>
        <w:spacing w:after="120" w:line="259" w:lineRule="auto"/>
      </w:pPr>
      <w:r>
        <w:rPr>
          <w:rFonts w:eastAsia="Calibri"/>
          <w:b/>
        </w:rPr>
        <w:t xml:space="preserve">13.6 LUCI Termination Rights. </w:t>
      </w:r>
      <w:r>
        <w:rPr>
          <w:rFonts w:eastAsia="Calibri"/>
        </w:rPr>
        <w:t>LUCI may terminate this Agreement: (a) if Customer fails to pay any amount when due and does not cure within ten (10) days after notice; (b) if Customer materially breaches any other provision and does not cure within fifteen (15) days after notice (or immediately if the breach is not reasonably curable, including IP misuse or insolvency); or (c) as provided in Section 14. Upon any LUCI termination under this Section 13.6, the Early Termination Fee is immediately due as liquidated damages and not a penalty,</w:t>
      </w:r>
      <w:r>
        <w:rPr>
          <w:rFonts w:eastAsia="Calibri"/>
        </w:rPr>
        <w:t xml:space="preserve"> the parties agreeing it is a reasonable pre-estimate of LUCI’s lost contract value and procurement exposure. LUCI may also, without terminating, suspend performance and disable Software.</w:t>
      </w:r>
    </w:p>
    <w:p w14:paraId="13C351DF" w14:textId="77777777" w:rsidR="00B22CFF" w:rsidRDefault="002031C4">
      <w:pPr>
        <w:spacing w:after="120" w:line="259" w:lineRule="auto"/>
      </w:pPr>
      <w:r>
        <w:rPr>
          <w:rFonts w:eastAsia="Calibri"/>
          <w:b/>
        </w:rPr>
        <w:t xml:space="preserve">13.7 Effect. </w:t>
      </w:r>
      <w:r>
        <w:rPr>
          <w:rFonts w:eastAsia="Calibri"/>
        </w:rPr>
        <w:t xml:space="preserve">On any expiration or termination: (a) licenses end and Customer shall stop using Software and LUCI Materials; (b) Customer shall reasonably cooperate in disablement; (c) LUCI may remove unpaid Equipment within sixty (60) days; (d) Customer shall return or destroy LUCI Confidential Information on request, except one copy retained for legal archival use; (e) upon Customer's written request made within thirty (30) days after the effective date of termination, LUCI will make Customer </w:t>
      </w:r>
      <w:r>
        <w:rPr>
          <w:rFonts w:eastAsia="Calibri"/>
        </w:rPr>
        <w:lastRenderedPageBreak/>
        <w:t>Data available for export i</w:t>
      </w:r>
      <w:r>
        <w:rPr>
          <w:rFonts w:eastAsia="Calibri"/>
        </w:rPr>
        <w:t>n a standard machine-readable format; after that thirty (30) day period, LUCI may delete Customer Data without further obligation; and (f) accrued payment obligations, the Early Termination Fee (when payable), and Sections 5, 7, 10 through 16, 19 through 21, and 23 survive. No expiration or termination relieves Customer of amounts due, except as expressly stated in Section 13.3 or 13.5.</w:t>
      </w:r>
    </w:p>
    <w:p w14:paraId="472882F2" w14:textId="77777777" w:rsidR="00B22CFF" w:rsidRDefault="002031C4">
      <w:pPr>
        <w:spacing w:after="120" w:line="259" w:lineRule="auto"/>
      </w:pPr>
      <w:r>
        <w:rPr>
          <w:rFonts w:eastAsia="Calibri"/>
          <w:b/>
        </w:rPr>
        <w:t xml:space="preserve">13.8 Work Order Cancellation. </w:t>
      </w:r>
      <w:r>
        <w:rPr>
          <w:rFonts w:eastAsia="Calibri"/>
        </w:rPr>
        <w:t>Customer may cancel an individual Work Order before completion only by paying: (a) all fees for work performed and Equipment ordered, delivered, noncancelable, or nonreturnable under that Work Order; (b) manufacturer restocking, freight, tariff, and cancellation charges; and (c) any remaining recurring fees committed in that Work Order through the end of that Work Order’s stated term. Cancellation of a Work Order does not terminate this Agreement, does not affect any other Work Order, and does not relieve C</w:t>
      </w:r>
      <w:r>
        <w:rPr>
          <w:rFonts w:eastAsia="Calibri"/>
        </w:rPr>
        <w:t>ustomer of the Early Termination Fee if Customer also terminates this Agreement. If this Agreement terminates, all outstanding Work Orders terminate simultaneously.</w:t>
      </w:r>
    </w:p>
    <w:p w14:paraId="78345AD2" w14:textId="77777777" w:rsidR="00B22CFF" w:rsidRDefault="002031C4">
      <w:pPr>
        <w:spacing w:before="320" w:line="252" w:lineRule="auto"/>
      </w:pPr>
      <w:r>
        <w:rPr>
          <w:rFonts w:eastAsia="Calibri"/>
          <w:b/>
          <w:color w:val="1B2A4A"/>
          <w:sz w:val="26"/>
        </w:rPr>
        <w:t>14. FORCE MAJEURE</w:t>
      </w:r>
    </w:p>
    <w:p w14:paraId="0B8D337C" w14:textId="77777777" w:rsidR="00B22CFF" w:rsidRDefault="002031C4">
      <w:pPr>
        <w:spacing w:after="160" w:line="259" w:lineRule="auto"/>
      </w:pPr>
      <w:r>
        <w:rPr>
          <w:rFonts w:eastAsia="Calibri"/>
        </w:rPr>
        <w:t>Neither party is liable for delay or failure to perform (except payment of amounts already due, amounts for Equipment ordered or delivered, and the Early Termination Fee) to the extent caused by events beyond its reasonable control, including acts of God, labor dispute, epidemic, utility or internet failure, governmental action, tariff or trade restriction, manufacturer allocation, or freight disruption (“</w:t>
      </w:r>
      <w:r>
        <w:rPr>
          <w:rFonts w:eastAsia="Calibri"/>
          <w:b/>
        </w:rPr>
        <w:t>Force Majeure</w:t>
      </w:r>
      <w:r>
        <w:rPr>
          <w:rFonts w:eastAsia="Calibri"/>
        </w:rPr>
        <w:t>”), provided the affected party gives prompt notice and uses commercially reasonable efforts to mitigate. Force Majeure extends schedules but does not suspend Customer’s payment for deposits, Equipment, or recurring fees once the Start Date has occurred. If a Force Majeure materially prevents LUCI’s performance for more than ninety (90) days, LUCI may terminate without liability other than refund of prepaid unused CARE fees for periods after termination. Customer may not terminate for Force Majeure except u</w:t>
      </w:r>
      <w:r>
        <w:rPr>
          <w:rFonts w:eastAsia="Calibri"/>
        </w:rPr>
        <w:t>nder Section 13.4 (Buyout).</w:t>
      </w:r>
    </w:p>
    <w:p w14:paraId="42FCE600" w14:textId="77777777" w:rsidR="00B22CFF" w:rsidRDefault="002031C4">
      <w:pPr>
        <w:spacing w:before="320" w:line="252" w:lineRule="auto"/>
      </w:pPr>
      <w:r>
        <w:rPr>
          <w:rFonts w:eastAsia="Calibri"/>
          <w:b/>
          <w:color w:val="1B2A4A"/>
          <w:sz w:val="26"/>
        </w:rPr>
        <w:t>15. INTELLECTUAL PROPERTY</w:t>
      </w:r>
    </w:p>
    <w:p w14:paraId="7B10728D" w14:textId="77777777" w:rsidR="00B22CFF" w:rsidRDefault="002031C4">
      <w:pPr>
        <w:spacing w:after="160" w:line="259" w:lineRule="auto"/>
      </w:pPr>
      <w:r>
        <w:rPr>
          <w:rFonts w:eastAsia="Calibri"/>
        </w:rPr>
        <w:t>As between the parties, LUCI and its licensors own all right, title, and interest in and to the LUCI Materials, including all intellectual property rights therein. Customer receives only the license in Section 2. No deliverable is work made for hire. If any deliverable would vest in Customer by operation of law, Customer hereby assigns it to LUCI and will execute further documents on request. Customer assigns to LUCI all feedback and suggested improvements. Customer shall not register or challenge LUCI’s ma</w:t>
      </w:r>
      <w:r>
        <w:rPr>
          <w:rFonts w:eastAsia="Calibri"/>
        </w:rPr>
        <w:t>rks. Customer’s use of LUCI marks is limited to identifying that the Facility uses the LUCI Service, consistent with LUCI’s then-current guidelines.</w:t>
      </w:r>
    </w:p>
    <w:p w14:paraId="41078249" w14:textId="77777777" w:rsidR="00B22CFF" w:rsidRDefault="002031C4">
      <w:pPr>
        <w:spacing w:after="160" w:line="259" w:lineRule="auto"/>
      </w:pPr>
      <w:r>
        <w:rPr>
          <w:rFonts w:eastAsia="Calibri"/>
        </w:rPr>
        <w:t>Customer retains ownership of Customer-provided content and Customer Data. Customer warrants it has all rights needed for LUCI to use that content and data to perform this Agreement.</w:t>
      </w:r>
    </w:p>
    <w:p w14:paraId="581DF61F" w14:textId="77777777" w:rsidR="00B22CFF" w:rsidRDefault="002031C4">
      <w:pPr>
        <w:spacing w:before="320" w:line="252" w:lineRule="auto"/>
      </w:pPr>
      <w:r>
        <w:rPr>
          <w:rFonts w:eastAsia="Calibri"/>
          <w:b/>
          <w:color w:val="1B2A4A"/>
          <w:sz w:val="26"/>
        </w:rPr>
        <w:t>16. ASSIGNMENT</w:t>
      </w:r>
    </w:p>
    <w:p w14:paraId="1077E7AB" w14:textId="77777777" w:rsidR="00B22CFF" w:rsidRDefault="002031C4">
      <w:pPr>
        <w:spacing w:after="160" w:line="259" w:lineRule="auto"/>
      </w:pPr>
      <w:r>
        <w:rPr>
          <w:rFonts w:eastAsia="Calibri"/>
        </w:rPr>
        <w:t xml:space="preserve">Neither party may assign this Agreement without the other party’s prior written consent, not to be unreasonably withheld, except that a party may assign to an affiliate or to a successor of all or </w:t>
      </w:r>
      <w:r>
        <w:rPr>
          <w:rFonts w:eastAsia="Calibri"/>
        </w:rPr>
        <w:lastRenderedPageBreak/>
        <w:t>substantially all of its assets or voting equity on notice, if the assignee agrees in writing to be bound. LUCI may assign receivables. Any other assignment is void.</w:t>
      </w:r>
    </w:p>
    <w:p w14:paraId="62FF4DE1" w14:textId="77777777" w:rsidR="00B22CFF" w:rsidRDefault="002031C4">
      <w:pPr>
        <w:spacing w:before="320" w:line="252" w:lineRule="auto"/>
      </w:pPr>
      <w:r>
        <w:rPr>
          <w:rFonts w:eastAsia="Calibri"/>
          <w:b/>
          <w:color w:val="1B2A4A"/>
          <w:sz w:val="26"/>
        </w:rPr>
        <w:t>17. INDEPENDENT CONTRACTOR</w:t>
      </w:r>
    </w:p>
    <w:p w14:paraId="775BAADE" w14:textId="77777777" w:rsidR="00B22CFF" w:rsidRDefault="002031C4">
      <w:pPr>
        <w:spacing w:after="160" w:line="259" w:lineRule="auto"/>
      </w:pPr>
      <w:r>
        <w:rPr>
          <w:rFonts w:eastAsia="Calibri"/>
        </w:rPr>
        <w:t>The parties are independent contractors. This Agreement does not create a partnership, joint venture, or agency. Neither party may bind the other.</w:t>
      </w:r>
    </w:p>
    <w:p w14:paraId="12B709B3" w14:textId="77777777" w:rsidR="00B22CFF" w:rsidRDefault="002031C4">
      <w:pPr>
        <w:spacing w:before="320" w:line="252" w:lineRule="auto"/>
      </w:pPr>
      <w:r>
        <w:rPr>
          <w:rFonts w:eastAsia="Calibri"/>
          <w:b/>
          <w:color w:val="1B2A4A"/>
          <w:sz w:val="26"/>
        </w:rPr>
        <w:t>18. TAXES</w:t>
      </w:r>
    </w:p>
    <w:p w14:paraId="12FBE608" w14:textId="77777777" w:rsidR="00B22CFF" w:rsidRDefault="002031C4">
      <w:pPr>
        <w:spacing w:after="160" w:line="259" w:lineRule="auto"/>
      </w:pPr>
      <w:r>
        <w:rPr>
          <w:rFonts w:eastAsia="Calibri"/>
        </w:rPr>
        <w:t>Fees are exclusive of taxes. Customer shall pay all sales, use, excise, value-added, gross-receipts, privilege, import, tariff, and similar taxes and duties arising from this Agreement, other than taxes on LUCI’s net income. If LUCI is required to collect or pay such amounts, Customer shall reimburse LUCI on invoice. Customer shall indemnify LUCI for those taxes and related costs, independent of Section 12.</w:t>
      </w:r>
    </w:p>
    <w:p w14:paraId="64B477C0" w14:textId="77777777" w:rsidR="00B22CFF" w:rsidRDefault="002031C4">
      <w:pPr>
        <w:spacing w:before="320" w:line="252" w:lineRule="auto"/>
      </w:pPr>
      <w:r>
        <w:rPr>
          <w:rFonts w:eastAsia="Calibri"/>
          <w:b/>
          <w:color w:val="1B2A4A"/>
          <w:sz w:val="26"/>
        </w:rPr>
        <w:t>19. CONFIDENTIALITY</w:t>
      </w:r>
    </w:p>
    <w:p w14:paraId="7A62FF73" w14:textId="77777777" w:rsidR="00B22CFF" w:rsidRDefault="002031C4">
      <w:pPr>
        <w:spacing w:after="160" w:line="259" w:lineRule="auto"/>
      </w:pPr>
      <w:r>
        <w:rPr>
          <w:rFonts w:eastAsia="Calibri"/>
        </w:rPr>
        <w:t>“</w:t>
      </w:r>
      <w:r>
        <w:rPr>
          <w:rFonts w:eastAsia="Calibri"/>
          <w:b/>
        </w:rPr>
        <w:t>Confidential Information</w:t>
      </w:r>
      <w:r>
        <w:rPr>
          <w:rFonts w:eastAsia="Calibri"/>
        </w:rPr>
        <w:t>” means non-public business or technical information of a party that is marked confidential or that a reasonable person would understand to be confidential, including this Agreement and LUCI pricing, Software, and designs. Confidential Information does not include information that is public, independently developed, or rightfully received from a third party without duty. The receiving party shall use Confidential Information only to perform this Agreement, protect it with reasonable care, and disclose it on</w:t>
      </w:r>
      <w:r>
        <w:rPr>
          <w:rFonts w:eastAsia="Calibri"/>
        </w:rPr>
        <w:t>ly to personnel and contractors with a need to know who are bound by written confidentiality obligations at least as protective. Disclosure may be made as required by law, with prompt notice if legally permitted. Obligations last for three (3) years after termination, except that trade secrets remain protected for so long as they remain trade secrets. Customer Data is protected under Section 7, not as an uncapped confidentiality claim. This Section 19 is subject to Section 11. Injunctive relief is available</w:t>
      </w:r>
      <w:r>
        <w:rPr>
          <w:rFonts w:eastAsia="Calibri"/>
        </w:rPr>
        <w:t xml:space="preserve"> for unauthorized use of LUCI Materials or trade secrets.</w:t>
      </w:r>
    </w:p>
    <w:p w14:paraId="42EEE4E6" w14:textId="77777777" w:rsidR="00B22CFF" w:rsidRDefault="002031C4">
      <w:pPr>
        <w:spacing w:before="320" w:line="252" w:lineRule="auto"/>
      </w:pPr>
      <w:r>
        <w:rPr>
          <w:rFonts w:eastAsia="Calibri"/>
          <w:b/>
          <w:color w:val="1B2A4A"/>
          <w:sz w:val="26"/>
        </w:rPr>
        <w:t>20. NON-SOLICITATION</w:t>
      </w:r>
    </w:p>
    <w:p w14:paraId="61D02AC9" w14:textId="77777777" w:rsidR="00B22CFF" w:rsidRDefault="002031C4">
      <w:pPr>
        <w:spacing w:after="160" w:line="259" w:lineRule="auto"/>
      </w:pPr>
      <w:r>
        <w:rPr>
          <w:rFonts w:eastAsia="Calibri"/>
        </w:rPr>
        <w:t>During the Term and for twelve (12) months thereafter, Customer shall not, directly or indirectly, solicit or hire any LUCI employee or contractor who performed services under this Agreement, except pursuant to a general advertisement not targeted at LUCI personnel. If Customer breaches this Section, Customer shall pay LUCI, as liquidated damages, twelve (12) months of that person’s then-current compensation, which the parties agree is a reasonable pre-estimate of replacement cost.</w:t>
      </w:r>
    </w:p>
    <w:p w14:paraId="0A065C0E" w14:textId="77777777" w:rsidR="00B22CFF" w:rsidRDefault="002031C4">
      <w:pPr>
        <w:spacing w:before="320" w:line="252" w:lineRule="auto"/>
      </w:pPr>
      <w:r>
        <w:rPr>
          <w:rFonts w:eastAsia="Calibri"/>
          <w:b/>
          <w:color w:val="1B2A4A"/>
          <w:sz w:val="26"/>
        </w:rPr>
        <w:t>21. INSURANCE</w:t>
      </w:r>
    </w:p>
    <w:p w14:paraId="3106424E" w14:textId="77777777" w:rsidR="00B22CFF" w:rsidRDefault="002031C4">
      <w:pPr>
        <w:spacing w:after="160" w:line="259" w:lineRule="auto"/>
      </w:pPr>
      <w:r>
        <w:rPr>
          <w:rFonts w:eastAsia="Calibri"/>
        </w:rPr>
        <w:t xml:space="preserve">During the Term, each party shall maintain commercially reasonable insurance, including: (a) commercial general liability of at least $1,000,000 per occurrence; (b) workers’ compensation as required by law; and (c) for LUCI, technology errors and omissions of at least $500,000. On request, a party will provide a certificate of insurance. Customer may be named additional insured on LUCI’s CGL policy with respect to LUCI’s on-site Installation Services, if available at no material additional cost. LUCI </w:t>
      </w:r>
      <w:r>
        <w:rPr>
          <w:rFonts w:eastAsia="Calibri"/>
        </w:rPr>
        <w:lastRenderedPageBreak/>
        <w:t>has no obligation to name Customer as additional insured on professional, errors-and-omissions, or cyber policies.</w:t>
      </w:r>
    </w:p>
    <w:p w14:paraId="582A6D2C" w14:textId="77777777" w:rsidR="00B22CFF" w:rsidRDefault="002031C4">
      <w:pPr>
        <w:spacing w:before="320" w:line="252" w:lineRule="auto"/>
      </w:pPr>
      <w:r>
        <w:rPr>
          <w:rFonts w:eastAsia="Calibri"/>
          <w:b/>
          <w:color w:val="1B2A4A"/>
          <w:sz w:val="26"/>
        </w:rPr>
        <w:t>22. ORDER OF PRECEDENCE; ENTIRE AGREEMENT</w:t>
      </w:r>
    </w:p>
    <w:p w14:paraId="6EAB0BB8" w14:textId="77777777" w:rsidR="00B22CFF" w:rsidRDefault="002031C4">
      <w:pPr>
        <w:spacing w:after="160" w:line="259" w:lineRule="auto"/>
      </w:pPr>
      <w:r>
        <w:rPr>
          <w:rFonts w:eastAsia="Calibri"/>
        </w:rPr>
        <w:t>This Agreement, including Exhibits A through E, any signed Work Order, SOW, or change order, is the entire agreement and supersedes all prior proposals, negotiations, and representations. It may be modified only by a written instrument signed by both parties. If there is a conflict, the following controls, in descending order: (1) a signed change order, but only for the subject it expressly amends; (2) this Agreement body; (3) Exhibit A; (4) a signed SOW (Exhibit D); (5) Exhibit B and Exhibit C; (6) Exhibit</w:t>
      </w:r>
      <w:r>
        <w:rPr>
          <w:rFonts w:eastAsia="Calibri"/>
        </w:rPr>
        <w:t xml:space="preserve"> E, solely for Software use restrictions that do not reduce LUCI’s rights or increase LUCI’s obligations; and (7) LUCI’s proposal or quote. Work Orders define scope and fees for future projects only and do not amend or supersede this Agreement. Customer purchase orders, vendor portals, security addenda, and similar documents are rejected except for correct quantity and price if this Agreement is silent. Preprinted terms on those documents are void. Exhibit E does not supersede this Agreement.</w:t>
      </w:r>
    </w:p>
    <w:p w14:paraId="32ED90C6" w14:textId="77777777" w:rsidR="00B22CFF" w:rsidRDefault="002031C4">
      <w:pPr>
        <w:spacing w:before="320" w:line="252" w:lineRule="auto"/>
      </w:pPr>
      <w:r>
        <w:rPr>
          <w:rFonts w:eastAsia="Calibri"/>
          <w:b/>
          <w:color w:val="1B2A4A"/>
          <w:sz w:val="26"/>
        </w:rPr>
        <w:t>23. MISCELLANEOUS</w:t>
      </w:r>
    </w:p>
    <w:p w14:paraId="5ED7CA61" w14:textId="77777777" w:rsidR="00B22CFF" w:rsidRDefault="002031C4">
      <w:pPr>
        <w:spacing w:after="160" w:line="259" w:lineRule="auto"/>
      </w:pPr>
      <w:r>
        <w:rPr>
          <w:rFonts w:eastAsia="Calibri"/>
        </w:rPr>
        <w:t>Nevada law governs, excluding conflict-of-law rules. The state and federal courts located in Clark County, Nevada have exclusive jurisdiction, and each party consents to that venue. If Customer is a tribal entity or claims sovereign immunity, Customer hereby provides a limited, irrevocable waiver of sovereign immunity, and of exhaustion of tribal remedies, solely for claims arising out of this Agreement, limited to compelling arbitration or litigation in the foregoing courts, enforcing payment, retrieving u</w:t>
      </w:r>
      <w:r>
        <w:rPr>
          <w:rFonts w:eastAsia="Calibri"/>
        </w:rPr>
        <w:t xml:space="preserve">npaid Equipment, determining a LUCI Material Breach under Section 13.3 by final judgment, and injunctive relief to protect LUCI Materials. The prevailing party in an action to enforce this Agreement is entitled to reasonable attorneys’ fees and costs. Waiver must be in writing and is not continuing. If a provision is unenforceable, it will be modified to the minimum extent required, and the rest remains in effect. If a court declines to enforce the requirement in Section 13.3 that a LUCI Material Breach be </w:t>
      </w:r>
      <w:r>
        <w:rPr>
          <w:rFonts w:eastAsia="Calibri"/>
        </w:rPr>
        <w:t>determined by final judgment, Customer may terminate only after the notice, executive escalation, and cure process in Section 13.3 for a LUCI Material Breach as defined in Section 13.2, and remaining-Term fees under Section 13.4(b) will not apply; all other amounts under Section 13.3 remain payable. There are no third-party beneficiaries. This Agreement may be signed in counterparts, including electronic signature, each of which is deemed an original. Headings are for convenience only.</w:t>
      </w:r>
    </w:p>
    <w:p w14:paraId="177BCBE6" w14:textId="77777777" w:rsidR="00B22CFF" w:rsidRDefault="002031C4">
      <w:pPr>
        <w:spacing w:before="360" w:after="240" w:line="259" w:lineRule="auto"/>
      </w:pPr>
      <w:r>
        <w:rPr>
          <w:rFonts w:eastAsia="Calibri"/>
          <w:i/>
        </w:rPr>
        <w:t>IN WITNESS WHEREOF, the parties have executed this Agreement as of the Effective Date.</w:t>
      </w:r>
    </w:p>
    <w:tbl>
      <w:tblPr>
        <w:tblW w:w="0" w:type="auto"/>
        <w:tblLook w:val="04A0" w:firstRow="1" w:lastRow="0" w:firstColumn="1" w:lastColumn="0" w:noHBand="0" w:noVBand="1"/>
      </w:tblPr>
      <w:tblGrid>
        <w:gridCol w:w="4680"/>
        <w:gridCol w:w="4680"/>
      </w:tblGrid>
      <w:tr w:rsidR="00B22CFF" w14:paraId="486E7E08" w14:textId="77777777">
        <w:tc>
          <w:tcPr>
            <w:tcW w:w="4680" w:type="dxa"/>
          </w:tcPr>
          <w:p w14:paraId="0349F62C" w14:textId="77777777" w:rsidR="00B22CFF" w:rsidRDefault="002031C4">
            <w:pPr>
              <w:spacing w:after="40" w:line="259" w:lineRule="auto"/>
            </w:pPr>
            <w:r>
              <w:rPr>
                <w:rFonts w:eastAsia="Calibri"/>
                <w:b/>
              </w:rPr>
              <w:t>LUCI SYSTEMS, LLC</w:t>
            </w:r>
          </w:p>
          <w:p w14:paraId="4775B1A1" w14:textId="77777777" w:rsidR="00B22CFF" w:rsidRDefault="00B22CFF">
            <w:pPr>
              <w:spacing w:after="40" w:line="259" w:lineRule="auto"/>
            </w:pPr>
          </w:p>
          <w:p w14:paraId="092C3773" w14:textId="77777777" w:rsidR="00B22CFF" w:rsidRDefault="00B22CFF">
            <w:pPr>
              <w:spacing w:after="40" w:line="259" w:lineRule="auto"/>
            </w:pPr>
          </w:p>
          <w:p w14:paraId="0057E59D" w14:textId="77777777" w:rsidR="00B22CFF" w:rsidRDefault="002031C4">
            <w:pPr>
              <w:spacing w:after="40" w:line="259" w:lineRule="auto"/>
            </w:pPr>
            <w:r>
              <w:rPr>
                <w:rFonts w:eastAsia="Calibri"/>
              </w:rPr>
              <w:t>________________________________</w:t>
            </w:r>
          </w:p>
          <w:p w14:paraId="4710594E" w14:textId="77777777" w:rsidR="00B22CFF" w:rsidRDefault="002031C4">
            <w:pPr>
              <w:spacing w:after="40" w:line="259" w:lineRule="auto"/>
            </w:pPr>
            <w:r>
              <w:rPr>
                <w:rFonts w:eastAsia="Calibri"/>
              </w:rPr>
              <w:t>Signature</w:t>
            </w:r>
          </w:p>
          <w:p w14:paraId="593ED1B0" w14:textId="77777777" w:rsidR="00B22CFF" w:rsidRDefault="00B22CFF">
            <w:pPr>
              <w:spacing w:after="40" w:line="259" w:lineRule="auto"/>
            </w:pPr>
          </w:p>
          <w:p w14:paraId="59FF38AF" w14:textId="77777777" w:rsidR="00B22CFF" w:rsidRDefault="002031C4">
            <w:pPr>
              <w:spacing w:after="40" w:line="259" w:lineRule="auto"/>
            </w:pPr>
            <w:r>
              <w:rPr>
                <w:rFonts w:eastAsia="Calibri"/>
              </w:rPr>
              <w:t>Name: __________________________</w:t>
            </w:r>
          </w:p>
          <w:p w14:paraId="2F2E730F" w14:textId="77777777" w:rsidR="00B22CFF" w:rsidRDefault="002031C4">
            <w:pPr>
              <w:spacing w:after="40" w:line="259" w:lineRule="auto"/>
            </w:pPr>
            <w:r>
              <w:rPr>
                <w:rFonts w:eastAsia="Calibri"/>
              </w:rPr>
              <w:lastRenderedPageBreak/>
              <w:t>Title: ___________________________</w:t>
            </w:r>
          </w:p>
          <w:p w14:paraId="2400C5FE" w14:textId="77777777" w:rsidR="00B22CFF" w:rsidRDefault="002031C4">
            <w:pPr>
              <w:spacing w:after="40" w:line="259" w:lineRule="auto"/>
            </w:pPr>
            <w:r>
              <w:rPr>
                <w:rFonts w:eastAsia="Calibri"/>
              </w:rPr>
              <w:t>Date: ___________________________</w:t>
            </w:r>
          </w:p>
        </w:tc>
        <w:tc>
          <w:tcPr>
            <w:tcW w:w="4680" w:type="dxa"/>
          </w:tcPr>
          <w:p w14:paraId="4CB855F3" w14:textId="77777777" w:rsidR="00B22CFF" w:rsidRDefault="002031C4">
            <w:pPr>
              <w:spacing w:after="40" w:line="259" w:lineRule="auto"/>
            </w:pPr>
            <w:r>
              <w:rPr>
                <w:rFonts w:eastAsia="Calibri"/>
                <w:b/>
              </w:rPr>
              <w:lastRenderedPageBreak/>
              <w:t>CUSTOMER</w:t>
            </w:r>
          </w:p>
          <w:p w14:paraId="56C6195A" w14:textId="77777777" w:rsidR="00B22CFF" w:rsidRDefault="00B22CFF">
            <w:pPr>
              <w:spacing w:after="40" w:line="259" w:lineRule="auto"/>
            </w:pPr>
          </w:p>
          <w:p w14:paraId="08C775E1" w14:textId="77777777" w:rsidR="00B22CFF" w:rsidRDefault="00B22CFF">
            <w:pPr>
              <w:spacing w:after="40" w:line="259" w:lineRule="auto"/>
            </w:pPr>
          </w:p>
          <w:p w14:paraId="6701E698" w14:textId="77777777" w:rsidR="00B22CFF" w:rsidRDefault="002031C4">
            <w:pPr>
              <w:spacing w:after="40" w:line="259" w:lineRule="auto"/>
            </w:pPr>
            <w:r>
              <w:rPr>
                <w:rFonts w:eastAsia="Calibri"/>
              </w:rPr>
              <w:t>________________________________</w:t>
            </w:r>
          </w:p>
          <w:p w14:paraId="4EF8355A" w14:textId="77777777" w:rsidR="00B22CFF" w:rsidRDefault="002031C4">
            <w:pPr>
              <w:spacing w:after="40" w:line="259" w:lineRule="auto"/>
            </w:pPr>
            <w:r>
              <w:rPr>
                <w:rFonts w:eastAsia="Calibri"/>
              </w:rPr>
              <w:t>Signature</w:t>
            </w:r>
          </w:p>
          <w:p w14:paraId="23239943" w14:textId="77777777" w:rsidR="00B22CFF" w:rsidRDefault="00B22CFF">
            <w:pPr>
              <w:spacing w:after="40" w:line="259" w:lineRule="auto"/>
            </w:pPr>
          </w:p>
          <w:p w14:paraId="27BB5178" w14:textId="77777777" w:rsidR="00B22CFF" w:rsidRDefault="002031C4">
            <w:pPr>
              <w:spacing w:after="40" w:line="259" w:lineRule="auto"/>
            </w:pPr>
            <w:r>
              <w:rPr>
                <w:rFonts w:eastAsia="Calibri"/>
              </w:rPr>
              <w:t>Name: __________________________</w:t>
            </w:r>
          </w:p>
          <w:p w14:paraId="58312FED" w14:textId="77777777" w:rsidR="00B22CFF" w:rsidRDefault="002031C4">
            <w:pPr>
              <w:spacing w:after="40" w:line="259" w:lineRule="auto"/>
            </w:pPr>
            <w:r>
              <w:rPr>
                <w:rFonts w:eastAsia="Calibri"/>
              </w:rPr>
              <w:lastRenderedPageBreak/>
              <w:t>Title: ___________________________</w:t>
            </w:r>
          </w:p>
          <w:p w14:paraId="72086DF0" w14:textId="77777777" w:rsidR="00B22CFF" w:rsidRDefault="002031C4">
            <w:pPr>
              <w:spacing w:after="40" w:line="259" w:lineRule="auto"/>
            </w:pPr>
            <w:r>
              <w:rPr>
                <w:rFonts w:eastAsia="Calibri"/>
              </w:rPr>
              <w:t>Date: ___________________________</w:t>
            </w:r>
          </w:p>
        </w:tc>
      </w:tr>
    </w:tbl>
    <w:p w14:paraId="51E5DDD5" w14:textId="77777777" w:rsidR="00B22CFF" w:rsidRDefault="00B22CFF"/>
    <w:p w14:paraId="7A7C27EA" w14:textId="77777777" w:rsidR="00B22CFF" w:rsidRDefault="002031C4">
      <w:pPr>
        <w:spacing w:before="320" w:line="252" w:lineRule="auto"/>
      </w:pPr>
      <w:r>
        <w:rPr>
          <w:rFonts w:eastAsia="Calibri"/>
          <w:b/>
          <w:color w:val="1B2A4A"/>
          <w:sz w:val="26"/>
        </w:rPr>
        <w:t>EXHIBIT A — FEE SCHEDULE</w:t>
      </w:r>
    </w:p>
    <w:p w14:paraId="08143FA9" w14:textId="77777777" w:rsidR="00B22CFF" w:rsidRDefault="002031C4">
      <w:pPr>
        <w:spacing w:after="160" w:line="259" w:lineRule="auto"/>
      </w:pPr>
      <w:r>
        <w:rPr>
          <w:rFonts w:eastAsia="Calibri"/>
        </w:rPr>
        <w:t>This Exhibit A is a placeholder. The Fee Schedule, deposit structure, milestone payments, licensed End Point counts, rates for out-of-scope work, exclusions, and noncancelable/nonreturnable equipment terms will be provided from the LUCI Proposal agreed upon during the sales process. Together with Exhibit D, this Exhibit A documents the initial project scope under this Agreement. Future projects will be documented in separate Work Orders executed outside this Agreement pursuant to Section 5.6. Until a comple</w:t>
      </w:r>
      <w:r>
        <w:rPr>
          <w:rFonts w:eastAsia="Calibri"/>
        </w:rPr>
        <w:t>ted Exhibit A is attached and signed by both parties, the fee and payment provisions of this Agreement are not operative and LUCI has no obligation to procure Equipment or begin work.</w:t>
      </w:r>
    </w:p>
    <w:p w14:paraId="0BDAEF6B" w14:textId="77777777" w:rsidR="00B22CFF" w:rsidRDefault="002031C4">
      <w:pPr>
        <w:spacing w:after="160" w:line="259" w:lineRule="auto"/>
      </w:pPr>
      <w:r>
        <w:rPr>
          <w:rFonts w:eastAsia="Calibri"/>
          <w:b/>
        </w:rPr>
        <w:t>[Attach signed Fee Schedule from the LUCI Proposal here.]</w:t>
      </w:r>
    </w:p>
    <w:p w14:paraId="691F981C" w14:textId="77777777" w:rsidR="00B22CFF" w:rsidRDefault="00B22CFF"/>
    <w:p w14:paraId="7C1B6BDF" w14:textId="77777777" w:rsidR="00B22CFF" w:rsidRDefault="002031C4">
      <w:pPr>
        <w:spacing w:before="320" w:line="252" w:lineRule="auto"/>
      </w:pPr>
      <w:r>
        <w:rPr>
          <w:rFonts w:eastAsia="Calibri"/>
          <w:b/>
          <w:color w:val="1B2A4A"/>
          <w:sz w:val="26"/>
        </w:rPr>
        <w:t>EXHIBIT B — LUCI CARE</w:t>
      </w:r>
    </w:p>
    <w:p w14:paraId="430633F6" w14:textId="77777777" w:rsidR="00B22CFF" w:rsidRDefault="002031C4">
      <w:pPr>
        <w:spacing w:after="160" w:line="259" w:lineRule="auto"/>
      </w:pPr>
      <w:r>
        <w:rPr>
          <w:rFonts w:eastAsia="Calibri"/>
        </w:rPr>
        <w:t>LUCI CARE applies during the Term while Customer is current on all fees. Capitalized terms follow the Agreement.</w:t>
      </w:r>
    </w:p>
    <w:p w14:paraId="60043836" w14:textId="77777777" w:rsidR="00B22CFF" w:rsidRDefault="002031C4">
      <w:pPr>
        <w:spacing w:after="120" w:line="259" w:lineRule="auto"/>
      </w:pPr>
      <w:r>
        <w:rPr>
          <w:rFonts w:eastAsia="Calibri"/>
          <w:b/>
        </w:rPr>
        <w:t xml:space="preserve">1. Support. </w:t>
      </w:r>
      <w:r>
        <w:rPr>
          <w:rFonts w:eastAsia="Calibri"/>
        </w:rPr>
        <w:t>Customer may contact LUCI’s Technical Support Team Center 24×7 at 833.333.5868, option 1, or http://www.lucisystems.com/support. Support is in English. Customer shall provide a trained designated contact, follow LUCI’s troubleshooting steps, and make staff available for diagnosis, including installing LUCI-shipped parts. LUCI will remotely monitor the LUCI System when the required diagnostic interface is available. LUCI may involve OEM or third-party support. If remote resolution is not reasonably practicab</w:t>
      </w:r>
      <w:r>
        <w:rPr>
          <w:rFonts w:eastAsia="Calibri"/>
        </w:rPr>
        <w:t>le, LUCI may dispatch on-site resources at the Exhibit A rates, plus travel. On-site labor is included only to correct a LUCI workmanship defect during the 90-day period in Section 10; all other on-site work is billable, including waits for access.</w:t>
      </w:r>
    </w:p>
    <w:p w14:paraId="1CED5346" w14:textId="77777777" w:rsidR="00B22CFF" w:rsidRDefault="002031C4">
      <w:pPr>
        <w:spacing w:after="120" w:line="259" w:lineRule="auto"/>
      </w:pPr>
      <w:r>
        <w:rPr>
          <w:rFonts w:eastAsia="Calibri"/>
          <w:b/>
        </w:rPr>
        <w:t xml:space="preserve">2. Software maintenance. </w:t>
      </w:r>
      <w:r>
        <w:rPr>
          <w:rFonts w:eastAsia="Calibri"/>
        </w:rPr>
        <w:t>While Customer is current on fees, LUCI will provide Updates it generally releases for the licensed Software. Updates do not include new products, additional End Points, or hardware required to run an Update. LUCI will use commercially reasonable efforts to address a reproducible failure of the Software to perform a material documented function (an “</w:t>
      </w:r>
      <w:r>
        <w:rPr>
          <w:rFonts w:eastAsia="Calibri"/>
          <w:b/>
        </w:rPr>
        <w:t>Error</w:t>
      </w:r>
      <w:r>
        <w:rPr>
          <w:rFonts w:eastAsia="Calibri"/>
        </w:rPr>
        <w:t>”).</w:t>
      </w:r>
    </w:p>
    <w:p w14:paraId="57A06E3C" w14:textId="77777777" w:rsidR="00B22CFF" w:rsidRDefault="002031C4">
      <w:pPr>
        <w:spacing w:after="120" w:line="259" w:lineRule="auto"/>
      </w:pPr>
      <w:r>
        <w:rPr>
          <w:rFonts w:eastAsia="Calibri"/>
          <w:b/>
        </w:rPr>
        <w:t xml:space="preserve">3. Equipment support. </w:t>
      </w:r>
      <w:r>
        <w:rPr>
          <w:rFonts w:eastAsia="Calibri"/>
        </w:rPr>
        <w:t>LUCI CARE does not extend manufacturer warranties. Advance replacement, if offered, is subject to RMA, availability, and return of failed units. Customer pays shipping and installation unless Section 10 requires re-performance of LUCI workmanship. Replacement may be new or refurbished.</w:t>
      </w:r>
    </w:p>
    <w:p w14:paraId="40B1CA6A" w14:textId="77777777" w:rsidR="00B22CFF" w:rsidRDefault="002031C4">
      <w:pPr>
        <w:spacing w:after="120" w:line="259" w:lineRule="auto"/>
      </w:pPr>
      <w:r>
        <w:rPr>
          <w:rFonts w:eastAsia="Calibri"/>
          <w:b/>
        </w:rPr>
        <w:t xml:space="preserve">4. Consulting bank. </w:t>
      </w:r>
      <w:r>
        <w:rPr>
          <w:rFonts w:eastAsia="Calibri"/>
        </w:rPr>
        <w:t>During the Initial Period, LUCI will provide up to eight (8) hours of remote design or consulting (budget input, schematic questions, or system review). Additional design, CAD, Revit, or vendor-qualification work is billable at Exhibit A rates. Unused hours expire at the end of the Initial Period and have no cash value.</w:t>
      </w:r>
    </w:p>
    <w:p w14:paraId="7FAF1D72" w14:textId="77777777" w:rsidR="00B22CFF" w:rsidRDefault="002031C4">
      <w:pPr>
        <w:spacing w:after="120" w:line="259" w:lineRule="auto"/>
      </w:pPr>
      <w:r>
        <w:rPr>
          <w:rFonts w:eastAsia="Calibri"/>
          <w:b/>
        </w:rPr>
        <w:lastRenderedPageBreak/>
        <w:t xml:space="preserve">5. Customer requirements. </w:t>
      </w:r>
      <w:r>
        <w:rPr>
          <w:rFonts w:eastAsia="Calibri"/>
        </w:rPr>
        <w:t>CARE is conditioned on: (a) a continuously available external diagnostic interface at Customer’s cost; (b) unimpeded access; (c) current payment; (d) use consistent with Documentation; and (e) no unauthorized modification or relocation. LUCI may charge then-current labor for wait time and for issues caused by Customer or third parties.</w:t>
      </w:r>
    </w:p>
    <w:p w14:paraId="7C098F8D" w14:textId="77777777" w:rsidR="00B22CFF" w:rsidRDefault="002031C4">
      <w:pPr>
        <w:spacing w:after="120" w:line="259" w:lineRule="auto"/>
      </w:pPr>
      <w:r>
        <w:rPr>
          <w:rFonts w:eastAsia="Calibri"/>
          <w:b/>
        </w:rPr>
        <w:t xml:space="preserve">6. Exclusions. </w:t>
      </w:r>
      <w:r>
        <w:rPr>
          <w:rFonts w:eastAsia="Calibri"/>
        </w:rPr>
        <w:t>CARE does not include: damage from misuse, accident, power, water, or environment; work on equipment not sold by LUCI; unauthorized modification or moves; content creation; network design or administration; or Force Majeure. If LUCI determines an excluded cause is involved, work proceeds only on a change order at Exhibit A rates.</w:t>
      </w:r>
    </w:p>
    <w:p w14:paraId="15D51F38" w14:textId="77777777" w:rsidR="00B22CFF" w:rsidRDefault="002031C4">
      <w:pPr>
        <w:spacing w:before="320" w:line="252" w:lineRule="auto"/>
      </w:pPr>
      <w:r>
        <w:rPr>
          <w:rFonts w:eastAsia="Calibri"/>
          <w:b/>
          <w:color w:val="1B2A4A"/>
          <w:sz w:val="26"/>
        </w:rPr>
        <w:t>EXHIBIT C — SERVICE LEVEL AGREEMENT</w:t>
      </w:r>
    </w:p>
    <w:p w14:paraId="2C1B58B9" w14:textId="77777777" w:rsidR="00B22CFF" w:rsidRDefault="002031C4">
      <w:pPr>
        <w:spacing w:after="160" w:line="259" w:lineRule="auto"/>
      </w:pPr>
      <w:r>
        <w:rPr>
          <w:rFonts w:eastAsia="Calibri"/>
        </w:rPr>
        <w:t>This SLA applies from the Start Date while Customer is current on fees. It sets response targets only. It does not create a resolution, restore, uptime, or availability commitment.</w:t>
      </w:r>
    </w:p>
    <w:p w14:paraId="30277F95" w14:textId="77777777" w:rsidR="00B22CFF" w:rsidRDefault="002031C4">
      <w:pPr>
        <w:spacing w:after="120" w:line="259" w:lineRule="auto"/>
      </w:pPr>
      <w:r>
        <w:rPr>
          <w:rFonts w:eastAsia="Calibri"/>
          <w:b/>
        </w:rPr>
        <w:t xml:space="preserve">1. Initial Response. </w:t>
      </w:r>
      <w:r>
        <w:rPr>
          <w:rFonts w:eastAsia="Calibri"/>
        </w:rPr>
        <w:t>“</w:t>
      </w:r>
      <w:r>
        <w:rPr>
          <w:rFonts w:eastAsia="Calibri"/>
          <w:b/>
        </w:rPr>
        <w:t>Initial Response</w:t>
      </w:r>
      <w:r>
        <w:rPr>
          <w:rFonts w:eastAsia="Calibri"/>
        </w:rPr>
        <w:t>” means LUCI personnel have contacted Customer’s designated representative or begun remote diagnosis, whichever occurs first. Initial Response is not a fix, workaround, parts delivery, or on-site arrival. LUCI assigns severity in its reasonable discretion. If the parties disagree, LUCI’s designation controls for measurement, and LUCI will continue working the issue.</w:t>
      </w:r>
    </w:p>
    <w:tbl>
      <w:tblPr>
        <w:tblW w:w="0" w:type="auto"/>
        <w:jc w:val="center"/>
        <w:tblLook w:val="04A0" w:firstRow="1" w:lastRow="0" w:firstColumn="1" w:lastColumn="0" w:noHBand="0" w:noVBand="1"/>
      </w:tblPr>
      <w:tblGrid>
        <w:gridCol w:w="3120"/>
        <w:gridCol w:w="3120"/>
        <w:gridCol w:w="3120"/>
      </w:tblGrid>
      <w:tr w:rsidR="00B22CFF" w14:paraId="6AEDF009" w14:textId="77777777">
        <w:trPr>
          <w:jc w:val="center"/>
        </w:trPr>
        <w:tc>
          <w:tcPr>
            <w:tcW w:w="3120" w:type="dxa"/>
            <w:tcBorders>
              <w:top w:val="single" w:sz="4" w:space="0" w:color="C5CAD3"/>
              <w:left w:val="single" w:sz="4" w:space="0" w:color="C5CAD3"/>
              <w:bottom w:val="single" w:sz="4" w:space="0" w:color="C5CAD3"/>
              <w:right w:val="single" w:sz="4" w:space="0" w:color="C5CAD3"/>
            </w:tcBorders>
            <w:shd w:val="clear" w:color="auto" w:fill="1B2A4A"/>
          </w:tcPr>
          <w:p w14:paraId="765650D1" w14:textId="77777777" w:rsidR="00B22CFF" w:rsidRDefault="002031C4">
            <w:pPr>
              <w:spacing w:before="40" w:after="40" w:line="259" w:lineRule="auto"/>
            </w:pPr>
            <w:r>
              <w:rPr>
                <w:rFonts w:eastAsia="Calibri"/>
                <w:b/>
                <w:color w:val="FFFFFF"/>
                <w:sz w:val="18"/>
              </w:rPr>
              <w:t>Severity</w:t>
            </w:r>
          </w:p>
        </w:tc>
        <w:tc>
          <w:tcPr>
            <w:tcW w:w="3120" w:type="dxa"/>
            <w:tcBorders>
              <w:top w:val="single" w:sz="4" w:space="0" w:color="C5CAD3"/>
              <w:left w:val="single" w:sz="4" w:space="0" w:color="C5CAD3"/>
              <w:bottom w:val="single" w:sz="4" w:space="0" w:color="C5CAD3"/>
              <w:right w:val="single" w:sz="4" w:space="0" w:color="C5CAD3"/>
            </w:tcBorders>
            <w:shd w:val="clear" w:color="auto" w:fill="1B2A4A"/>
          </w:tcPr>
          <w:p w14:paraId="68674C06" w14:textId="77777777" w:rsidR="00B22CFF" w:rsidRDefault="002031C4">
            <w:pPr>
              <w:spacing w:before="40" w:after="40" w:line="259" w:lineRule="auto"/>
            </w:pPr>
            <w:r>
              <w:rPr>
                <w:rFonts w:eastAsia="Calibri"/>
                <w:b/>
                <w:color w:val="FFFFFF"/>
                <w:sz w:val="18"/>
              </w:rPr>
              <w:t>Meaning (summary)</w:t>
            </w:r>
          </w:p>
        </w:tc>
        <w:tc>
          <w:tcPr>
            <w:tcW w:w="3120" w:type="dxa"/>
            <w:tcBorders>
              <w:top w:val="single" w:sz="4" w:space="0" w:color="C5CAD3"/>
              <w:left w:val="single" w:sz="4" w:space="0" w:color="C5CAD3"/>
              <w:bottom w:val="single" w:sz="4" w:space="0" w:color="C5CAD3"/>
              <w:right w:val="single" w:sz="4" w:space="0" w:color="C5CAD3"/>
            </w:tcBorders>
            <w:shd w:val="clear" w:color="auto" w:fill="1B2A4A"/>
          </w:tcPr>
          <w:p w14:paraId="5DDC63CF" w14:textId="77777777" w:rsidR="00B22CFF" w:rsidRDefault="002031C4">
            <w:pPr>
              <w:spacing w:before="40" w:after="40" w:line="259" w:lineRule="auto"/>
            </w:pPr>
            <w:r>
              <w:rPr>
                <w:rFonts w:eastAsia="Calibri"/>
                <w:b/>
                <w:color w:val="FFFFFF"/>
                <w:sz w:val="18"/>
              </w:rPr>
              <w:t>Initial Response target</w:t>
            </w:r>
          </w:p>
        </w:tc>
      </w:tr>
      <w:tr w:rsidR="00B22CFF" w14:paraId="3E2869CB" w14:textId="77777777">
        <w:trPr>
          <w:jc w:val="center"/>
        </w:trPr>
        <w:tc>
          <w:tcPr>
            <w:tcW w:w="3120" w:type="dxa"/>
            <w:tcBorders>
              <w:top w:val="single" w:sz="4" w:space="0" w:color="C5CAD3"/>
              <w:left w:val="single" w:sz="4" w:space="0" w:color="C5CAD3"/>
              <w:bottom w:val="single" w:sz="4" w:space="0" w:color="C5CAD3"/>
              <w:right w:val="single" w:sz="4" w:space="0" w:color="C5CAD3"/>
            </w:tcBorders>
          </w:tcPr>
          <w:p w14:paraId="451E826E" w14:textId="77777777" w:rsidR="00B22CFF" w:rsidRDefault="002031C4">
            <w:pPr>
              <w:spacing w:before="40" w:after="40" w:line="259" w:lineRule="auto"/>
            </w:pPr>
            <w:r>
              <w:rPr>
                <w:rFonts w:eastAsia="Calibri"/>
                <w:sz w:val="18"/>
              </w:rPr>
              <w:t>Critical</w:t>
            </w:r>
          </w:p>
        </w:tc>
        <w:tc>
          <w:tcPr>
            <w:tcW w:w="3120" w:type="dxa"/>
            <w:tcBorders>
              <w:top w:val="single" w:sz="4" w:space="0" w:color="C5CAD3"/>
              <w:left w:val="single" w:sz="4" w:space="0" w:color="C5CAD3"/>
              <w:bottom w:val="single" w:sz="4" w:space="0" w:color="C5CAD3"/>
              <w:right w:val="single" w:sz="4" w:space="0" w:color="C5CAD3"/>
            </w:tcBorders>
          </w:tcPr>
          <w:p w14:paraId="3E7E84DC" w14:textId="77777777" w:rsidR="00B22CFF" w:rsidRDefault="002031C4">
            <w:pPr>
              <w:spacing w:before="40" w:after="40" w:line="259" w:lineRule="auto"/>
            </w:pPr>
            <w:r>
              <w:rPr>
                <w:rFonts w:eastAsia="Calibri"/>
                <w:sz w:val="18"/>
              </w:rPr>
              <w:t>Complete LUCI System failure, unrelated to Customer network or infrastructure, with substantially all licensed End Points inoperable</w:t>
            </w:r>
          </w:p>
        </w:tc>
        <w:tc>
          <w:tcPr>
            <w:tcW w:w="3120" w:type="dxa"/>
            <w:tcBorders>
              <w:top w:val="single" w:sz="4" w:space="0" w:color="C5CAD3"/>
              <w:left w:val="single" w:sz="4" w:space="0" w:color="C5CAD3"/>
              <w:bottom w:val="single" w:sz="4" w:space="0" w:color="C5CAD3"/>
              <w:right w:val="single" w:sz="4" w:space="0" w:color="C5CAD3"/>
            </w:tcBorders>
          </w:tcPr>
          <w:p w14:paraId="16BBD007" w14:textId="77777777" w:rsidR="00B22CFF" w:rsidRDefault="002031C4">
            <w:pPr>
              <w:spacing w:before="40" w:after="40" w:line="259" w:lineRule="auto"/>
            </w:pPr>
            <w:r>
              <w:rPr>
                <w:rFonts w:eastAsia="Calibri"/>
                <w:sz w:val="18"/>
              </w:rPr>
              <w:t>1 hour</w:t>
            </w:r>
          </w:p>
        </w:tc>
      </w:tr>
      <w:tr w:rsidR="00B22CFF" w14:paraId="7AB10CB6" w14:textId="77777777">
        <w:trPr>
          <w:jc w:val="center"/>
        </w:trPr>
        <w:tc>
          <w:tcPr>
            <w:tcW w:w="3120" w:type="dxa"/>
            <w:tcBorders>
              <w:top w:val="single" w:sz="4" w:space="0" w:color="C5CAD3"/>
              <w:left w:val="single" w:sz="4" w:space="0" w:color="C5CAD3"/>
              <w:bottom w:val="single" w:sz="4" w:space="0" w:color="C5CAD3"/>
              <w:right w:val="single" w:sz="4" w:space="0" w:color="C5CAD3"/>
            </w:tcBorders>
            <w:shd w:val="clear" w:color="auto" w:fill="F4F6F8"/>
          </w:tcPr>
          <w:p w14:paraId="2F6F7500" w14:textId="77777777" w:rsidR="00B22CFF" w:rsidRDefault="002031C4">
            <w:pPr>
              <w:spacing w:before="40" w:after="40" w:line="259" w:lineRule="auto"/>
            </w:pPr>
            <w:r>
              <w:rPr>
                <w:rFonts w:eastAsia="Calibri"/>
                <w:sz w:val="18"/>
              </w:rPr>
              <w:t>High</w:t>
            </w:r>
          </w:p>
        </w:tc>
        <w:tc>
          <w:tcPr>
            <w:tcW w:w="3120" w:type="dxa"/>
            <w:tcBorders>
              <w:top w:val="single" w:sz="4" w:space="0" w:color="C5CAD3"/>
              <w:left w:val="single" w:sz="4" w:space="0" w:color="C5CAD3"/>
              <w:bottom w:val="single" w:sz="4" w:space="0" w:color="C5CAD3"/>
              <w:right w:val="single" w:sz="4" w:space="0" w:color="C5CAD3"/>
            </w:tcBorders>
            <w:shd w:val="clear" w:color="auto" w:fill="F4F6F8"/>
          </w:tcPr>
          <w:p w14:paraId="61E85C30" w14:textId="77777777" w:rsidR="00B22CFF" w:rsidRDefault="002031C4">
            <w:pPr>
              <w:spacing w:before="40" w:after="40" w:line="259" w:lineRule="auto"/>
            </w:pPr>
            <w:r>
              <w:rPr>
                <w:rFonts w:eastAsia="Calibri"/>
                <w:sz w:val="18"/>
              </w:rPr>
              <w:t>One or more End Points fully inoperable, or global UI / CORE hardware failure, not caused by Customer infrastructure</w:t>
            </w:r>
          </w:p>
        </w:tc>
        <w:tc>
          <w:tcPr>
            <w:tcW w:w="3120" w:type="dxa"/>
            <w:tcBorders>
              <w:top w:val="single" w:sz="4" w:space="0" w:color="C5CAD3"/>
              <w:left w:val="single" w:sz="4" w:space="0" w:color="C5CAD3"/>
              <w:bottom w:val="single" w:sz="4" w:space="0" w:color="C5CAD3"/>
              <w:right w:val="single" w:sz="4" w:space="0" w:color="C5CAD3"/>
            </w:tcBorders>
            <w:shd w:val="clear" w:color="auto" w:fill="F4F6F8"/>
          </w:tcPr>
          <w:p w14:paraId="2A257973" w14:textId="77777777" w:rsidR="00B22CFF" w:rsidRDefault="002031C4">
            <w:pPr>
              <w:spacing w:before="40" w:after="40" w:line="259" w:lineRule="auto"/>
            </w:pPr>
            <w:r>
              <w:rPr>
                <w:rFonts w:eastAsia="Calibri"/>
                <w:sz w:val="18"/>
              </w:rPr>
              <w:t>4 hours</w:t>
            </w:r>
          </w:p>
        </w:tc>
      </w:tr>
      <w:tr w:rsidR="00B22CFF" w14:paraId="0F0ACDC1" w14:textId="77777777">
        <w:trPr>
          <w:jc w:val="center"/>
        </w:trPr>
        <w:tc>
          <w:tcPr>
            <w:tcW w:w="3120" w:type="dxa"/>
            <w:tcBorders>
              <w:top w:val="single" w:sz="4" w:space="0" w:color="C5CAD3"/>
              <w:left w:val="single" w:sz="4" w:space="0" w:color="C5CAD3"/>
              <w:bottom w:val="single" w:sz="4" w:space="0" w:color="C5CAD3"/>
              <w:right w:val="single" w:sz="4" w:space="0" w:color="C5CAD3"/>
            </w:tcBorders>
          </w:tcPr>
          <w:p w14:paraId="75419D72" w14:textId="77777777" w:rsidR="00B22CFF" w:rsidRDefault="002031C4">
            <w:pPr>
              <w:spacing w:before="40" w:after="40" w:line="259" w:lineRule="auto"/>
            </w:pPr>
            <w:r>
              <w:rPr>
                <w:rFonts w:eastAsia="Calibri"/>
                <w:sz w:val="18"/>
              </w:rPr>
              <w:t>Medium</w:t>
            </w:r>
          </w:p>
        </w:tc>
        <w:tc>
          <w:tcPr>
            <w:tcW w:w="3120" w:type="dxa"/>
            <w:tcBorders>
              <w:top w:val="single" w:sz="4" w:space="0" w:color="C5CAD3"/>
              <w:left w:val="single" w:sz="4" w:space="0" w:color="C5CAD3"/>
              <w:bottom w:val="single" w:sz="4" w:space="0" w:color="C5CAD3"/>
              <w:right w:val="single" w:sz="4" w:space="0" w:color="C5CAD3"/>
            </w:tcBorders>
          </w:tcPr>
          <w:p w14:paraId="71421E04" w14:textId="77777777" w:rsidR="00B22CFF" w:rsidRDefault="002031C4">
            <w:pPr>
              <w:spacing w:before="40" w:after="40" w:line="259" w:lineRule="auto"/>
            </w:pPr>
            <w:r>
              <w:rPr>
                <w:rFonts w:eastAsia="Calibri"/>
                <w:sz w:val="18"/>
              </w:rPr>
              <w:t>Non-critical disruption; content, peripheral, or intermittent issues; configuration requests</w:t>
            </w:r>
          </w:p>
        </w:tc>
        <w:tc>
          <w:tcPr>
            <w:tcW w:w="3120" w:type="dxa"/>
            <w:tcBorders>
              <w:top w:val="single" w:sz="4" w:space="0" w:color="C5CAD3"/>
              <w:left w:val="single" w:sz="4" w:space="0" w:color="C5CAD3"/>
              <w:bottom w:val="single" w:sz="4" w:space="0" w:color="C5CAD3"/>
              <w:right w:val="single" w:sz="4" w:space="0" w:color="C5CAD3"/>
            </w:tcBorders>
          </w:tcPr>
          <w:p w14:paraId="1086662F" w14:textId="77777777" w:rsidR="00B22CFF" w:rsidRDefault="002031C4">
            <w:pPr>
              <w:spacing w:before="40" w:after="40" w:line="259" w:lineRule="auto"/>
            </w:pPr>
            <w:r>
              <w:rPr>
                <w:rFonts w:eastAsia="Calibri"/>
                <w:sz w:val="18"/>
              </w:rPr>
              <w:t>8 hours</w:t>
            </w:r>
          </w:p>
        </w:tc>
      </w:tr>
      <w:tr w:rsidR="00B22CFF" w14:paraId="3A9F7EB7" w14:textId="77777777">
        <w:trPr>
          <w:jc w:val="center"/>
        </w:trPr>
        <w:tc>
          <w:tcPr>
            <w:tcW w:w="3120" w:type="dxa"/>
            <w:tcBorders>
              <w:top w:val="single" w:sz="4" w:space="0" w:color="C5CAD3"/>
              <w:left w:val="single" w:sz="4" w:space="0" w:color="C5CAD3"/>
              <w:bottom w:val="single" w:sz="4" w:space="0" w:color="C5CAD3"/>
              <w:right w:val="single" w:sz="4" w:space="0" w:color="C5CAD3"/>
            </w:tcBorders>
            <w:shd w:val="clear" w:color="auto" w:fill="F4F6F8"/>
          </w:tcPr>
          <w:p w14:paraId="2C840CD4" w14:textId="77777777" w:rsidR="00B22CFF" w:rsidRDefault="002031C4">
            <w:pPr>
              <w:spacing w:before="40" w:after="40" w:line="259" w:lineRule="auto"/>
            </w:pPr>
            <w:r>
              <w:rPr>
                <w:rFonts w:eastAsia="Calibri"/>
                <w:sz w:val="18"/>
              </w:rPr>
              <w:t>Low</w:t>
            </w:r>
          </w:p>
        </w:tc>
        <w:tc>
          <w:tcPr>
            <w:tcW w:w="3120" w:type="dxa"/>
            <w:tcBorders>
              <w:top w:val="single" w:sz="4" w:space="0" w:color="C5CAD3"/>
              <w:left w:val="single" w:sz="4" w:space="0" w:color="C5CAD3"/>
              <w:bottom w:val="single" w:sz="4" w:space="0" w:color="C5CAD3"/>
              <w:right w:val="single" w:sz="4" w:space="0" w:color="C5CAD3"/>
            </w:tcBorders>
            <w:shd w:val="clear" w:color="auto" w:fill="F4F6F8"/>
          </w:tcPr>
          <w:p w14:paraId="60ECDED4" w14:textId="77777777" w:rsidR="00B22CFF" w:rsidRDefault="002031C4">
            <w:pPr>
              <w:spacing w:before="40" w:after="40" w:line="259" w:lineRule="auto"/>
            </w:pPr>
            <w:r>
              <w:rPr>
                <w:rFonts w:eastAsia="Calibri"/>
                <w:sz w:val="18"/>
              </w:rPr>
              <w:t>How-to, training, purchases, or de minimis impact</w:t>
            </w:r>
          </w:p>
        </w:tc>
        <w:tc>
          <w:tcPr>
            <w:tcW w:w="3120" w:type="dxa"/>
            <w:tcBorders>
              <w:top w:val="single" w:sz="4" w:space="0" w:color="C5CAD3"/>
              <w:left w:val="single" w:sz="4" w:space="0" w:color="C5CAD3"/>
              <w:bottom w:val="single" w:sz="4" w:space="0" w:color="C5CAD3"/>
              <w:right w:val="single" w:sz="4" w:space="0" w:color="C5CAD3"/>
            </w:tcBorders>
            <w:shd w:val="clear" w:color="auto" w:fill="F4F6F8"/>
          </w:tcPr>
          <w:p w14:paraId="7A2D6598" w14:textId="77777777" w:rsidR="00B22CFF" w:rsidRDefault="002031C4">
            <w:pPr>
              <w:spacing w:before="40" w:after="40" w:line="259" w:lineRule="auto"/>
            </w:pPr>
            <w:r>
              <w:rPr>
                <w:rFonts w:eastAsia="Calibri"/>
                <w:sz w:val="18"/>
              </w:rPr>
              <w:t>24 hours</w:t>
            </w:r>
          </w:p>
        </w:tc>
      </w:tr>
    </w:tbl>
    <w:p w14:paraId="13CD0E1F" w14:textId="77777777" w:rsidR="00B22CFF" w:rsidRDefault="00B22CFF"/>
    <w:p w14:paraId="3CA3745C" w14:textId="77777777" w:rsidR="00B22CFF" w:rsidRDefault="002031C4">
      <w:pPr>
        <w:spacing w:after="120" w:line="259" w:lineRule="auto"/>
      </w:pPr>
      <w:r>
        <w:rPr>
          <w:rFonts w:eastAsia="Calibri"/>
          <w:b/>
        </w:rPr>
        <w:t xml:space="preserve">2. Credits (sole remedy). </w:t>
      </w:r>
      <w:r>
        <w:rPr>
          <w:rFonts w:eastAsia="Calibri"/>
        </w:rPr>
        <w:t>If LUCI fails to meet an Initial Response target for a qualifying incident twice in a calendar month, Customer may request a credit of three percent (3%) of that month’s CARE fees. If LUCI fails more than twice in that month, the credit is five percent (5%). Credits: (a) are Customer’s sole and exclusive remedy for any service, support, availability, downtime, or performance issue; (b) apply only against future CARE invoices; (c) expire if unused within ninety (90) days; (d) are not refundable for cash; (e)</w:t>
      </w:r>
      <w:r>
        <w:rPr>
          <w:rFonts w:eastAsia="Calibri"/>
        </w:rPr>
        <w:t xml:space="preserve"> will not exceed five percent (5%) of that month’s CARE fees in the aggregate; and (f) are unavailable if Customer is past due or if an Excuse applies. Credits do not reduce the Term, Equipment fees, or the Early Termination Fee, and do not create a termination right.</w:t>
      </w:r>
    </w:p>
    <w:p w14:paraId="65B3B0A1" w14:textId="77777777" w:rsidR="00B22CFF" w:rsidRDefault="002031C4">
      <w:pPr>
        <w:spacing w:after="120" w:line="259" w:lineRule="auto"/>
      </w:pPr>
      <w:r>
        <w:rPr>
          <w:rFonts w:eastAsia="Calibri"/>
          <w:b/>
        </w:rPr>
        <w:t xml:space="preserve">3. Excuses. </w:t>
      </w:r>
      <w:r>
        <w:rPr>
          <w:rFonts w:eastAsia="Calibri"/>
        </w:rPr>
        <w:t xml:space="preserve">LUCI is excused, and no credit or other remedy applies, to the extent an issue is caused or contributed to by: Customer or its contractors; Customer infrastructure, network, identity, power, HVAC, or internet; anything beyond the Distribution Demarcation Point; scheduled or emergency </w:t>
      </w:r>
      <w:r>
        <w:rPr>
          <w:rFonts w:eastAsia="Calibri"/>
        </w:rPr>
        <w:lastRenderedPageBreak/>
        <w:t>maintenance; Updates; third-party products, APIs, cloud services, manufacturers, or carriers; Force Majeure; suspension or disablement for nonpayment or breach; unauthorized modification or relocation; failure to provide access</w:t>
      </w:r>
      <w:r>
        <w:rPr>
          <w:rFonts w:eastAsia="Calibri"/>
        </w:rPr>
        <w:t>, contacts, or the diagnostic interface; or LUCI’s compliance with Customer instructions. LUCI may bill Exhibit A rates to diagnose or repair Excuse conditions after written or emailed authorization.</w:t>
      </w:r>
    </w:p>
    <w:p w14:paraId="398C0E12" w14:textId="77777777" w:rsidR="00B22CFF" w:rsidRDefault="002031C4">
      <w:pPr>
        <w:spacing w:after="120" w:line="259" w:lineRule="auto"/>
      </w:pPr>
      <w:r>
        <w:rPr>
          <w:rFonts w:eastAsia="Calibri"/>
          <w:b/>
        </w:rPr>
        <w:t xml:space="preserve">4. No other service commitment. </w:t>
      </w:r>
      <w:r>
        <w:rPr>
          <w:rFonts w:eastAsia="Calibri"/>
        </w:rPr>
        <w:t>Except for Initial Response targets and the credits above, LUCI makes no service-level, uptime, MTTR, or resolution promise. Exhibit C controls over any marketing material, proposal, or ticket comment regarding support performance.</w:t>
      </w:r>
    </w:p>
    <w:p w14:paraId="4D048C80" w14:textId="77777777" w:rsidR="00B22CFF" w:rsidRDefault="002031C4">
      <w:pPr>
        <w:spacing w:before="320" w:line="252" w:lineRule="auto"/>
      </w:pPr>
      <w:r>
        <w:rPr>
          <w:rFonts w:eastAsia="Calibri"/>
          <w:b/>
          <w:color w:val="1B2A4A"/>
          <w:sz w:val="26"/>
        </w:rPr>
        <w:t>EXHIBIT D — STATEMENT OF WORK</w:t>
      </w:r>
    </w:p>
    <w:p w14:paraId="428EDAAC" w14:textId="77777777" w:rsidR="00B22CFF" w:rsidRDefault="002031C4">
      <w:pPr>
        <w:spacing w:after="160" w:line="259" w:lineRule="auto"/>
      </w:pPr>
      <w:r>
        <w:rPr>
          <w:rFonts w:eastAsia="Calibri"/>
        </w:rPr>
        <w:t>This Exhibit D is a placeholder. The Statement of Work, including project scope, LUCI-provided and Customer-provided items, estimated schedule, assumptions, and exclusions, will be provided from the LUCI SOW document agreed upon during the sales process. Together with Exhibit A, this Exhibit D documents the initial project scope under this Agreement. Future projects will be documented in separate Work Orders executed outside this Agreement pursuant to Section 5.6. Until a completed Exhibit D is attached and</w:t>
      </w:r>
      <w:r>
        <w:rPr>
          <w:rFonts w:eastAsia="Calibri"/>
        </w:rPr>
        <w:t xml:space="preserve"> signed by both parties, LUCI has no on-site installation obligation and no project dates are binding. Dates in the SOW are estimates conditioned on deposit clearance, Site-Ready Notice, and Customer dependencies as provided in Sections 4.3 and 6 of this Agreement.</w:t>
      </w:r>
    </w:p>
    <w:p w14:paraId="7D67DFF5" w14:textId="77777777" w:rsidR="00B22CFF" w:rsidRDefault="002031C4">
      <w:pPr>
        <w:spacing w:after="160" w:line="259" w:lineRule="auto"/>
      </w:pPr>
      <w:r>
        <w:rPr>
          <w:rFonts w:eastAsia="Calibri"/>
          <w:b/>
        </w:rPr>
        <w:t>[Attach signed Statement of Work from the LUCI SOW here.]</w:t>
      </w:r>
    </w:p>
    <w:p w14:paraId="1507B44A" w14:textId="77777777" w:rsidR="00B22CFF" w:rsidRDefault="00B22CFF"/>
    <w:p w14:paraId="639C3F24" w14:textId="77777777" w:rsidR="00B22CFF" w:rsidRDefault="002031C4">
      <w:pPr>
        <w:spacing w:before="320" w:line="252" w:lineRule="auto"/>
      </w:pPr>
      <w:r>
        <w:rPr>
          <w:rFonts w:eastAsia="Calibri"/>
          <w:b/>
          <w:color w:val="1B2A4A"/>
          <w:sz w:val="26"/>
        </w:rPr>
        <w:t>EXHIBIT E — SOFTWARE USE TERMS</w:t>
      </w:r>
    </w:p>
    <w:p w14:paraId="7C2F341F" w14:textId="77777777" w:rsidR="00B22CFF" w:rsidRDefault="002031C4">
      <w:pPr>
        <w:spacing w:after="160" w:line="259" w:lineRule="auto"/>
      </w:pPr>
      <w:r>
        <w:rPr>
          <w:rFonts w:eastAsia="Calibri"/>
        </w:rPr>
        <w:t xml:space="preserve">These terms apply to use of the Software and are </w:t>
      </w:r>
      <w:r>
        <w:rPr>
          <w:rFonts w:eastAsia="Calibri"/>
          <w:b/>
        </w:rPr>
        <w:t>subordinate to the Agreement</w:t>
      </w:r>
      <w:r>
        <w:rPr>
          <w:rFonts w:eastAsia="Calibri"/>
        </w:rPr>
        <w:t>. If they conflict with the Agreement body, the Agreement body controls. These terms do not supersede the Agreement and do not expand Customer’s license.</w:t>
      </w:r>
    </w:p>
    <w:p w14:paraId="39EF869E" w14:textId="77777777" w:rsidR="00B22CFF" w:rsidRDefault="002031C4">
      <w:pPr>
        <w:spacing w:after="160" w:line="259" w:lineRule="auto"/>
      </w:pPr>
      <w:r>
        <w:rPr>
          <w:rFonts w:eastAsia="Calibri"/>
        </w:rPr>
        <w:t>The Software is licensed, not sold, solely as stated in Section 2, for the licensed End Points, during the Term, while Customer is current on fees. Customer may make one backup copy solely for reinstallation at the Facility. Customer shall not work around technical limits, reverse engineer except to the limited extent applicable law prohibits waiver, publish the Software, rent or transfer it, or use it for commercial hosting of third parties.</w:t>
      </w:r>
    </w:p>
    <w:p w14:paraId="350C30E5" w14:textId="77777777" w:rsidR="00B22CFF" w:rsidRDefault="002031C4">
      <w:pPr>
        <w:spacing w:after="160" w:line="259" w:lineRule="auto"/>
      </w:pPr>
      <w:r>
        <w:rPr>
          <w:rFonts w:eastAsia="Calibri"/>
        </w:rPr>
        <w:t>Support is provided only under the Agreement and Exhibits B and C, not under this Exhibit E. All intellectual property in the Software remains with LUCI. Except for the express Software warranty in Section 10 of the Agreement, the Software is otherwise provided as described in the Agreement’s disclaimer. This Exhibit E does not create any additional warranty, SLA, or liability, and does not permit LUCI liability beyond Section 11. Nevada law and the venue in Section 23 apply. Questions: support@lucisystems.</w:t>
      </w:r>
      <w:r>
        <w:rPr>
          <w:rFonts w:eastAsia="Calibri"/>
        </w:rPr>
        <w:t>com.</w:t>
      </w:r>
    </w:p>
    <w:sectPr w:rsidR="00B22CFF" w:rsidSect="00034616">
      <w:footerReference w:type="default" r:id="rId8"/>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B8C11" w14:textId="77777777" w:rsidR="002031C4" w:rsidRDefault="002031C4">
      <w:pPr>
        <w:spacing w:after="0" w:line="240" w:lineRule="auto"/>
      </w:pPr>
      <w:r>
        <w:separator/>
      </w:r>
    </w:p>
  </w:endnote>
  <w:endnote w:type="continuationSeparator" w:id="0">
    <w:p w14:paraId="4ABC3FD3" w14:textId="77777777" w:rsidR="002031C4" w:rsidRDefault="002031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6EE10" w14:textId="39933894" w:rsidR="00B22CFF" w:rsidRDefault="002031C4">
    <w:pPr>
      <w:pStyle w:val="Footer"/>
      <w:jc w:val="center"/>
    </w:pPr>
    <w:r>
      <w:rPr>
        <w:rFonts w:eastAsia="Calibri"/>
        <w:color w:val="4A4A4A"/>
        <w:sz w:val="16"/>
      </w:rPr>
      <w:t xml:space="preserve">LUCI Systems, LLC  |  Master Purchase &amp; Services Agreement  |  Confidential  |  Page </w:t>
    </w:r>
    <w:r>
      <w:rPr>
        <w:rFonts w:eastAsia="Calibri"/>
        <w:color w:val="4A4A4A"/>
        <w:sz w:val="16"/>
      </w:rPr>
      <w:fldChar w:fldCharType="begin"/>
    </w:r>
    <w:r>
      <w:rPr>
        <w:rFonts w:eastAsia="Calibri"/>
        <w:color w:val="4A4A4A"/>
        <w:sz w:val="16"/>
      </w:rPr>
      <w:instrText xml:space="preserve"> PAGE </w:instrText>
    </w:r>
    <w:r w:rsidR="00C773EA">
      <w:rPr>
        <w:rFonts w:eastAsia="Calibri"/>
        <w:color w:val="4A4A4A"/>
        <w:sz w:val="16"/>
      </w:rPr>
      <w:fldChar w:fldCharType="separate"/>
    </w:r>
    <w:r w:rsidR="00C773EA">
      <w:rPr>
        <w:rFonts w:eastAsia="Calibri"/>
        <w:noProof/>
        <w:color w:val="4A4A4A"/>
        <w:sz w:val="16"/>
      </w:rPr>
      <w:t>1</w:t>
    </w:r>
    <w:r>
      <w:rPr>
        <w:rFonts w:eastAsia="Calibri"/>
        <w:color w:val="4A4A4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E548C" w14:textId="77777777" w:rsidR="002031C4" w:rsidRDefault="002031C4">
      <w:pPr>
        <w:spacing w:after="0" w:line="240" w:lineRule="auto"/>
      </w:pPr>
      <w:r>
        <w:separator/>
      </w:r>
    </w:p>
  </w:footnote>
  <w:footnote w:type="continuationSeparator" w:id="0">
    <w:p w14:paraId="735827BF" w14:textId="77777777" w:rsidR="002031C4" w:rsidRDefault="002031C4">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autofit"/>
      <w:tblLook w:firstColumn="1" w:firstRow="1" w:lastColumn="0" w:lastRow="0" w:noHBand="0" w:noVBand="1" w:val="04A0"/>
    </w:tblPr>
    <w:tblGrid>
      <w:gridCol w:w="4680"/>
      <w:gridCol w:w="4680"/>
    </w:tblGrid>
    <w:tr>
      <w:tc>
        <w:tcPr>
          <w:tcW w:type="dxa" w:w="4680"/>
          <w:top w:val="nil"/>
          <w:left w:val="nil"/>
          <w:bottom w:val="nil"/>
          <w:right w:val="nil"/>
        </w:tcPr>
        <w:p>
          <w:pPr>
            <w:jc w:val="left"/>
          </w:pPr>
          <w:r>
            <w:drawing>
              <wp:inline xmlns:a="http://schemas.openxmlformats.org/drawingml/2006/main" xmlns:pic="http://schemas.openxmlformats.org/drawingml/2006/picture">
                <wp:extent cx="1188720" cy="277445"/>
                <wp:docPr id="1" name="Picture 1"/>
                <wp:cNvGraphicFramePr>
                  <a:graphicFrameLocks noChangeAspect="1"/>
                </wp:cNvGraphicFramePr>
                <a:graphic>
                  <a:graphicData uri="http://schemas.openxmlformats.org/drawingml/2006/picture">
                    <pic:pic>
                      <pic:nvPicPr>
                        <pic:cNvPr id="0" name="luci-full-mintmark-blacktext.png"/>
                        <pic:cNvPicPr/>
                      </pic:nvPicPr>
                      <pic:blipFill>
                        <a:blip r:embed="rId1"/>
                        <a:stretch>
                          <a:fillRect/>
                        </a:stretch>
                      </pic:blipFill>
                      <pic:spPr>
                        <a:xfrm>
                          <a:off x="0" y="0"/>
                          <a:ext cx="1188720" cy="277445"/>
                        </a:xfrm>
                        <a:prstGeom prst="rect"/>
                      </pic:spPr>
                    </pic:pic>
                  </a:graphicData>
                </a:graphic>
              </wp:inline>
            </w:drawing>
          </w:r>
        </w:p>
      </w:tc>
      <w:tc>
        <w:tcPr>
          <w:tcW w:type="dxa" w:w="4680"/>
          <w:top w:val="nil"/>
          <w:left w:val="nil"/>
          <w:bottom w:val="nil"/>
          <w:right w:val="nil"/>
        </w:tcPr>
        <w:p>
          <w:pPr>
            <w:jc w:val="right"/>
          </w:pPr>
          <w:r>
            <w:rPr>
              <w:b w:val="0"/>
              <w:color w:val="4A4A4A"/>
              <w:sz w:val="16"/>
              <w:spacing w:val="40"/>
            </w:rPr>
            <w:t>MASTER PURCHASE AND SERVICES AGREEMENT</w:t>
          </w:r>
        </w:p>
      </w:tc>
    </w:tr>
  </w:tbl>
  <w:p>
    <w:pPr>
      <w:spacing w:before="0" w:after="0"/>
      <w:pBdr>
        <w:bottom w:val="single" w:sz="4" w:space="1" w:color="BFBFBF"/>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5331965">
    <w:abstractNumId w:val="8"/>
  </w:num>
  <w:num w:numId="2" w16cid:durableId="1427535349">
    <w:abstractNumId w:val="6"/>
  </w:num>
  <w:num w:numId="3" w16cid:durableId="1214803667">
    <w:abstractNumId w:val="5"/>
  </w:num>
  <w:num w:numId="4" w16cid:durableId="1654286122">
    <w:abstractNumId w:val="4"/>
  </w:num>
  <w:num w:numId="5" w16cid:durableId="2112358330">
    <w:abstractNumId w:val="7"/>
  </w:num>
  <w:num w:numId="6" w16cid:durableId="143133508">
    <w:abstractNumId w:val="3"/>
  </w:num>
  <w:num w:numId="7" w16cid:durableId="224219904">
    <w:abstractNumId w:val="2"/>
  </w:num>
  <w:num w:numId="8" w16cid:durableId="1637249876">
    <w:abstractNumId w:val="1"/>
  </w:num>
  <w:num w:numId="9" w16cid:durableId="892734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31C4"/>
    <w:rsid w:val="0029639D"/>
    <w:rsid w:val="00326F90"/>
    <w:rsid w:val="00AA1D8D"/>
    <w:rsid w:val="00B22CFF"/>
    <w:rsid w:val="00B47730"/>
    <w:rsid w:val="00C773EA"/>
    <w:rsid w:val="00CB0664"/>
    <w:rsid w:val="00F63C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6FD9692-FBB2-4845-8CA9-6E07703B7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A1A1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6715</Words>
  <Characters>38279</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44905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Epstein</cp:lastModifiedBy>
  <cp:revision>2</cp:revision>
  <dcterms:created xsi:type="dcterms:W3CDTF">2013-12-23T23:15:00Z</dcterms:created>
  <dcterms:modified xsi:type="dcterms:W3CDTF">2026-08-13T18:31:00Z</dcterms:modified>
  <cp:category/>
</cp:coreProperties>
</file>