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4A3D" w14:textId="77777777" w:rsidR="00043482" w:rsidRDefault="00043482">
      <w:pPr>
        <w:spacing w:before="80"/>
      </w:pPr>
    </w:p>
    <w:p w14:paraId="51084A3E" w14:textId="7A4C3BF3" w:rsidR="00043482" w:rsidRDefault="003B50B6">
      <w:pPr>
        <w:spacing w:after="80"/>
      </w:pPr>
      <w:r>
        <w:rPr>
          <w:rFonts w:ascii="Syncopate" w:eastAsia="Syncopate" w:hAnsi="Syncopate" w:cs="Syncopate"/>
          <w:b/>
          <w:bCs/>
          <w:color w:val="0A161C"/>
          <w:sz w:val="52"/>
          <w:szCs w:val="52"/>
        </w:rPr>
        <w:t xml:space="preserve">LUCI </w:t>
      </w:r>
      <w:r w:rsidR="00484063">
        <w:rPr>
          <w:rFonts w:ascii="Syncopate" w:eastAsia="Syncopate" w:hAnsi="Syncopate" w:cs="Syncopate"/>
          <w:b/>
          <w:bCs/>
          <w:color w:val="0A161C"/>
          <w:sz w:val="52"/>
          <w:szCs w:val="52"/>
        </w:rPr>
        <w:t>Messaging Guide</w:t>
      </w:r>
    </w:p>
    <w:p w14:paraId="51084A3F" w14:textId="77777777" w:rsidR="00043482" w:rsidRDefault="00484063">
      <w:r>
        <w:rPr>
          <w:color w:val="A6B0B6"/>
          <w:sz w:val="20"/>
          <w:szCs w:val="20"/>
        </w:rPr>
        <w:t>For internal use — sales, marketing, and client-facing communications</w:t>
      </w:r>
    </w:p>
    <w:p w14:paraId="51084A40" w14:textId="77777777" w:rsidR="00043482" w:rsidRDefault="00043482">
      <w:pPr>
        <w:pBdr>
          <w:bottom w:val="single" w:sz="12" w:space="1" w:color="68E3BE"/>
        </w:pBdr>
        <w:spacing w:before="160"/>
      </w:pPr>
    </w:p>
    <w:p w14:paraId="51084A41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HOW TO USE THIS DOCUMENT</w:t>
      </w:r>
    </w:p>
    <w:p w14:paraId="51084A42" w14:textId="57432F60" w:rsidR="00043482" w:rsidRDefault="00484063">
      <w:pPr>
        <w:spacing w:before="60" w:after="60"/>
      </w:pPr>
      <w:r>
        <w:rPr>
          <w:i/>
          <w:iCs/>
          <w:color w:val="535559"/>
          <w:sz w:val="19"/>
          <w:szCs w:val="19"/>
        </w:rPr>
        <w:t xml:space="preserve">Pull from this when you’re writing anything external — emails, decks, proposals, LinkedIn posts, event copy. The tagline and value prop are exact; use them as written. For the deeper philosophy behind this messaging, see the </w:t>
      </w:r>
      <w:r w:rsidR="00E84989">
        <w:rPr>
          <w:i/>
          <w:iCs/>
          <w:color w:val="535559"/>
          <w:sz w:val="19"/>
          <w:szCs w:val="19"/>
        </w:rPr>
        <w:t xml:space="preserve">LUCI Philosophy </w:t>
      </w:r>
      <w:r w:rsidR="00D26960">
        <w:rPr>
          <w:i/>
          <w:iCs/>
          <w:color w:val="535559"/>
          <w:sz w:val="19"/>
          <w:szCs w:val="19"/>
        </w:rPr>
        <w:t>document.</w:t>
      </w:r>
    </w:p>
    <w:p w14:paraId="51084A43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TAGLINE</w:t>
      </w:r>
    </w:p>
    <w:p w14:paraId="51084A44" w14:textId="77777777" w:rsidR="00043482" w:rsidRDefault="00484063">
      <w:pPr>
        <w:spacing w:before="140" w:after="80"/>
      </w:pPr>
      <w:r>
        <w:rPr>
          <w:b/>
          <w:bCs/>
          <w:color w:val="0A161C"/>
          <w:sz w:val="30"/>
          <w:szCs w:val="30"/>
        </w:rPr>
        <w:t>The Smarter Platform for Enterprise Multimedia</w:t>
      </w:r>
    </w:p>
    <w:p w14:paraId="51084A45" w14:textId="77777777" w:rsidR="00043482" w:rsidRDefault="00484063">
      <w:pPr>
        <w:spacing w:after="120"/>
      </w:pPr>
      <w:r>
        <w:rPr>
          <w:color w:val="535559"/>
          <w:sz w:val="22"/>
          <w:szCs w:val="22"/>
        </w:rPr>
        <w:t>Control, automate, and manage every A/V system from a single interface</w:t>
      </w:r>
    </w:p>
    <w:p w14:paraId="51084A46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VALUE PROPOSITION &amp; BOILERPLATE</w:t>
      </w:r>
    </w:p>
    <w:p w14:paraId="51084A47" w14:textId="77777777" w:rsidR="00043482" w:rsidRDefault="00484063">
      <w:pPr>
        <w:spacing w:before="60" w:after="60"/>
      </w:pPr>
      <w:r>
        <w:rPr>
          <w:i/>
          <w:iCs/>
          <w:color w:val="535559"/>
          <w:sz w:val="19"/>
          <w:szCs w:val="19"/>
        </w:rPr>
        <w:t>Use this as standard language for emails, decks, and proposals.</w:t>
      </w:r>
    </w:p>
    <w:p w14:paraId="51084A48" w14:textId="77777777" w:rsidR="00043482" w:rsidRDefault="0004348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3482" w14:paraId="51084A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1C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1084A49" w14:textId="77777777" w:rsidR="00043482" w:rsidRDefault="00484063">
            <w:r>
              <w:rPr>
                <w:color w:val="FFFFFF"/>
                <w:sz w:val="23"/>
                <w:szCs w:val="23"/>
              </w:rPr>
              <w:t>LUCI is the operating system for complex properties — one platform that unifies every A/V, signage, building, and operational system into a single interface your team controls from anywhere so you can strategically activate the guest experience.</w:t>
            </w:r>
          </w:p>
        </w:tc>
      </w:tr>
    </w:tbl>
    <w:p w14:paraId="51084A4B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THE LUCI WORLDVIEW</w:t>
      </w:r>
    </w:p>
    <w:p w14:paraId="51084A4C" w14:textId="77777777" w:rsidR="00043482" w:rsidRDefault="00484063">
      <w:pPr>
        <w:spacing w:before="80" w:after="80"/>
      </w:pPr>
      <w:r>
        <w:t>Complex environments don’t fail because of what they lack. They fail because of what they accumulate.</w:t>
      </w:r>
    </w:p>
    <w:p w14:paraId="51084A4D" w14:textId="77777777" w:rsidR="00043482" w:rsidRDefault="00484063">
      <w:pPr>
        <w:spacing w:before="80" w:after="80"/>
      </w:pPr>
      <w:r>
        <w:t>Every property runs on a stack of vendors, processors, interfaces, and workarounds that each made sense at the time, but create downstream challenges.</w:t>
      </w:r>
    </w:p>
    <w:p w14:paraId="51084A4E" w14:textId="0A6B7385" w:rsidR="00043482" w:rsidRDefault="00484063">
      <w:pPr>
        <w:spacing w:before="80" w:after="80"/>
      </w:pPr>
      <w:r>
        <w:t xml:space="preserve">LUCI doesn’t address this with an additional tool; it addresses this with the principle of subtraction. By removing variables. Its success is evidenced by the number of things </w:t>
      </w:r>
      <w:r w:rsidR="00CC3093">
        <w:t>our clients</w:t>
      </w:r>
      <w:r>
        <w:t xml:space="preserve"> no longer </w:t>
      </w:r>
      <w:proofErr w:type="gramStart"/>
      <w:r>
        <w:t>have to</w:t>
      </w:r>
      <w:proofErr w:type="gramEnd"/>
      <w:r>
        <w:t xml:space="preserve"> think about.</w:t>
      </w:r>
    </w:p>
    <w:p w14:paraId="51084A4F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THE OFFERING</w:t>
      </w:r>
    </w:p>
    <w:p w14:paraId="51084A50" w14:textId="77777777" w:rsidR="00043482" w:rsidRDefault="00484063">
      <w:pPr>
        <w:spacing w:before="80" w:after="80"/>
      </w:pPr>
      <w:r>
        <w:t xml:space="preserve">LUCI is a fully managed A/V operating platform — software, hardware, operating model, and an embedded engineering team — deployed as a complete system your team takes over from day one. Every engagement runs on the LUCI </w:t>
      </w:r>
      <w:proofErr w:type="gramStart"/>
      <w:r>
        <w:t>Playbook,</w:t>
      </w:r>
      <w:proofErr w:type="gramEnd"/>
      <w:r>
        <w:t xml:space="preserve"> our accumulated institutional knowledge refined across every deployment.</w:t>
      </w:r>
    </w:p>
    <w:p w14:paraId="51084A51" w14:textId="77777777" w:rsidR="00043482" w:rsidRDefault="0004348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43482" w14:paraId="51084A5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1084A52" w14:textId="77777777" w:rsidR="00043482" w:rsidRDefault="00484063">
            <w:r>
              <w:rPr>
                <w:rFonts w:ascii="Syncopate" w:eastAsia="Syncopate" w:hAnsi="Syncopate" w:cs="Syncopate"/>
                <w:b/>
                <w:bCs/>
                <w:color w:val="68E3BE"/>
                <w:sz w:val="15"/>
                <w:szCs w:val="15"/>
              </w:rPr>
              <w:t>SOFTWARE PLATFORM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5E3DF"/>
              <w:right w:val="none" w:sz="0" w:space="0" w:color="FFFFFF"/>
            </w:tcBorders>
            <w:shd w:val="clear" w:color="auto" w:fill="F5F8FA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51084A53" w14:textId="77777777" w:rsidR="00043482" w:rsidRDefault="00484063">
            <w:r>
              <w:rPr>
                <w:color w:val="314955"/>
                <w:sz w:val="20"/>
                <w:szCs w:val="20"/>
              </w:rPr>
              <w:t>A continuously developed operating platform that binds every A/V endpoint and system across your property into one interface</w:t>
            </w:r>
          </w:p>
        </w:tc>
      </w:tr>
      <w:tr w:rsidR="00043482" w14:paraId="51084A57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1084A55" w14:textId="77777777" w:rsidR="00043482" w:rsidRDefault="00484063">
            <w:r>
              <w:rPr>
                <w:rFonts w:ascii="Syncopate" w:eastAsia="Syncopate" w:hAnsi="Syncopate" w:cs="Syncopate"/>
                <w:b/>
                <w:bCs/>
                <w:color w:val="68E3BE"/>
                <w:sz w:val="15"/>
                <w:szCs w:val="15"/>
              </w:rPr>
              <w:t>HARDWARE ARCHITECTURE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5E3DF"/>
              <w:right w:val="none" w:sz="0" w:space="0" w:color="FFFFFF"/>
            </w:tcBorders>
            <w:shd w:val="clear" w:color="auto" w:fill="F5F8FA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51084A56" w14:textId="77777777" w:rsidR="00043482" w:rsidRDefault="00484063">
            <w:r>
              <w:rPr>
                <w:color w:val="314955"/>
                <w:sz w:val="20"/>
                <w:szCs w:val="20"/>
              </w:rPr>
              <w:t>Standard network infrastructure with a minimal footprint that eliminates the proprietary racks and refresh cycles required by traditional A/V</w:t>
            </w:r>
          </w:p>
        </w:tc>
      </w:tr>
      <w:tr w:rsidR="00043482" w14:paraId="51084A5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1084A58" w14:textId="77777777" w:rsidR="00043482" w:rsidRDefault="00484063">
            <w:r>
              <w:rPr>
                <w:rFonts w:ascii="Syncopate" w:eastAsia="Syncopate" w:hAnsi="Syncopate" w:cs="Syncopate"/>
                <w:b/>
                <w:bCs/>
                <w:color w:val="68E3BE"/>
                <w:sz w:val="15"/>
                <w:szCs w:val="15"/>
              </w:rPr>
              <w:lastRenderedPageBreak/>
              <w:t>OPERATIONAL MODEL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5E3DF"/>
              <w:right w:val="none" w:sz="0" w:space="0" w:color="FFFFFF"/>
            </w:tcBorders>
            <w:shd w:val="clear" w:color="auto" w:fill="F5F8FA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51084A59" w14:textId="77777777" w:rsidR="00043482" w:rsidRDefault="00484063">
            <w:r>
              <w:rPr>
                <w:color w:val="314955"/>
                <w:sz w:val="20"/>
                <w:szCs w:val="20"/>
              </w:rPr>
              <w:t>Built-in access controls, change management, and incident resolution, durable through staff turnover and property expansions</w:t>
            </w:r>
          </w:p>
        </w:tc>
      </w:tr>
      <w:tr w:rsidR="00043482" w14:paraId="51084A5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1084A5B" w14:textId="77777777" w:rsidR="00043482" w:rsidRDefault="00484063">
            <w:r>
              <w:rPr>
                <w:rFonts w:ascii="Syncopate" w:eastAsia="Syncopate" w:hAnsi="Syncopate" w:cs="Syncopate"/>
                <w:b/>
                <w:bCs/>
                <w:color w:val="68E3BE"/>
                <w:sz w:val="15"/>
                <w:szCs w:val="15"/>
              </w:rPr>
              <w:t>DELIVERY MODEL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5E3DF"/>
              <w:right w:val="none" w:sz="0" w:space="0" w:color="FFFFFF"/>
            </w:tcBorders>
            <w:shd w:val="clear" w:color="auto" w:fill="F5F8FA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51084A5C" w14:textId="77777777" w:rsidR="00043482" w:rsidRDefault="00484063">
            <w:r>
              <w:rPr>
                <w:color w:val="314955"/>
                <w:sz w:val="20"/>
                <w:szCs w:val="20"/>
              </w:rPr>
              <w:t>LUCI FDE — the same seasoned engineers from day one through year five, with no handoffs</w:t>
            </w:r>
          </w:p>
        </w:tc>
      </w:tr>
      <w:tr w:rsidR="00043482" w14:paraId="51084A6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1084A5E" w14:textId="77777777" w:rsidR="00043482" w:rsidRDefault="00484063">
            <w:r>
              <w:rPr>
                <w:rFonts w:ascii="Syncopate" w:eastAsia="Syncopate" w:hAnsi="Syncopate" w:cs="Syncopate"/>
                <w:b/>
                <w:bCs/>
                <w:color w:val="68E3BE"/>
                <w:sz w:val="15"/>
                <w:szCs w:val="15"/>
              </w:rPr>
              <w:t>THE LUCI PLAYBOOK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1" w:space="0" w:color="E5E3DF"/>
              <w:right w:val="none" w:sz="0" w:space="0" w:color="FFFFFF"/>
            </w:tcBorders>
            <w:shd w:val="clear" w:color="auto" w:fill="F5F8FA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51084A5F" w14:textId="77777777" w:rsidR="00043482" w:rsidRDefault="00484063">
            <w:r>
              <w:rPr>
                <w:color w:val="314955"/>
                <w:sz w:val="20"/>
                <w:szCs w:val="20"/>
              </w:rPr>
              <w:t>The set of software, hardware decisions, network architecture, integration patterns, and operational practices that bind the LUCI platform and its delivery.</w:t>
            </w:r>
          </w:p>
        </w:tc>
      </w:tr>
    </w:tbl>
    <w:p w14:paraId="51084A61" w14:textId="77777777" w:rsidR="00043482" w:rsidRDefault="00043482">
      <w:pPr>
        <w:spacing w:before="240"/>
      </w:pPr>
    </w:p>
    <w:p w14:paraId="51084A62" w14:textId="77777777" w:rsidR="00043482" w:rsidRDefault="00484063">
      <w:pPr>
        <w:spacing w:after="240"/>
        <w:jc w:val="center"/>
      </w:pPr>
      <w:r>
        <w:rPr>
          <w:noProof/>
        </w:rPr>
        <w:drawing>
          <wp:inline distT="0" distB="0" distL="0" distR="0" wp14:anchorId="51084AF3" wp14:editId="51084AF4">
            <wp:extent cx="5334000" cy="4076700"/>
            <wp:effectExtent l="0" t="0" r="0" b="0"/>
            <wp:docPr id="1" name="LUCISystemDiagram" descr="LUCI disc overlaying fragmented A/V stack" title="The LUCI Syste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4A63" w14:textId="77777777" w:rsidR="00043482" w:rsidRDefault="00043482">
      <w:pPr>
        <w:spacing w:before="200"/>
      </w:pPr>
    </w:p>
    <w:p w14:paraId="51084A64" w14:textId="77777777" w:rsidR="00043482" w:rsidRDefault="00484063">
      <w:pPr>
        <w:spacing w:before="240" w:after="80"/>
      </w:pPr>
      <w:r>
        <w:rPr>
          <w:b/>
          <w:bCs/>
          <w:color w:val="314955"/>
          <w:sz w:val="22"/>
          <w:szCs w:val="22"/>
        </w:rPr>
        <w:t>Our four commitments</w:t>
      </w:r>
    </w:p>
    <w:p w14:paraId="51084A65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01</w:t>
      </w:r>
      <w:r>
        <w:rPr>
          <w:b/>
          <w:bCs/>
          <w:color w:val="0A161C"/>
        </w:rPr>
        <w:t xml:space="preserve">  —</w:t>
      </w:r>
      <w:proofErr w:type="gramEnd"/>
      <w:r>
        <w:rPr>
          <w:b/>
          <w:bCs/>
          <w:color w:val="0A161C"/>
        </w:rPr>
        <w:t xml:space="preserve">  Support begins before deployment.</w:t>
      </w:r>
    </w:p>
    <w:p w14:paraId="51084A66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Every LUCI engagement starts with the FDE team embedded in the property. Support begins on day one.</w:t>
      </w:r>
    </w:p>
    <w:p w14:paraId="51084A67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02</w:t>
      </w:r>
      <w:r>
        <w:rPr>
          <w:b/>
          <w:bCs/>
          <w:color w:val="0A161C"/>
        </w:rPr>
        <w:t xml:space="preserve">  —</w:t>
      </w:r>
      <w:proofErr w:type="gramEnd"/>
      <w:r>
        <w:rPr>
          <w:b/>
          <w:bCs/>
          <w:color w:val="0A161C"/>
        </w:rPr>
        <w:t xml:space="preserve">  The team that builds your system is the team that supports it.</w:t>
      </w:r>
    </w:p>
    <w:p w14:paraId="51084A68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The engineer who walks the property on day one is the engineer who answers the call in year five.</w:t>
      </w:r>
    </w:p>
    <w:p w14:paraId="51084A69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03</w:t>
      </w:r>
      <w:r>
        <w:rPr>
          <w:b/>
          <w:bCs/>
          <w:color w:val="0A161C"/>
        </w:rPr>
        <w:t xml:space="preserve">  —</w:t>
      </w:r>
      <w:proofErr w:type="gramEnd"/>
      <w:r>
        <w:rPr>
          <w:b/>
          <w:bCs/>
          <w:color w:val="0A161C"/>
        </w:rPr>
        <w:t xml:space="preserve">  One team owns every incident, end to end.</w:t>
      </w:r>
    </w:p>
    <w:p w14:paraId="51084A6A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There is no ticket queue, no escalation path, no third party. LUCI owns diagnosis and resolution.</w:t>
      </w:r>
    </w:p>
    <w:p w14:paraId="51084A6B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04</w:t>
      </w:r>
      <w:r>
        <w:rPr>
          <w:b/>
          <w:bCs/>
          <w:color w:val="0A161C"/>
        </w:rPr>
        <w:t xml:space="preserve">  —</w:t>
      </w:r>
      <w:proofErr w:type="gramEnd"/>
      <w:r>
        <w:rPr>
          <w:b/>
          <w:bCs/>
          <w:color w:val="0A161C"/>
        </w:rPr>
        <w:t xml:space="preserve">  The platform gets more capable every day.</w:t>
      </w:r>
    </w:p>
    <w:p w14:paraId="51084A6C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Continuous refinement means every release, every engagement, every year adds capability.</w:t>
      </w:r>
    </w:p>
    <w:p w14:paraId="51084A6D" w14:textId="77777777" w:rsidR="00043482" w:rsidRDefault="00043482">
      <w:pPr>
        <w:pageBreakBefore/>
      </w:pPr>
    </w:p>
    <w:p w14:paraId="51084A6E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MESSAGE PILLARS</w:t>
      </w:r>
    </w:p>
    <w:p w14:paraId="51084A6F" w14:textId="77777777" w:rsidR="00043482" w:rsidRDefault="00484063">
      <w:pPr>
        <w:spacing w:before="60" w:after="60"/>
      </w:pPr>
      <w:r>
        <w:rPr>
          <w:i/>
          <w:iCs/>
          <w:color w:val="535559"/>
          <w:sz w:val="19"/>
          <w:szCs w:val="19"/>
        </w:rPr>
        <w:t xml:space="preserve">Four pillars that anchor every communication. Each </w:t>
      </w:r>
      <w:proofErr w:type="gramStart"/>
      <w:r>
        <w:rPr>
          <w:i/>
          <w:iCs/>
          <w:color w:val="535559"/>
          <w:sz w:val="19"/>
          <w:szCs w:val="19"/>
        </w:rPr>
        <w:t>stands</w:t>
      </w:r>
      <w:proofErr w:type="gramEnd"/>
      <w:r>
        <w:rPr>
          <w:i/>
          <w:iCs/>
          <w:color w:val="535559"/>
          <w:sz w:val="19"/>
          <w:szCs w:val="19"/>
        </w:rPr>
        <w:t xml:space="preserve"> alone and serves any buyer.</w:t>
      </w:r>
    </w:p>
    <w:p w14:paraId="51084A70" w14:textId="77777777" w:rsidR="00043482" w:rsidRDefault="00484063">
      <w:pPr>
        <w:pBdr>
          <w:left w:val="single" w:sz="18" w:space="10" w:color="68E3BE"/>
        </w:pBdr>
        <w:spacing w:before="280" w:after="8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01</w:t>
      </w:r>
      <w:r>
        <w:rPr>
          <w:b/>
          <w:bCs/>
          <w:color w:val="0A161C"/>
          <w:sz w:val="22"/>
          <w:szCs w:val="22"/>
        </w:rPr>
        <w:t xml:space="preserve">  Complete</w:t>
      </w:r>
      <w:proofErr w:type="gramEnd"/>
      <w:r>
        <w:rPr>
          <w:b/>
          <w:bCs/>
          <w:color w:val="0A161C"/>
          <w:sz w:val="22"/>
          <w:szCs w:val="22"/>
        </w:rPr>
        <w:t xml:space="preserve"> visibility and control across your property</w:t>
      </w:r>
    </w:p>
    <w:p w14:paraId="51084A71" w14:textId="77777777" w:rsidR="00043482" w:rsidRDefault="00484063">
      <w:pPr>
        <w:spacing w:after="160"/>
        <w:ind w:left="160"/>
      </w:pPr>
      <w:r>
        <w:rPr>
          <w:color w:val="535559"/>
          <w:sz w:val="20"/>
          <w:szCs w:val="20"/>
        </w:rPr>
        <w:t>One interface surfaces every endpoint, zone, and system across your property. Every team sees the same picture and acts from the same place.</w:t>
      </w:r>
    </w:p>
    <w:p w14:paraId="51084A72" w14:textId="77777777" w:rsidR="00043482" w:rsidRDefault="00484063">
      <w:pPr>
        <w:pBdr>
          <w:left w:val="single" w:sz="18" w:space="10" w:color="68E3BE"/>
        </w:pBdr>
        <w:spacing w:before="280" w:after="8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02</w:t>
      </w:r>
      <w:r>
        <w:rPr>
          <w:b/>
          <w:bCs/>
          <w:color w:val="0A161C"/>
          <w:sz w:val="22"/>
          <w:szCs w:val="22"/>
        </w:rPr>
        <w:t xml:space="preserve">  Align</w:t>
      </w:r>
      <w:proofErr w:type="gramEnd"/>
      <w:r>
        <w:rPr>
          <w:b/>
          <w:bCs/>
          <w:color w:val="0A161C"/>
          <w:sz w:val="22"/>
          <w:szCs w:val="22"/>
        </w:rPr>
        <w:t xml:space="preserve"> your teams by default</w:t>
      </w:r>
    </w:p>
    <w:p w14:paraId="51084A73" w14:textId="77777777" w:rsidR="00043482" w:rsidRDefault="00484063">
      <w:pPr>
        <w:spacing w:after="160"/>
        <w:ind w:left="160"/>
      </w:pPr>
      <w:r>
        <w:rPr>
          <w:color w:val="535559"/>
          <w:sz w:val="20"/>
          <w:szCs w:val="20"/>
        </w:rPr>
        <w:t>LUCI connects every team to the same system, so your organization can stop negotiating internally and start executing towards a shared vision.</w:t>
      </w:r>
    </w:p>
    <w:p w14:paraId="51084A74" w14:textId="77777777" w:rsidR="00043482" w:rsidRDefault="00484063">
      <w:pPr>
        <w:pBdr>
          <w:left w:val="single" w:sz="18" w:space="10" w:color="68E3BE"/>
        </w:pBdr>
        <w:spacing w:before="280" w:after="8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03</w:t>
      </w:r>
      <w:r>
        <w:rPr>
          <w:b/>
          <w:bCs/>
          <w:color w:val="0A161C"/>
          <w:sz w:val="22"/>
          <w:szCs w:val="22"/>
        </w:rPr>
        <w:t xml:space="preserve">  Fully</w:t>
      </w:r>
      <w:proofErr w:type="gramEnd"/>
      <w:r>
        <w:rPr>
          <w:b/>
          <w:bCs/>
          <w:color w:val="0A161C"/>
          <w:sz w:val="22"/>
          <w:szCs w:val="22"/>
        </w:rPr>
        <w:t xml:space="preserve"> activate the guest experience</w:t>
      </w:r>
    </w:p>
    <w:p w14:paraId="51084A75" w14:textId="77777777" w:rsidR="00043482" w:rsidRDefault="00484063">
      <w:pPr>
        <w:spacing w:after="160"/>
        <w:ind w:left="160"/>
      </w:pPr>
      <w:r>
        <w:rPr>
          <w:color w:val="535559"/>
          <w:sz w:val="20"/>
          <w:szCs w:val="20"/>
        </w:rPr>
        <w:t>Turn passive screens into purposeful moments by planning, programming, and responding to guest signals in real time — turning your A/V infrastructure into a strategic tool for revenue, retention, and brand.</w:t>
      </w:r>
    </w:p>
    <w:p w14:paraId="51084A76" w14:textId="77777777" w:rsidR="00043482" w:rsidRDefault="00484063">
      <w:pPr>
        <w:pBdr>
          <w:left w:val="single" w:sz="18" w:space="10" w:color="68E3BE"/>
        </w:pBdr>
        <w:spacing w:before="280" w:after="80"/>
        <w:ind w:left="160"/>
      </w:pPr>
      <w:proofErr w:type="gramStart"/>
      <w:r>
        <w:rPr>
          <w:rFonts w:ascii="Syncopate" w:eastAsia="Syncopate" w:hAnsi="Syncopate" w:cs="Syncopate"/>
          <w:b/>
          <w:bCs/>
          <w:color w:val="68E3BE"/>
          <w:sz w:val="18"/>
          <w:szCs w:val="18"/>
        </w:rPr>
        <w:t>04</w:t>
      </w:r>
      <w:r>
        <w:rPr>
          <w:b/>
          <w:bCs/>
          <w:color w:val="0A161C"/>
          <w:sz w:val="22"/>
          <w:szCs w:val="22"/>
        </w:rPr>
        <w:t xml:space="preserve">  Invest</w:t>
      </w:r>
      <w:proofErr w:type="gramEnd"/>
      <w:r>
        <w:rPr>
          <w:b/>
          <w:bCs/>
          <w:color w:val="0A161C"/>
          <w:sz w:val="22"/>
          <w:szCs w:val="22"/>
        </w:rPr>
        <w:t xml:space="preserve"> in the only A/V that gets more valuable over time</w:t>
      </w:r>
    </w:p>
    <w:p w14:paraId="51084A77" w14:textId="77777777" w:rsidR="00043482" w:rsidRDefault="00484063">
      <w:pPr>
        <w:spacing w:after="160"/>
        <w:ind w:left="160"/>
      </w:pPr>
      <w:r>
        <w:rPr>
          <w:color w:val="535559"/>
          <w:sz w:val="20"/>
          <w:szCs w:val="20"/>
        </w:rPr>
        <w:t>Traditional A/V depreciates and expires. LUCI doesn’t. We refine our software, integrations, and operational capability on a predictable annual line item so Year Five is more capable than Year One.</w:t>
      </w:r>
    </w:p>
    <w:p w14:paraId="51084A78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WHO HEARS WHAT</w:t>
      </w:r>
    </w:p>
    <w:p w14:paraId="51084A79" w14:textId="77777777" w:rsidR="00043482" w:rsidRDefault="00484063">
      <w:pPr>
        <w:spacing w:before="60" w:after="60"/>
      </w:pPr>
      <w:r>
        <w:rPr>
          <w:i/>
          <w:iCs/>
          <w:color w:val="535559"/>
          <w:sz w:val="19"/>
          <w:szCs w:val="19"/>
        </w:rPr>
        <w:t>Lead with the pillar most relevant to the person in the room.</w:t>
      </w:r>
    </w:p>
    <w:p w14:paraId="51084A7A" w14:textId="77777777" w:rsidR="00043482" w:rsidRDefault="0004348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3482" w14:paraId="51084A84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5E3DF"/>
            </w:tcBorders>
            <w:shd w:val="clear" w:color="auto" w:fill="F5F8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1084A7B" w14:textId="77777777" w:rsidR="00043482" w:rsidRDefault="00484063">
            <w:pPr>
              <w:spacing w:after="60"/>
            </w:pPr>
            <w:r>
              <w:rPr>
                <w:b/>
                <w:bCs/>
                <w:color w:val="0A161C"/>
                <w:sz w:val="19"/>
                <w:szCs w:val="19"/>
              </w:rPr>
              <w:t>CEO / GM</w:t>
            </w:r>
          </w:p>
          <w:p w14:paraId="51084A7C" w14:textId="77777777" w:rsidR="00043482" w:rsidRDefault="00484063">
            <w:pPr>
              <w:spacing w:after="6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4"/>
                <w:szCs w:val="14"/>
              </w:rPr>
              <w:t>Pillars 01 + 03</w:t>
            </w:r>
          </w:p>
          <w:p w14:paraId="51084A7D" w14:textId="77777777" w:rsidR="00043482" w:rsidRDefault="00484063">
            <w:r>
              <w:rPr>
                <w:color w:val="535559"/>
                <w:sz w:val="18"/>
                <w:szCs w:val="18"/>
              </w:rPr>
              <w:t>Full property visibility, guest experience as a strategic output.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5E3DF"/>
            </w:tcBorders>
            <w:shd w:val="clear" w:color="auto" w:fill="F5F8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1084A7E" w14:textId="77777777" w:rsidR="00043482" w:rsidRDefault="00484063">
            <w:pPr>
              <w:spacing w:after="60"/>
            </w:pPr>
            <w:r>
              <w:rPr>
                <w:b/>
                <w:bCs/>
                <w:color w:val="0A161C"/>
                <w:sz w:val="19"/>
                <w:szCs w:val="19"/>
              </w:rPr>
              <w:t>CIO / IT Director</w:t>
            </w:r>
          </w:p>
          <w:p w14:paraId="51084A7F" w14:textId="77777777" w:rsidR="00043482" w:rsidRDefault="00484063">
            <w:pPr>
              <w:spacing w:after="6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4"/>
                <w:szCs w:val="14"/>
              </w:rPr>
              <w:t>Pillars 01 + 04</w:t>
            </w:r>
          </w:p>
          <w:p w14:paraId="51084A80" w14:textId="77777777" w:rsidR="00043482" w:rsidRDefault="00484063">
            <w:r>
              <w:rPr>
                <w:color w:val="535559"/>
                <w:sz w:val="18"/>
                <w:szCs w:val="18"/>
              </w:rPr>
              <w:t>Standard infrastructure, open APIs, no proprietary hardware to manage or refresh.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5E3DF"/>
            </w:tcBorders>
            <w:shd w:val="clear" w:color="auto" w:fill="F5F8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1084A81" w14:textId="77777777" w:rsidR="00043482" w:rsidRDefault="00484063">
            <w:pPr>
              <w:spacing w:after="60"/>
            </w:pPr>
            <w:r>
              <w:rPr>
                <w:b/>
                <w:bCs/>
                <w:color w:val="0A161C"/>
                <w:sz w:val="19"/>
                <w:szCs w:val="19"/>
              </w:rPr>
              <w:t>COO / Operations Director</w:t>
            </w:r>
          </w:p>
          <w:p w14:paraId="51084A82" w14:textId="77777777" w:rsidR="00043482" w:rsidRDefault="00484063">
            <w:pPr>
              <w:spacing w:after="6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4"/>
                <w:szCs w:val="14"/>
              </w:rPr>
              <w:t>Pillars 01 + 02</w:t>
            </w:r>
          </w:p>
          <w:p w14:paraId="51084A83" w14:textId="77777777" w:rsidR="00043482" w:rsidRDefault="00484063">
            <w:r>
              <w:rPr>
                <w:color w:val="535559"/>
                <w:sz w:val="18"/>
                <w:szCs w:val="18"/>
              </w:rPr>
              <w:t>One control layer, one accountable team, incidents owned end-to-end.</w:t>
            </w:r>
          </w:p>
        </w:tc>
      </w:tr>
      <w:tr w:rsidR="00043482" w14:paraId="51084A8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5E3DF"/>
            </w:tcBorders>
            <w:shd w:val="clear" w:color="auto" w:fill="F5F8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1084A85" w14:textId="77777777" w:rsidR="00043482" w:rsidRDefault="00484063">
            <w:pPr>
              <w:spacing w:after="60"/>
            </w:pPr>
            <w:r>
              <w:rPr>
                <w:b/>
                <w:bCs/>
                <w:color w:val="0A161C"/>
                <w:sz w:val="19"/>
                <w:szCs w:val="19"/>
              </w:rPr>
              <w:t>CFO</w:t>
            </w:r>
          </w:p>
          <w:p w14:paraId="51084A86" w14:textId="77777777" w:rsidR="00043482" w:rsidRDefault="00484063">
            <w:pPr>
              <w:spacing w:after="6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4"/>
                <w:szCs w:val="14"/>
              </w:rPr>
              <w:t>Pillar 04</w:t>
            </w:r>
          </w:p>
          <w:p w14:paraId="51084A87" w14:textId="77777777" w:rsidR="00043482" w:rsidRDefault="00484063">
            <w:r>
              <w:rPr>
                <w:color w:val="535559"/>
                <w:sz w:val="18"/>
                <w:szCs w:val="18"/>
              </w:rPr>
              <w:t>Predictable annual line item, no refresh cycles, investment that compounds over time.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5E3DF"/>
            </w:tcBorders>
            <w:shd w:val="clear" w:color="auto" w:fill="F5F8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1084A88" w14:textId="77777777" w:rsidR="00043482" w:rsidRDefault="00484063">
            <w:pPr>
              <w:spacing w:after="60"/>
            </w:pPr>
            <w:r>
              <w:rPr>
                <w:b/>
                <w:bCs/>
                <w:color w:val="0A161C"/>
                <w:sz w:val="19"/>
                <w:szCs w:val="19"/>
              </w:rPr>
              <w:t>CMO / Marketing Director</w:t>
            </w:r>
          </w:p>
          <w:p w14:paraId="51084A89" w14:textId="77777777" w:rsidR="00043482" w:rsidRDefault="00484063">
            <w:pPr>
              <w:spacing w:after="6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4"/>
                <w:szCs w:val="14"/>
              </w:rPr>
              <w:t>Pillar 03</w:t>
            </w:r>
          </w:p>
          <w:p w14:paraId="51084A8A" w14:textId="77777777" w:rsidR="00043482" w:rsidRDefault="00484063">
            <w:r>
              <w:rPr>
                <w:color w:val="535559"/>
                <w:sz w:val="18"/>
                <w:szCs w:val="18"/>
              </w:rPr>
              <w:t>Real-time programmability across every zone, screen, and guest moment.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5E3DF"/>
            </w:tcBorders>
            <w:shd w:val="clear" w:color="auto" w:fill="F5F8F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1084A8B" w14:textId="77777777" w:rsidR="00043482" w:rsidRDefault="00484063">
            <w:pPr>
              <w:spacing w:after="60"/>
            </w:pPr>
            <w:r>
              <w:rPr>
                <w:b/>
                <w:bCs/>
                <w:color w:val="0A161C"/>
                <w:sz w:val="19"/>
                <w:szCs w:val="19"/>
              </w:rPr>
              <w:t>A/V Manager / Director</w:t>
            </w:r>
          </w:p>
          <w:p w14:paraId="51084A8C" w14:textId="77777777" w:rsidR="00043482" w:rsidRDefault="00484063">
            <w:pPr>
              <w:spacing w:after="6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4"/>
                <w:szCs w:val="14"/>
              </w:rPr>
              <w:t>Pillars 01 + 04</w:t>
            </w:r>
          </w:p>
          <w:p w14:paraId="51084A8D" w14:textId="77777777" w:rsidR="00043482" w:rsidRDefault="00484063">
            <w:r>
              <w:rPr>
                <w:color w:val="535559"/>
                <w:sz w:val="18"/>
                <w:szCs w:val="18"/>
              </w:rPr>
              <w:t>Complete property visibility, a platform that grows more capable every year.</w:t>
            </w:r>
          </w:p>
        </w:tc>
      </w:tr>
    </w:tbl>
    <w:p w14:paraId="51084A8F" w14:textId="77777777" w:rsidR="00043482" w:rsidRDefault="00043482">
      <w:pPr>
        <w:pageBreakBefore/>
      </w:pPr>
    </w:p>
    <w:p w14:paraId="51084A90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KEY FEATURES</w:t>
      </w:r>
    </w:p>
    <w:p w14:paraId="51084A91" w14:textId="77777777" w:rsidR="00043482" w:rsidRDefault="0004348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3482" w14:paraId="51084A9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92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Map-based dashboard</w:t>
            </w:r>
          </w:p>
          <w:p w14:paraId="51084A93" w14:textId="77777777" w:rsidR="00043482" w:rsidRDefault="00484063">
            <w:r>
              <w:rPr>
                <w:color w:val="535559"/>
                <w:sz w:val="18"/>
                <w:szCs w:val="18"/>
              </w:rPr>
              <w:t>Live visual map of every display, audio zone, and system endpoint across the property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94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Open API integration</w:t>
            </w:r>
          </w:p>
          <w:p w14:paraId="51084A95" w14:textId="77777777" w:rsidR="00043482" w:rsidRDefault="00484063">
            <w:r>
              <w:rPr>
                <w:color w:val="535559"/>
                <w:sz w:val="18"/>
                <w:szCs w:val="18"/>
              </w:rPr>
              <w:t>Connects to any A/V, signage, building, or content system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96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Intelligent triggers &amp; automation</w:t>
            </w:r>
          </w:p>
          <w:p w14:paraId="51084A97" w14:textId="77777777" w:rsidR="00043482" w:rsidRDefault="00484063">
            <w:r>
              <w:rPr>
                <w:color w:val="535559"/>
                <w:sz w:val="18"/>
                <w:szCs w:val="18"/>
              </w:rPr>
              <w:t>Schedule scenes in advance or fire coordinated A/V responses to real-time events</w:t>
            </w:r>
          </w:p>
        </w:tc>
      </w:tr>
      <w:tr w:rsidR="00043482" w14:paraId="51084A9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99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PIN-delegated control</w:t>
            </w:r>
          </w:p>
          <w:p w14:paraId="51084A9A" w14:textId="77777777" w:rsidR="00043482" w:rsidRDefault="00484063">
            <w:r>
              <w:rPr>
                <w:color w:val="535559"/>
                <w:sz w:val="18"/>
                <w:szCs w:val="18"/>
              </w:rPr>
              <w:t>Every user controls only their designated zones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9B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Predictive monitoring &amp; alerts</w:t>
            </w:r>
          </w:p>
          <w:p w14:paraId="51084A9C" w14:textId="77777777" w:rsidR="00043482" w:rsidRDefault="00484063">
            <w:r>
              <w:rPr>
                <w:color w:val="535559"/>
                <w:sz w:val="18"/>
                <w:szCs w:val="18"/>
              </w:rPr>
              <w:t>System surfaces and resolves common issues automatically, before the guest notices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9D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Continuous platform development</w:t>
            </w:r>
          </w:p>
          <w:p w14:paraId="51084A9E" w14:textId="77777777" w:rsidR="00043482" w:rsidRDefault="00484063">
            <w:r>
              <w:rPr>
                <w:color w:val="535559"/>
                <w:sz w:val="18"/>
                <w:szCs w:val="18"/>
              </w:rPr>
              <w:t>Ships on a regular cycle — no capital projects, no refresh cycles</w:t>
            </w:r>
          </w:p>
        </w:tc>
      </w:tr>
      <w:tr w:rsidR="00043482" w14:paraId="51084AA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A0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Mobile control from any device</w:t>
            </w:r>
          </w:p>
          <w:p w14:paraId="51084AA1" w14:textId="77777777" w:rsidR="00043482" w:rsidRDefault="00484063">
            <w:r>
              <w:rPr>
                <w:color w:val="535559"/>
                <w:sz w:val="18"/>
                <w:szCs w:val="18"/>
              </w:rPr>
              <w:t>Full property control from any authorized device, on or off property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A2" w14:textId="77777777" w:rsidR="00043482" w:rsidRDefault="00484063">
            <w:pPr>
              <w:spacing w:after="60"/>
            </w:pPr>
            <w:r>
              <w:rPr>
                <w:b/>
                <w:bCs/>
                <w:color w:val="314955"/>
                <w:sz w:val="19"/>
                <w:szCs w:val="19"/>
              </w:rPr>
              <w:t>Scalable by architecture</w:t>
            </w:r>
          </w:p>
          <w:p w14:paraId="51084AA3" w14:textId="77777777" w:rsidR="00043482" w:rsidRDefault="00484063">
            <w:r>
              <w:rPr>
                <w:color w:val="535559"/>
                <w:sz w:val="18"/>
                <w:szCs w:val="18"/>
              </w:rPr>
              <w:t>Add venues, floors, or sister properties without replacing the core — the platform extends, it doesn’t rebuild.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84AA4" w14:textId="77777777" w:rsidR="00043482" w:rsidRDefault="00043482"/>
        </w:tc>
      </w:tr>
    </w:tbl>
    <w:p w14:paraId="51084AA6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WHAT LUCI IS AND ISN’T</w:t>
      </w:r>
    </w:p>
    <w:p w14:paraId="51084AA7" w14:textId="77777777" w:rsidR="00043482" w:rsidRDefault="0004348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43482" w14:paraId="51084AB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1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084AA8" w14:textId="77777777" w:rsidR="00043482" w:rsidRDefault="00484063">
            <w:pPr>
              <w:spacing w:after="12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6"/>
                <w:szCs w:val="16"/>
              </w:rPr>
              <w:t>LUCI IS</w:t>
            </w:r>
          </w:p>
          <w:p w14:paraId="51084AA9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An operating system that connects infrastructure</w:t>
            </w:r>
          </w:p>
          <w:p w14:paraId="51084AAA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Software, hardware, operating model, and embedded engineering — delivered as one system</w:t>
            </w:r>
          </w:p>
          <w:p w14:paraId="51084AAB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A platform that appreciates over time</w:t>
            </w:r>
          </w:p>
          <w:p w14:paraId="51084AAC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A team of seasoned engineers accountable from design through ongoing refinement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084AAD" w14:textId="77777777" w:rsidR="00043482" w:rsidRDefault="00484063">
            <w:pPr>
              <w:spacing w:after="120"/>
            </w:pPr>
            <w:r>
              <w:rPr>
                <w:rFonts w:ascii="Syncopate" w:eastAsia="Syncopate" w:hAnsi="Syncopate" w:cs="Syncopate"/>
                <w:b/>
                <w:bCs/>
                <w:color w:val="ABADB3"/>
                <w:sz w:val="16"/>
                <w:szCs w:val="16"/>
              </w:rPr>
              <w:t>LUCI IS NOT</w:t>
            </w:r>
          </w:p>
          <w:p w14:paraId="51084AAE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A control panel (runs one system at a time)</w:t>
            </w:r>
          </w:p>
          <w:p w14:paraId="51084AAF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A dashboard (reports on a property, doesn’t operate one)</w:t>
            </w:r>
          </w:p>
          <w:p w14:paraId="51084AB0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A point solution that creates an integration problem</w:t>
            </w:r>
          </w:p>
          <w:p w14:paraId="51084AB1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A vendor that hands off after deployment</w:t>
            </w:r>
          </w:p>
        </w:tc>
      </w:tr>
    </w:tbl>
    <w:p w14:paraId="51084AB3" w14:textId="77777777" w:rsidR="00043482" w:rsidRDefault="00043482">
      <w:pPr>
        <w:pageBreakBefore/>
      </w:pPr>
    </w:p>
    <w:p w14:paraId="51084AB4" w14:textId="77777777" w:rsidR="00043482" w:rsidRDefault="00484063">
      <w:pPr>
        <w:pBdr>
          <w:bottom w:val="single" w:sz="6" w:space="6" w:color="68E3BE"/>
        </w:pBdr>
        <w:spacing w:before="320" w:after="100"/>
      </w:pPr>
      <w:r>
        <w:rPr>
          <w:rFonts w:ascii="Syncopate" w:eastAsia="Syncopate" w:hAnsi="Syncopate" w:cs="Syncopate"/>
          <w:b/>
          <w:bCs/>
          <w:color w:val="0A161C"/>
          <w:sz w:val="24"/>
          <w:szCs w:val="24"/>
        </w:rPr>
        <w:t>VOICE &amp; TONE GUIDELINES</w:t>
      </w:r>
    </w:p>
    <w:p w14:paraId="51084AB5" w14:textId="77777777" w:rsidR="00043482" w:rsidRDefault="00484063">
      <w:pPr>
        <w:spacing w:before="80" w:after="80"/>
      </w:pPr>
      <w:r>
        <w:t>These rules apply to everything LUCI publishes — website, decks, proposals, outreach, social, video. If a piece of copy doesn’t pass these rules, it doesn’t go out.</w:t>
      </w:r>
    </w:p>
    <w:p w14:paraId="51084AB6" w14:textId="77777777" w:rsidR="00043482" w:rsidRDefault="00484063">
      <w:pPr>
        <w:spacing w:before="240" w:after="80"/>
      </w:pPr>
      <w:r>
        <w:rPr>
          <w:b/>
          <w:bCs/>
          <w:color w:val="314955"/>
          <w:sz w:val="22"/>
          <w:szCs w:val="22"/>
        </w:rPr>
        <w:t>Voice rules</w:t>
      </w:r>
    </w:p>
    <w:p w14:paraId="51084AB7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r>
        <w:rPr>
          <w:b/>
          <w:bCs/>
          <w:color w:val="0A161C"/>
        </w:rPr>
        <w:t>Institutions, not adjectives.</w:t>
      </w:r>
    </w:p>
    <w:p w14:paraId="51084AB8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Describe what the platform does for the enterprise. Never describe how the software feels to use. “Operate every endpoint from one interface” passes. “Absurdly simple” does not.</w:t>
      </w:r>
    </w:p>
    <w:p w14:paraId="51084AB9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r>
        <w:rPr>
          <w:b/>
          <w:bCs/>
          <w:color w:val="0A161C"/>
        </w:rPr>
        <w:t>Subtraction over addition.</w:t>
      </w:r>
    </w:p>
    <w:p w14:paraId="51084ABA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Lead with what LUCI removes from the environment — variables, vendors, interfaces, refresh cycles — not with the capabilities it adds.</w:t>
      </w:r>
    </w:p>
    <w:p w14:paraId="51084ABB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r>
        <w:rPr>
          <w:b/>
          <w:bCs/>
          <w:color w:val="0A161C"/>
        </w:rPr>
        <w:t>Declarative over promotional.</w:t>
      </w:r>
    </w:p>
    <w:p w14:paraId="51084ABC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State facts. Avoid emotional verbs (“revolutionize,” “transform,” “empower”). If a claim needs an adverb to land, it isn’t landing. Cut.</w:t>
      </w:r>
    </w:p>
    <w:p w14:paraId="51084ABD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r>
        <w:rPr>
          <w:b/>
          <w:bCs/>
          <w:color w:val="0A161C"/>
        </w:rPr>
        <w:t>Discretion over display.</w:t>
      </w:r>
    </w:p>
    <w:p w14:paraId="51084ABE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No client names in public materials. No percentage claims. Scale and complexity are described in general terms.</w:t>
      </w:r>
    </w:p>
    <w:p w14:paraId="51084ABF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r>
        <w:rPr>
          <w:b/>
          <w:bCs/>
          <w:color w:val="0A161C"/>
        </w:rPr>
        <w:t>Standardization is the advantage.</w:t>
      </w:r>
    </w:p>
    <w:p w14:paraId="51084AC0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Never apologize for a standard approach. Standardization is what makes the system reliable. Customization is what broke every A/V environment they’ve had before.</w:t>
      </w:r>
    </w:p>
    <w:p w14:paraId="51084AC1" w14:textId="77777777" w:rsidR="00043482" w:rsidRDefault="00484063">
      <w:pPr>
        <w:pBdr>
          <w:left w:val="single" w:sz="18" w:space="10" w:color="68E3BE"/>
        </w:pBdr>
        <w:spacing w:before="200" w:after="60"/>
        <w:ind w:left="160"/>
      </w:pPr>
      <w:r>
        <w:rPr>
          <w:b/>
          <w:bCs/>
          <w:color w:val="0A161C"/>
        </w:rPr>
        <w:t>Short sentences. Short paragraphs.</w:t>
      </w:r>
    </w:p>
    <w:p w14:paraId="51084AC2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If a claim needs a modifier to land, it isn’t landing. Cut the modifier. Then cut the sentence it was propping up.</w:t>
      </w:r>
    </w:p>
    <w:p w14:paraId="51084AC3" w14:textId="77777777" w:rsidR="00043482" w:rsidRDefault="00484063">
      <w:pPr>
        <w:spacing w:before="240" w:after="80"/>
      </w:pPr>
      <w:r>
        <w:rPr>
          <w:b/>
          <w:bCs/>
          <w:color w:val="314955"/>
          <w:sz w:val="22"/>
          <w:szCs w:val="22"/>
        </w:rPr>
        <w:t>Proof &amp; institutional trust</w:t>
      </w:r>
    </w:p>
    <w:p w14:paraId="51084AC4" w14:textId="77777777" w:rsidR="00043482" w:rsidRDefault="00484063">
      <w:pPr>
        <w:spacing w:before="80" w:after="80"/>
      </w:pPr>
      <w:r>
        <w:t>When describing LUCI’s scale, scope, and track record, use language that conveys depth without naming clients or citing specific metrics. These are the approved frames:</w:t>
      </w:r>
    </w:p>
    <w:p w14:paraId="51084AC5" w14:textId="77777777" w:rsidR="00043482" w:rsidRDefault="0004348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43482" w14:paraId="51084AD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1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084AC6" w14:textId="77777777" w:rsidR="00043482" w:rsidRDefault="00484063">
            <w:pPr>
              <w:spacing w:after="12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6"/>
                <w:szCs w:val="16"/>
              </w:rPr>
              <w:t>SAY THIS</w:t>
            </w:r>
          </w:p>
          <w:p w14:paraId="51084AC7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Deployed across complex, high-traffic properties</w:t>
            </w:r>
          </w:p>
          <w:p w14:paraId="51084AC8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Refined through years of operational engagement</w:t>
            </w:r>
          </w:p>
          <w:p w14:paraId="51084AC9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Built on institutional knowledge accumulated across the portfolio</w:t>
            </w:r>
          </w:p>
          <w:p w14:paraId="51084ACA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 xml:space="preserve">Tested against the </w:t>
            </w:r>
            <w:proofErr w:type="gramStart"/>
            <w:r>
              <w:rPr>
                <w:color w:val="FFFFFF"/>
                <w:sz w:val="20"/>
                <w:szCs w:val="20"/>
              </w:rPr>
              <w:t>demands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of 24/7 enterprise environments</w:t>
            </w:r>
          </w:p>
          <w:p w14:paraId="51084ACB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Trusted by properties that cannot afford failure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084ACC" w14:textId="77777777" w:rsidR="00043482" w:rsidRDefault="00484063">
            <w:pPr>
              <w:spacing w:after="120"/>
            </w:pPr>
            <w:r>
              <w:rPr>
                <w:rFonts w:ascii="Syncopate" w:eastAsia="Syncopate" w:hAnsi="Syncopate" w:cs="Syncopate"/>
                <w:b/>
                <w:bCs/>
                <w:color w:val="ABADB3"/>
                <w:sz w:val="16"/>
                <w:szCs w:val="16"/>
              </w:rPr>
              <w:t>NOT THIS</w:t>
            </w:r>
          </w:p>
          <w:p w14:paraId="51084ACD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Specific client names or logos</w:t>
            </w:r>
          </w:p>
          <w:p w14:paraId="51084ACE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Percentage reduction or uptime claims</w:t>
            </w:r>
          </w:p>
          <w:p w14:paraId="51084ACF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Named properties or locations</w:t>
            </w:r>
          </w:p>
          <w:p w14:paraId="51084AD0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Revenue impact figures</w:t>
            </w:r>
          </w:p>
          <w:p w14:paraId="51084AD1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Headcount or team size specifics</w:t>
            </w:r>
          </w:p>
        </w:tc>
      </w:tr>
    </w:tbl>
    <w:p w14:paraId="2C373EDD" w14:textId="77777777" w:rsidR="00D26960" w:rsidRDefault="00D26960">
      <w:pPr>
        <w:spacing w:before="240" w:after="80"/>
        <w:rPr>
          <w:b/>
          <w:bCs/>
          <w:color w:val="314955"/>
          <w:sz w:val="22"/>
          <w:szCs w:val="22"/>
        </w:rPr>
      </w:pPr>
    </w:p>
    <w:p w14:paraId="0C228CAF" w14:textId="77777777" w:rsidR="00D26960" w:rsidRDefault="00D26960">
      <w:pPr>
        <w:spacing w:before="240" w:after="80"/>
        <w:rPr>
          <w:b/>
          <w:bCs/>
          <w:color w:val="314955"/>
          <w:sz w:val="22"/>
          <w:szCs w:val="22"/>
        </w:rPr>
      </w:pPr>
    </w:p>
    <w:p w14:paraId="25D469DD" w14:textId="77777777" w:rsidR="00D26960" w:rsidRDefault="00D26960">
      <w:pPr>
        <w:spacing w:before="240" w:after="80"/>
        <w:rPr>
          <w:b/>
          <w:bCs/>
          <w:color w:val="314955"/>
          <w:sz w:val="22"/>
          <w:szCs w:val="22"/>
        </w:rPr>
      </w:pPr>
    </w:p>
    <w:p w14:paraId="51084AD3" w14:textId="41AD0638" w:rsidR="00043482" w:rsidRDefault="00484063">
      <w:pPr>
        <w:spacing w:before="240" w:after="80"/>
      </w:pPr>
      <w:r>
        <w:rPr>
          <w:b/>
          <w:bCs/>
          <w:color w:val="314955"/>
          <w:sz w:val="22"/>
          <w:szCs w:val="22"/>
        </w:rPr>
        <w:t>Approved language</w:t>
      </w:r>
    </w:p>
    <w:p w14:paraId="51084AD4" w14:textId="77777777" w:rsidR="00043482" w:rsidRDefault="00484063">
      <w:pPr>
        <w:spacing w:before="80" w:after="80"/>
      </w:pPr>
      <w:r>
        <w:t>Use these terms consistently across all materials.</w:t>
      </w:r>
    </w:p>
    <w:p w14:paraId="51084AD5" w14:textId="77777777" w:rsidR="00043482" w:rsidRDefault="0004348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43482" w14:paraId="51084AE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1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084AD6" w14:textId="77777777" w:rsidR="00043482" w:rsidRDefault="00484063">
            <w:pPr>
              <w:spacing w:after="120"/>
            </w:pPr>
            <w:r>
              <w:rPr>
                <w:rFonts w:ascii="Syncopate" w:eastAsia="Syncopate" w:hAnsi="Syncopate" w:cs="Syncopate"/>
                <w:b/>
                <w:bCs/>
                <w:color w:val="68E3BE"/>
                <w:sz w:val="16"/>
                <w:szCs w:val="16"/>
              </w:rPr>
              <w:t>USE THESE</w:t>
            </w:r>
          </w:p>
          <w:p w14:paraId="51084AD7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Infrastructure, platform, operating system, operating layer</w:t>
            </w:r>
          </w:p>
          <w:p w14:paraId="51084AD8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Institutional, operational, embedded, accountable, continuous</w:t>
            </w:r>
          </w:p>
          <w:p w14:paraId="51084AD9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The Playbook, LUCI FDE, the engagement model, the standard</w:t>
            </w:r>
          </w:p>
          <w:p w14:paraId="51084ADA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Runs, operates, integrates, consolidates, refines</w:t>
            </w:r>
          </w:p>
          <w:p w14:paraId="51084ADB" w14:textId="77777777" w:rsidR="00043482" w:rsidRDefault="0048406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FFFFFF"/>
                <w:sz w:val="20"/>
                <w:szCs w:val="20"/>
              </w:rPr>
              <w:t>Removes variables, shorter list, fewer moving parts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084ADC" w14:textId="77777777" w:rsidR="00043482" w:rsidRDefault="00484063">
            <w:pPr>
              <w:spacing w:after="120"/>
            </w:pPr>
            <w:r>
              <w:rPr>
                <w:rFonts w:ascii="Syncopate" w:eastAsia="Syncopate" w:hAnsi="Syncopate" w:cs="Syncopate"/>
                <w:b/>
                <w:bCs/>
                <w:color w:val="ABADB3"/>
                <w:sz w:val="16"/>
                <w:szCs w:val="16"/>
              </w:rPr>
              <w:t>RETIRE THESE</w:t>
            </w:r>
          </w:p>
          <w:p w14:paraId="51084ADD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Absurdly simple / easy to use / intuitive — consumer register</w:t>
            </w:r>
          </w:p>
          <w:p w14:paraId="51084ADE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Revolutionize / transform / empower — empty emotional verbs</w:t>
            </w:r>
          </w:p>
          <w:p w14:paraId="51084ADF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Any percentage reduction or increase claim in brand-level copy</w:t>
            </w:r>
          </w:p>
          <w:p w14:paraId="51084AE0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Owner’s rep — use LUCI FDE or embedded team</w:t>
            </w:r>
          </w:p>
          <w:p w14:paraId="51084AE1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Best-in-class / game-changing / conversation-stoppers — pitch-deck language</w:t>
            </w:r>
          </w:p>
          <w:p w14:paraId="51084AE2" w14:textId="77777777" w:rsidR="00043482" w:rsidRDefault="00484063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535559"/>
                <w:sz w:val="20"/>
                <w:szCs w:val="20"/>
              </w:rPr>
              <w:t>Named clients in public materials</w:t>
            </w:r>
          </w:p>
        </w:tc>
      </w:tr>
    </w:tbl>
    <w:p w14:paraId="51084AE4" w14:textId="77777777" w:rsidR="00043482" w:rsidRDefault="00484063">
      <w:pPr>
        <w:spacing w:before="240" w:after="80"/>
      </w:pPr>
      <w:r>
        <w:rPr>
          <w:b/>
          <w:bCs/>
          <w:color w:val="314955"/>
          <w:sz w:val="22"/>
          <w:szCs w:val="22"/>
        </w:rPr>
        <w:t>By medium</w:t>
      </w:r>
    </w:p>
    <w:p w14:paraId="51084AE5" w14:textId="77777777" w:rsidR="00043482" w:rsidRDefault="00484063">
      <w:pPr>
        <w:spacing w:before="60" w:after="60"/>
      </w:pPr>
      <w:r>
        <w:rPr>
          <w:i/>
          <w:iCs/>
          <w:color w:val="535559"/>
          <w:sz w:val="19"/>
          <w:szCs w:val="19"/>
        </w:rPr>
        <w:t>The register shifts by context. The principles never do.</w:t>
      </w:r>
    </w:p>
    <w:p w14:paraId="51084AE6" w14:textId="77777777" w:rsidR="00043482" w:rsidRDefault="00043482">
      <w:pPr>
        <w:spacing w:before="100"/>
      </w:pPr>
    </w:p>
    <w:p w14:paraId="51084AE7" w14:textId="77777777" w:rsidR="00043482" w:rsidRDefault="00484063">
      <w:pPr>
        <w:pBdr>
          <w:left w:val="single" w:sz="18" w:space="10" w:color="68E3BE"/>
        </w:pBdr>
        <w:spacing w:before="200" w:after="80"/>
        <w:ind w:left="160"/>
      </w:pPr>
      <w:r>
        <w:rPr>
          <w:b/>
          <w:bCs/>
          <w:color w:val="0A161C"/>
        </w:rPr>
        <w:t xml:space="preserve">Website &amp; sales </w:t>
      </w:r>
      <w:proofErr w:type="gramStart"/>
      <w:r>
        <w:rPr>
          <w:b/>
          <w:bCs/>
          <w:color w:val="0A161C"/>
        </w:rPr>
        <w:t>collateral</w:t>
      </w:r>
      <w:r>
        <w:rPr>
          <w:i/>
          <w:iCs/>
          <w:color w:val="535559"/>
          <w:sz w:val="20"/>
          <w:szCs w:val="20"/>
        </w:rPr>
        <w:t xml:space="preserve">  —</w:t>
      </w:r>
      <w:proofErr w:type="gramEnd"/>
      <w:r>
        <w:rPr>
          <w:i/>
          <w:iCs/>
          <w:color w:val="535559"/>
          <w:sz w:val="20"/>
          <w:szCs w:val="20"/>
        </w:rPr>
        <w:t xml:space="preserve">  Insightful and precise</w:t>
      </w:r>
    </w:p>
    <w:p w14:paraId="51084AE8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Lead with the variable-reduction principle. Name the systems LUCI replaces. State what the platform does for each team. No emotional verbs, no percentage claims. Every sentence should be provable.</w:t>
      </w:r>
    </w:p>
    <w:p w14:paraId="51084AE9" w14:textId="77777777" w:rsidR="00043482" w:rsidRDefault="00484063">
      <w:pPr>
        <w:pBdr>
          <w:left w:val="single" w:sz="18" w:space="10" w:color="68E3BE"/>
        </w:pBdr>
        <w:spacing w:before="200" w:after="80"/>
        <w:ind w:left="160"/>
      </w:pPr>
      <w:r>
        <w:rPr>
          <w:b/>
          <w:bCs/>
          <w:color w:val="0A161C"/>
        </w:rPr>
        <w:t xml:space="preserve">Executive pitches &amp; </w:t>
      </w:r>
      <w:proofErr w:type="gramStart"/>
      <w:r>
        <w:rPr>
          <w:b/>
          <w:bCs/>
          <w:color w:val="0A161C"/>
        </w:rPr>
        <w:t>proposals</w:t>
      </w:r>
      <w:r>
        <w:rPr>
          <w:i/>
          <w:iCs/>
          <w:color w:val="535559"/>
          <w:sz w:val="20"/>
          <w:szCs w:val="20"/>
        </w:rPr>
        <w:t xml:space="preserve">  —</w:t>
      </w:r>
      <w:proofErr w:type="gramEnd"/>
      <w:r>
        <w:rPr>
          <w:i/>
          <w:iCs/>
          <w:color w:val="535559"/>
          <w:sz w:val="20"/>
          <w:szCs w:val="20"/>
        </w:rPr>
        <w:t xml:space="preserve">  Authoritative and operational</w:t>
      </w:r>
    </w:p>
    <w:p w14:paraId="51084AEA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Open with the problem — accumulation, not lack. Build to the platform as the institutional solution. Let the FDE model and the four commitments close. Speak to the CFO, CIO, and COO simultaneously.</w:t>
      </w:r>
    </w:p>
    <w:p w14:paraId="51084AEB" w14:textId="77777777" w:rsidR="00043482" w:rsidRDefault="00484063">
      <w:pPr>
        <w:pBdr>
          <w:left w:val="single" w:sz="18" w:space="10" w:color="68E3BE"/>
        </w:pBdr>
        <w:spacing w:before="200" w:after="80"/>
        <w:ind w:left="160"/>
      </w:pPr>
      <w:r>
        <w:rPr>
          <w:b/>
          <w:bCs/>
          <w:color w:val="0A161C"/>
        </w:rPr>
        <w:t xml:space="preserve">Email &amp; client </w:t>
      </w:r>
      <w:proofErr w:type="gramStart"/>
      <w:r>
        <w:rPr>
          <w:b/>
          <w:bCs/>
          <w:color w:val="0A161C"/>
        </w:rPr>
        <w:t>outreach</w:t>
      </w:r>
      <w:r>
        <w:rPr>
          <w:i/>
          <w:iCs/>
          <w:color w:val="535559"/>
          <w:sz w:val="20"/>
          <w:szCs w:val="20"/>
        </w:rPr>
        <w:t xml:space="preserve">  —</w:t>
      </w:r>
      <w:proofErr w:type="gramEnd"/>
      <w:r>
        <w:rPr>
          <w:i/>
          <w:iCs/>
          <w:color w:val="535559"/>
          <w:sz w:val="20"/>
          <w:szCs w:val="20"/>
        </w:rPr>
        <w:t xml:space="preserve">  Direct and specific</w:t>
      </w:r>
    </w:p>
    <w:p w14:paraId="51084AEC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One idea per email. Name the person’s specific problem before naming LUCI. Never open with a feature. Open with a consequence of not having LUCI — a downstream question they’re currently answering that they shouldn’t have to.</w:t>
      </w:r>
    </w:p>
    <w:p w14:paraId="51084AED" w14:textId="77777777" w:rsidR="00043482" w:rsidRDefault="00484063">
      <w:pPr>
        <w:pBdr>
          <w:left w:val="single" w:sz="18" w:space="10" w:color="68E3BE"/>
        </w:pBdr>
        <w:spacing w:before="200" w:after="80"/>
        <w:ind w:left="160"/>
      </w:pPr>
      <w:r>
        <w:rPr>
          <w:b/>
          <w:bCs/>
          <w:color w:val="0A161C"/>
        </w:rPr>
        <w:t xml:space="preserve">Social </w:t>
      </w:r>
      <w:proofErr w:type="gramStart"/>
      <w:r>
        <w:rPr>
          <w:b/>
          <w:bCs/>
          <w:color w:val="0A161C"/>
        </w:rPr>
        <w:t>content</w:t>
      </w:r>
      <w:r>
        <w:rPr>
          <w:i/>
          <w:iCs/>
          <w:color w:val="535559"/>
          <w:sz w:val="20"/>
          <w:szCs w:val="20"/>
        </w:rPr>
        <w:t xml:space="preserve">  —</w:t>
      </w:r>
      <w:proofErr w:type="gramEnd"/>
      <w:r>
        <w:rPr>
          <w:i/>
          <w:iCs/>
          <w:color w:val="535559"/>
          <w:sz w:val="20"/>
          <w:szCs w:val="20"/>
        </w:rPr>
        <w:t xml:space="preserve">  Declarative and confident</w:t>
      </w:r>
    </w:p>
    <w:p w14:paraId="51084AEE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>Short. Declarative. One idea per post. The worldview is the content — a well-placed sentence from the philosophy section will outperform any product announcement. No hyperbole.</w:t>
      </w:r>
    </w:p>
    <w:p w14:paraId="51084AEF" w14:textId="77777777" w:rsidR="00043482" w:rsidRDefault="00484063">
      <w:pPr>
        <w:pBdr>
          <w:left w:val="single" w:sz="18" w:space="10" w:color="68E3BE"/>
        </w:pBdr>
        <w:spacing w:before="200" w:after="80"/>
        <w:ind w:left="160"/>
      </w:pPr>
      <w:r>
        <w:rPr>
          <w:b/>
          <w:bCs/>
          <w:color w:val="0A161C"/>
        </w:rPr>
        <w:t xml:space="preserve">Video &amp; </w:t>
      </w:r>
      <w:proofErr w:type="gramStart"/>
      <w:r>
        <w:rPr>
          <w:b/>
          <w:bCs/>
          <w:color w:val="0A161C"/>
        </w:rPr>
        <w:t>presentations</w:t>
      </w:r>
      <w:r>
        <w:rPr>
          <w:i/>
          <w:iCs/>
          <w:color w:val="535559"/>
          <w:sz w:val="20"/>
          <w:szCs w:val="20"/>
        </w:rPr>
        <w:t xml:space="preserve">  —</w:t>
      </w:r>
      <w:proofErr w:type="gramEnd"/>
      <w:r>
        <w:rPr>
          <w:i/>
          <w:iCs/>
          <w:color w:val="535559"/>
          <w:sz w:val="20"/>
          <w:szCs w:val="20"/>
        </w:rPr>
        <w:t xml:space="preserve">  Conversational but grounded</w:t>
      </w:r>
    </w:p>
    <w:p w14:paraId="51084AF0" w14:textId="77777777" w:rsidR="00043482" w:rsidRDefault="00484063">
      <w:pPr>
        <w:spacing w:after="140"/>
        <w:ind w:left="160"/>
      </w:pPr>
      <w:r>
        <w:rPr>
          <w:color w:val="535559"/>
          <w:sz w:val="20"/>
          <w:szCs w:val="20"/>
        </w:rPr>
        <w:t xml:space="preserve">Anchor to the philosophy before introducing the product. The variable-reduction </w:t>
      </w:r>
      <w:proofErr w:type="gramStart"/>
      <w:r>
        <w:rPr>
          <w:color w:val="535559"/>
          <w:sz w:val="20"/>
          <w:szCs w:val="20"/>
        </w:rPr>
        <w:t>principle</w:t>
      </w:r>
      <w:proofErr w:type="gramEnd"/>
      <w:r>
        <w:rPr>
          <w:color w:val="535559"/>
          <w:sz w:val="20"/>
          <w:szCs w:val="20"/>
        </w:rPr>
        <w:t xml:space="preserve"> lands well on camera. Use the anchor phrases below. Speak in problems and consequences, not capabilities.</w:t>
      </w:r>
    </w:p>
    <w:p w14:paraId="51084AF1" w14:textId="77777777" w:rsidR="00043482" w:rsidRDefault="00043482">
      <w:pPr>
        <w:spacing w:before="320"/>
      </w:pPr>
    </w:p>
    <w:p w14:paraId="51084AF2" w14:textId="77777777" w:rsidR="00043482" w:rsidRDefault="00484063">
      <w:r>
        <w:rPr>
          <w:i/>
          <w:iCs/>
          <w:color w:val="A6B0B6"/>
          <w:sz w:val="19"/>
          <w:szCs w:val="19"/>
        </w:rPr>
        <w:t>For the philosophy, principles, and full platform narrative that underpin this messaging, see the LUCI Brand Voice &amp; Philosophy Reference.</w:t>
      </w:r>
    </w:p>
    <w:sectPr w:rsidR="00043482">
      <w:headerReference w:type="default" r:id="rId11"/>
      <w:footerReference w:type="default" r:id="rId12"/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D897" w14:textId="77777777" w:rsidR="002B7388" w:rsidRDefault="002B7388">
      <w:r>
        <w:separator/>
      </w:r>
    </w:p>
  </w:endnote>
  <w:endnote w:type="continuationSeparator" w:id="0">
    <w:p w14:paraId="78BDBD3A" w14:textId="77777777" w:rsidR="002B7388" w:rsidRDefault="002B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pace Grotesk">
    <w:altName w:val="Calibri"/>
    <w:panose1 w:val="020B0604020202020204"/>
    <w:charset w:val="00"/>
    <w:family w:val="auto"/>
    <w:pitch w:val="default"/>
  </w:font>
  <w:font w:name="Syncopate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84AF6" w14:textId="105F1764" w:rsidR="00043482" w:rsidRDefault="00484063">
    <w:pPr>
      <w:pBdr>
        <w:top w:val="single" w:sz="2" w:space="4" w:color="E5E3DF"/>
      </w:pBdr>
      <w:tabs>
        <w:tab w:val="right" w:pos="9026"/>
      </w:tabs>
    </w:pPr>
    <w:r>
      <w:rPr>
        <w:color w:val="A6B0B6"/>
        <w:sz w:val="16"/>
        <w:szCs w:val="16"/>
      </w:rPr>
      <w:t xml:space="preserve">LUCI </w:t>
    </w:r>
    <w:proofErr w:type="gramStart"/>
    <w:r>
      <w:rPr>
        <w:color w:val="A6B0B6"/>
        <w:sz w:val="16"/>
        <w:szCs w:val="16"/>
      </w:rPr>
      <w:t>Systems  —</w:t>
    </w:r>
    <w:proofErr w:type="gramEnd"/>
    <w:r>
      <w:rPr>
        <w:color w:val="A6B0B6"/>
        <w:sz w:val="16"/>
        <w:szCs w:val="16"/>
      </w:rPr>
      <w:t xml:space="preserve">  Internal Use Only</w:t>
    </w:r>
    <w:r>
      <w:tab/>
    </w:r>
    <w:r>
      <w:rPr>
        <w:color w:val="A6B0B6"/>
        <w:sz w:val="16"/>
        <w:szCs w:val="16"/>
      </w:rPr>
      <w:fldChar w:fldCharType="begin"/>
    </w:r>
    <w:r>
      <w:rPr>
        <w:color w:val="A6B0B6"/>
        <w:sz w:val="16"/>
        <w:szCs w:val="16"/>
      </w:rPr>
      <w:instrText>PAGE</w:instrText>
    </w:r>
    <w:r>
      <w:rPr>
        <w:color w:val="A6B0B6"/>
        <w:sz w:val="16"/>
        <w:szCs w:val="16"/>
      </w:rPr>
      <w:fldChar w:fldCharType="separate"/>
    </w:r>
    <w:r w:rsidR="003B50B6">
      <w:rPr>
        <w:noProof/>
        <w:color w:val="A6B0B6"/>
        <w:sz w:val="16"/>
        <w:szCs w:val="16"/>
      </w:rPr>
      <w:t>1</w:t>
    </w:r>
    <w:r>
      <w:rPr>
        <w:color w:val="A6B0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D242E" w14:textId="77777777" w:rsidR="002B7388" w:rsidRDefault="002B7388">
      <w:r>
        <w:separator/>
      </w:r>
    </w:p>
  </w:footnote>
  <w:footnote w:type="continuationSeparator" w:id="0">
    <w:p w14:paraId="7D09222E" w14:textId="77777777" w:rsidR="002B7388" w:rsidRDefault="002B7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84AF5" w14:textId="77777777" w:rsidR="00043482" w:rsidRDefault="00484063">
    <w:r>
      <w:rPr>
        <w:noProof/>
      </w:rPr>
      <w:drawing>
        <wp:inline distT="0" distB="0" distL="0" distR="0" wp14:anchorId="51084AF7" wp14:editId="51084AF8">
          <wp:extent cx="838200" cy="200025"/>
          <wp:effectExtent l="0" t="0" r="0" b="0"/>
          <wp:docPr id="372719664" name="LUCILogo" descr="LUCI Systems" title="LUCI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858FE"/>
    <w:multiLevelType w:val="hybridMultilevel"/>
    <w:tmpl w:val="AC604A06"/>
    <w:lvl w:ilvl="0" w:tplc="5364B4B8">
      <w:start w:val="1"/>
      <w:numFmt w:val="bullet"/>
      <w:lvlText w:val="—"/>
      <w:lvlJc w:val="left"/>
      <w:pPr>
        <w:ind w:left="480" w:hanging="280"/>
      </w:pPr>
      <w:rPr>
        <w:rFonts w:ascii="Space Grotesk" w:eastAsia="Space Grotesk" w:hAnsi="Space Grotesk" w:cs="Space Grotesk"/>
        <w:color w:val="68E3BE"/>
      </w:rPr>
    </w:lvl>
    <w:lvl w:ilvl="1" w:tplc="8854854E">
      <w:numFmt w:val="decimal"/>
      <w:lvlText w:val=""/>
      <w:lvlJc w:val="left"/>
    </w:lvl>
    <w:lvl w:ilvl="2" w:tplc="93EAF734">
      <w:numFmt w:val="decimal"/>
      <w:lvlText w:val=""/>
      <w:lvlJc w:val="left"/>
    </w:lvl>
    <w:lvl w:ilvl="3" w:tplc="2E1095C6">
      <w:numFmt w:val="decimal"/>
      <w:lvlText w:val=""/>
      <w:lvlJc w:val="left"/>
    </w:lvl>
    <w:lvl w:ilvl="4" w:tplc="3904A37A">
      <w:numFmt w:val="decimal"/>
      <w:lvlText w:val=""/>
      <w:lvlJc w:val="left"/>
    </w:lvl>
    <w:lvl w:ilvl="5" w:tplc="FB94F638">
      <w:numFmt w:val="decimal"/>
      <w:lvlText w:val=""/>
      <w:lvlJc w:val="left"/>
    </w:lvl>
    <w:lvl w:ilvl="6" w:tplc="5D50649E">
      <w:numFmt w:val="decimal"/>
      <w:lvlText w:val=""/>
      <w:lvlJc w:val="left"/>
    </w:lvl>
    <w:lvl w:ilvl="7" w:tplc="7F72B664">
      <w:numFmt w:val="decimal"/>
      <w:lvlText w:val=""/>
      <w:lvlJc w:val="left"/>
    </w:lvl>
    <w:lvl w:ilvl="8" w:tplc="BE22B36E">
      <w:numFmt w:val="decimal"/>
      <w:lvlText w:val=""/>
      <w:lvlJc w:val="left"/>
    </w:lvl>
  </w:abstractNum>
  <w:abstractNum w:abstractNumId="1" w15:restartNumberingAfterBreak="0">
    <w:nsid w:val="45190DDF"/>
    <w:multiLevelType w:val="hybridMultilevel"/>
    <w:tmpl w:val="B1C8F29E"/>
    <w:lvl w:ilvl="0" w:tplc="2656099C">
      <w:start w:val="1"/>
      <w:numFmt w:val="bullet"/>
      <w:lvlText w:val="–"/>
      <w:lvlJc w:val="left"/>
      <w:pPr>
        <w:ind w:left="480" w:hanging="280"/>
      </w:pPr>
      <w:rPr>
        <w:rFonts w:ascii="Space Grotesk" w:eastAsia="Space Grotesk" w:hAnsi="Space Grotesk" w:cs="Space Grotesk"/>
        <w:color w:val="ABADB3"/>
      </w:rPr>
    </w:lvl>
    <w:lvl w:ilvl="1" w:tplc="191CB828">
      <w:numFmt w:val="decimal"/>
      <w:lvlText w:val=""/>
      <w:lvlJc w:val="left"/>
    </w:lvl>
    <w:lvl w:ilvl="2" w:tplc="4FAE37FC">
      <w:numFmt w:val="decimal"/>
      <w:lvlText w:val=""/>
      <w:lvlJc w:val="left"/>
    </w:lvl>
    <w:lvl w:ilvl="3" w:tplc="39F86D82">
      <w:numFmt w:val="decimal"/>
      <w:lvlText w:val=""/>
      <w:lvlJc w:val="left"/>
    </w:lvl>
    <w:lvl w:ilvl="4" w:tplc="8376AFDE">
      <w:numFmt w:val="decimal"/>
      <w:lvlText w:val=""/>
      <w:lvlJc w:val="left"/>
    </w:lvl>
    <w:lvl w:ilvl="5" w:tplc="503A4A10">
      <w:numFmt w:val="decimal"/>
      <w:lvlText w:val=""/>
      <w:lvlJc w:val="left"/>
    </w:lvl>
    <w:lvl w:ilvl="6" w:tplc="AE2A14BA">
      <w:numFmt w:val="decimal"/>
      <w:lvlText w:val=""/>
      <w:lvlJc w:val="left"/>
    </w:lvl>
    <w:lvl w:ilvl="7" w:tplc="9DFAFF46">
      <w:numFmt w:val="decimal"/>
      <w:lvlText w:val=""/>
      <w:lvlJc w:val="left"/>
    </w:lvl>
    <w:lvl w:ilvl="8" w:tplc="C694D5FC">
      <w:numFmt w:val="decimal"/>
      <w:lvlText w:val=""/>
      <w:lvlJc w:val="left"/>
    </w:lvl>
  </w:abstractNum>
  <w:abstractNum w:abstractNumId="2" w15:restartNumberingAfterBreak="0">
    <w:nsid w:val="46142A32"/>
    <w:multiLevelType w:val="hybridMultilevel"/>
    <w:tmpl w:val="EA96FFDA"/>
    <w:lvl w:ilvl="0" w:tplc="EE2A7CBC">
      <w:start w:val="1"/>
      <w:numFmt w:val="bullet"/>
      <w:lvlText w:val="●"/>
      <w:lvlJc w:val="left"/>
      <w:pPr>
        <w:ind w:left="720" w:hanging="360"/>
      </w:pPr>
    </w:lvl>
    <w:lvl w:ilvl="1" w:tplc="A0485D8C">
      <w:start w:val="1"/>
      <w:numFmt w:val="bullet"/>
      <w:lvlText w:val="○"/>
      <w:lvlJc w:val="left"/>
      <w:pPr>
        <w:ind w:left="1440" w:hanging="360"/>
      </w:pPr>
    </w:lvl>
    <w:lvl w:ilvl="2" w:tplc="33CEC28C">
      <w:start w:val="1"/>
      <w:numFmt w:val="bullet"/>
      <w:lvlText w:val="■"/>
      <w:lvlJc w:val="left"/>
      <w:pPr>
        <w:ind w:left="2160" w:hanging="360"/>
      </w:pPr>
    </w:lvl>
    <w:lvl w:ilvl="3" w:tplc="08EE15AC">
      <w:start w:val="1"/>
      <w:numFmt w:val="bullet"/>
      <w:lvlText w:val="●"/>
      <w:lvlJc w:val="left"/>
      <w:pPr>
        <w:ind w:left="2880" w:hanging="360"/>
      </w:pPr>
    </w:lvl>
    <w:lvl w:ilvl="4" w:tplc="A5C284C6">
      <w:start w:val="1"/>
      <w:numFmt w:val="bullet"/>
      <w:lvlText w:val="○"/>
      <w:lvlJc w:val="left"/>
      <w:pPr>
        <w:ind w:left="3600" w:hanging="360"/>
      </w:pPr>
    </w:lvl>
    <w:lvl w:ilvl="5" w:tplc="11E262B0">
      <w:start w:val="1"/>
      <w:numFmt w:val="bullet"/>
      <w:lvlText w:val="■"/>
      <w:lvlJc w:val="left"/>
      <w:pPr>
        <w:ind w:left="4320" w:hanging="360"/>
      </w:pPr>
    </w:lvl>
    <w:lvl w:ilvl="6" w:tplc="7D7A2AEC">
      <w:start w:val="1"/>
      <w:numFmt w:val="bullet"/>
      <w:lvlText w:val="●"/>
      <w:lvlJc w:val="left"/>
      <w:pPr>
        <w:ind w:left="5040" w:hanging="360"/>
      </w:pPr>
    </w:lvl>
    <w:lvl w:ilvl="7" w:tplc="1194E0FA">
      <w:start w:val="1"/>
      <w:numFmt w:val="bullet"/>
      <w:lvlText w:val="●"/>
      <w:lvlJc w:val="left"/>
      <w:pPr>
        <w:ind w:left="5760" w:hanging="360"/>
      </w:pPr>
    </w:lvl>
    <w:lvl w:ilvl="8" w:tplc="898C2254">
      <w:start w:val="1"/>
      <w:numFmt w:val="bullet"/>
      <w:lvlText w:val="●"/>
      <w:lvlJc w:val="left"/>
      <w:pPr>
        <w:ind w:left="6480" w:hanging="360"/>
      </w:pPr>
    </w:lvl>
  </w:abstractNum>
  <w:num w:numId="1" w16cid:durableId="1438789246">
    <w:abstractNumId w:val="2"/>
    <w:lvlOverride w:ilvl="0">
      <w:startOverride w:val="1"/>
    </w:lvlOverride>
  </w:num>
  <w:num w:numId="2" w16cid:durableId="1184710239">
    <w:abstractNumId w:val="0"/>
    <w:lvlOverride w:ilvl="0">
      <w:startOverride w:val="1"/>
    </w:lvlOverride>
  </w:num>
  <w:num w:numId="3" w16cid:durableId="2029216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482"/>
    <w:rsid w:val="00043482"/>
    <w:rsid w:val="002B7388"/>
    <w:rsid w:val="003B50B6"/>
    <w:rsid w:val="0046396A"/>
    <w:rsid w:val="00484063"/>
    <w:rsid w:val="00A422D3"/>
    <w:rsid w:val="00CC3093"/>
    <w:rsid w:val="00D26960"/>
    <w:rsid w:val="00E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84A3D"/>
  <w15:docId w15:val="{50921212-CB7F-7A49-85B1-0BEB2185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pace Grotesk" w:eastAsia="Space Grotesk" w:hAnsi="Space Grotesk" w:cs="Space Grotesk"/>
        <w:color w:val="10111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rFonts w:ascii="Syncopate" w:eastAsia="Syncopate" w:hAnsi="Syncopate" w:cs="Syncopate"/>
      <w:b/>
      <w:bCs/>
      <w:color w:val="0A161C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320" w:after="120"/>
      <w:outlineLvl w:val="1"/>
    </w:pPr>
    <w:rPr>
      <w:rFonts w:ascii="Syncopate" w:eastAsia="Syncopate" w:hAnsi="Syncopate" w:cs="Syncopate"/>
      <w:b/>
      <w:bCs/>
      <w:color w:val="0A161C"/>
      <w:sz w:val="18"/>
      <w:szCs w:val="1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422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22D3"/>
  </w:style>
  <w:style w:type="paragraph" w:styleId="Footer">
    <w:name w:val="footer"/>
    <w:basedOn w:val="Normal"/>
    <w:link w:val="FooterChar"/>
    <w:uiPriority w:val="99"/>
    <w:semiHidden/>
    <w:unhideWhenUsed/>
    <w:rsid w:val="00A422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2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7A034-F469-4102-A96A-D86A90B87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80B547-5D0A-47B3-B9DA-8F524B42ED10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3.xml><?xml version="1.0" encoding="utf-8"?>
<ds:datastoreItem xmlns:ds="http://schemas.openxmlformats.org/officeDocument/2006/customXml" ds:itemID="{888946B5-B12E-4E65-9322-0513B530F8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1551</Words>
  <Characters>8534</Characters>
  <Application>Microsoft Office Word</Application>
  <DocSecurity>0</DocSecurity>
  <Lines>189</Lines>
  <Paragraphs>130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Jane Haynie</cp:lastModifiedBy>
  <cp:revision>6</cp:revision>
  <dcterms:created xsi:type="dcterms:W3CDTF">2026-05-07T16:47:00Z</dcterms:created>
  <dcterms:modified xsi:type="dcterms:W3CDTF">2026-05-07T19:26:00Z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