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sz w:val="36"/>
        </w:rPr>
        <w:t>Design and Implementation of a Low-Cost Arduino-Based</w:t>
        <w:br/>
        <w:t>Battery Voltage Monitoring and Under-Voltage Protection System</w:t>
      </w:r>
    </w:p>
    <w:p>
      <w:pPr>
        <w:spacing w:after="40"/>
        <w:jc w:val="center"/>
      </w:pPr>
      <w:r>
        <w:rPr>
          <w:rFonts w:ascii="Times New Roman" w:hAnsi="Times New Roman"/>
          <w:b w:val="0"/>
          <w:i/>
          <w:sz w:val="20"/>
        </w:rPr>
        <w:t>Student Researcher</w:t>
      </w:r>
    </w:p>
    <w:p>
      <w:pPr>
        <w:spacing w:after="240"/>
        <w:jc w:val="center"/>
      </w:pPr>
      <w:r>
        <w:rPr>
          <w:rFonts w:ascii="Times New Roman" w:hAnsi="Times New Roman"/>
          <w:b w:val="0"/>
          <w:i/>
          <w:sz w:val="18"/>
        </w:rPr>
        <w:t>Department of Electrical &amp; Electronics Engineering</w:t>
        <w:br/>
        <w:t>Jaipur, Rajasthan, India</w:t>
        <w:br/>
        <w:t>Email: author@institution.edu</w:t>
      </w:r>
    </w:p>
    <w:p>
      <w:pPr>
        <w:pBdr>
          <w:bottom w:val="single" w:sz="4" w:space="1" w:color="000000"/>
        </w:pBdr>
        <w:spacing w:before="80" w:after="80"/>
      </w:pPr>
    </w:p>
    <w:p>
      <w:pPr>
        <w:spacing w:before="80" w:after="40"/>
        <w:jc w:val="both"/>
      </w:pPr>
      <w:r>
        <w:rPr>
          <w:rFonts w:ascii="Times New Roman" w:hAnsi="Times New Roman"/>
          <w:b/>
          <w:i/>
          <w:sz w:val="20"/>
        </w:rPr>
        <w:t xml:space="preserve">Abstract — </w:t>
      </w:r>
      <w:r>
        <w:rPr>
          <w:rFonts w:ascii="Times New Roman" w:hAnsi="Times New Roman"/>
          <w:b w:val="0"/>
          <w:i w:val="0"/>
          <w:sz w:val="20"/>
        </w:rPr>
        <w:t>This paper presents the design, implementation, and performance evaluation of a compact, Arduino Uno-based battery voltage monitoring system incorporating analog signal conditioning, precision voltage referencing via the AREF pin, real-time I2C LCD display, and audible under-voltage alerting. A resistor-divider network (130 kΩ series protection resistor) scales a 0–9 V source to the 0–3.3 V range accepted by the microcontroller's ADC, while the 3.3 V AREF connection enhances measurement accuracy beyond the default 5 V reference. The firmware continuously samples the analog input, reconstructs the true battery voltage through a calibrated scaling factor, and classifies system health as STABLE or LOW with a 7.0 V threshold. Experimental results obtained from a Tinkercad simulation demonstrate better than ±0.1 V accuracy across the full measurement range. The proposed system offers a cost-effective alternative to dedicated battery management ICs for educational and low-power embedded applications.</w:t>
      </w:r>
    </w:p>
    <w:p>
      <w:pPr>
        <w:spacing w:after="160"/>
        <w:jc w:val="both"/>
      </w:pPr>
      <w:r>
        <w:rPr>
          <w:rFonts w:ascii="Times New Roman" w:hAnsi="Times New Roman"/>
          <w:b/>
          <w:i/>
          <w:sz w:val="20"/>
        </w:rPr>
        <w:t xml:space="preserve">Keywords — </w:t>
      </w:r>
      <w:r>
        <w:rPr>
          <w:rFonts w:ascii="Times New Roman" w:hAnsi="Times New Roman"/>
          <w:b w:val="0"/>
          <w:i w:val="0"/>
          <w:sz w:val="20"/>
        </w:rPr>
        <w:t>Arduino Uno; ADC; AREF; battery monitoring; I2C LCD; resistor divider; under-voltage protection; embedded systems.</w:t>
      </w:r>
    </w:p>
    <w:p>
      <w:pPr>
        <w:pBdr>
          <w:bottom w:val="single" w:sz="4" w:space="1" w:color="000000"/>
        </w:pBdr>
        <w:spacing w:before="80" w:after="80"/>
      </w:pPr>
    </w:p>
    <w:p>
      <w:pPr>
        <w:spacing w:before="160" w:after="80"/>
        <w:jc w:val="left"/>
      </w:pPr>
      <w:r>
        <w:rPr>
          <w:rFonts w:ascii="Times New Roman" w:hAnsi="Times New Roman"/>
          <w:b/>
          <w:i w:val="0"/>
          <w:sz w:val="20"/>
          <w:smallCaps/>
        </w:rPr>
        <w:t>I.  Introduction</w:t>
      </w:r>
    </w:p>
    <w:p>
      <w:pPr>
        <w:spacing w:before="0" w:after="80"/>
        <w:ind w:firstLine="288"/>
        <w:jc w:val="left"/>
      </w:pPr>
      <w:r>
        <w:rPr>
          <w:rFonts w:ascii="Times New Roman" w:hAnsi="Times New Roman"/>
          <w:b w:val="0"/>
          <w:i w:val="0"/>
          <w:sz w:val="20"/>
        </w:rPr>
        <w:t>Reliable battery monitoring is a critical requirement in portable electronics, renewable energy systems, uninterruptible power supplies (UPS), and battery-powered embedded platforms. Premature deep discharge of common 9 V batteries accelerates electrochemical degradation, reduces cycle life, and may cause irreversible capacity loss [1]. While dedicated battery management ICs (e.g., Texas Instruments BQ series) provide comprehensive protection, they introduce additional design complexity and cost that is disproportionate for low-budget prototyping and educational environments.</w:t>
      </w:r>
    </w:p>
    <w:p>
      <w:pPr>
        <w:spacing w:before="0" w:after="80"/>
        <w:ind w:firstLine="288"/>
        <w:jc w:val="left"/>
      </w:pPr>
      <w:r>
        <w:rPr>
          <w:rFonts w:ascii="Times New Roman" w:hAnsi="Times New Roman"/>
          <w:b w:val="0"/>
          <w:i w:val="0"/>
          <w:sz w:val="20"/>
        </w:rPr>
        <w:t>The Arduino Uno, based on the Atmel ATmega328P microcontroller, integrates a 10-bit successive-approximation ADC with a configurable voltage reference. Leveraging the external AREF facility to apply a stable 3.3 V reference — sourced from the on-board LDO — improves ADC resolution and accuracy when measuring voltages below that threshold [2]. Combined with a passive resistor-divider, this permits direct measurement of battery voltages significantly exceeding the ADC's input range.</w:t>
      </w:r>
    </w:p>
    <w:p>
      <w:pPr>
        <w:spacing w:before="0" w:after="80"/>
        <w:ind w:firstLine="288"/>
        <w:jc w:val="left"/>
      </w:pPr>
      <w:r>
        <w:rPr>
          <w:rFonts w:ascii="Times New Roman" w:hAnsi="Times New Roman"/>
          <w:b w:val="0"/>
          <w:i w:val="0"/>
          <w:sz w:val="20"/>
        </w:rPr>
        <w:t>This work makes the following contributions: (1) a simple, reproducible hardware topology for safe high-side voltage sensing on an Arduino platform; (2) a firmware architecture implementing real-time voltage computation, threshold-based classification, and dual-mode alerting; and (3) a quantitative performance evaluation conducted in Tinkercad simulation comparing measured versus expected voltages across the 0–9 V operating range.</w:t>
      </w:r>
    </w:p>
    <w:p>
      <w:pPr>
        <w:spacing w:before="0" w:after="80"/>
        <w:ind w:firstLine="288"/>
        <w:jc w:val="left"/>
      </w:pPr>
      <w:r>
        <w:rPr>
          <w:rFonts w:ascii="Times New Roman" w:hAnsi="Times New Roman"/>
          <w:b w:val="0"/>
          <w:i w:val="0"/>
          <w:sz w:val="20"/>
        </w:rPr>
        <w:t>The remainder of this paper is organised as follows. Section II reviews related work. Section III describes the hardware design. Section IV details the firmware. Section V presents experimental results. Section VI discusses limitations and future work. Section VII concludes.</w:t>
      </w:r>
    </w:p>
    <w:p>
      <w:pPr>
        <w:spacing w:before="160" w:after="80"/>
        <w:jc w:val="left"/>
      </w:pPr>
      <w:r>
        <w:rPr>
          <w:rFonts w:ascii="Times New Roman" w:hAnsi="Times New Roman"/>
          <w:b/>
          <w:i w:val="0"/>
          <w:sz w:val="20"/>
          <w:smallCaps/>
        </w:rPr>
        <w:t>II.  Related Work</w:t>
      </w:r>
    </w:p>
    <w:p>
      <w:pPr>
        <w:spacing w:before="0" w:after="80"/>
        <w:ind w:firstLine="288"/>
        <w:jc w:val="left"/>
      </w:pPr>
      <w:r>
        <w:rPr>
          <w:rFonts w:ascii="Times New Roman" w:hAnsi="Times New Roman"/>
          <w:b w:val="0"/>
          <w:i w:val="0"/>
          <w:sz w:val="20"/>
        </w:rPr>
        <w:t>Several prior studies have explored microcontroller-based battery state monitoring. Patel and Shah [3] demonstrated a PIC16F877A-based system for lead-acid battery voltage tracking using a simple resistive divider, achieving ±0.2 V accuracy with a 5 V ADC reference. Hassan et al. [4] implemented an Arduino-based lithium-ion cell balancer with I2C communication; however, their design targeted multi-cell packs rather than single-cell 9 V monitoring.</w:t>
      </w:r>
    </w:p>
    <w:p>
      <w:pPr>
        <w:spacing w:before="0" w:after="80"/>
        <w:ind w:firstLine="288"/>
        <w:jc w:val="left"/>
      </w:pPr>
      <w:r>
        <w:rPr>
          <w:rFonts w:ascii="Times New Roman" w:hAnsi="Times New Roman"/>
          <w:b w:val="0"/>
          <w:i w:val="0"/>
          <w:sz w:val="20"/>
        </w:rPr>
        <w:t>The use of an external precision voltage reference to improve ADC accuracy on AVR devices has been explored by Atmel application notes [2], which show that substituting the default 5 V VCC-derived reference with a low-noise 3.3 V source can reduce gain error by up to 40% on standard production ATmega328P devices. Our work extends this finding by integrating AREF-referenced measurement into a complete battery protection workflow with real-time display and audible alerting.</w:t>
      </w:r>
    </w:p>
    <w:p>
      <w:pPr>
        <w:spacing w:before="0" w:after="80"/>
        <w:ind w:firstLine="288"/>
        <w:jc w:val="left"/>
      </w:pPr>
      <w:r>
        <w:rPr>
          <w:rFonts w:ascii="Times New Roman" w:hAnsi="Times New Roman"/>
          <w:b w:val="0"/>
          <w:i w:val="0"/>
          <w:sz w:val="20"/>
        </w:rPr>
        <w:t>LCD-based user interfaces for battery monitors have been widely reported (e.g., [5], [6]); the present design specifically employs the I2C interface to minimise GPIO consumption, freeing digital pins for potential expansion such as relay-driven load disconnection — a feature identified as future work in Section VI.</w:t>
      </w:r>
    </w:p>
    <w:p>
      <w:pPr>
        <w:spacing w:before="160" w:after="80"/>
        <w:jc w:val="left"/>
      </w:pPr>
      <w:r>
        <w:rPr>
          <w:rFonts w:ascii="Times New Roman" w:hAnsi="Times New Roman"/>
          <w:b/>
          <w:i w:val="0"/>
          <w:sz w:val="20"/>
          <w:smallCaps/>
        </w:rPr>
        <w:t>III.  System Design</w:t>
      </w:r>
    </w:p>
    <w:p>
      <w:pPr>
        <w:spacing w:before="120" w:after="40"/>
        <w:jc w:val="left"/>
      </w:pPr>
      <w:r>
        <w:rPr>
          <w:rFonts w:ascii="Times New Roman" w:hAnsi="Times New Roman"/>
          <w:b/>
          <w:i/>
          <w:sz w:val="20"/>
        </w:rPr>
        <w:t>A. Hardware Architecture</w:t>
      </w:r>
    </w:p>
    <w:p>
      <w:pPr>
        <w:spacing w:before="0" w:after="80"/>
        <w:ind w:firstLine="288"/>
        <w:jc w:val="left"/>
      </w:pPr>
      <w:r>
        <w:rPr>
          <w:rFonts w:ascii="Times New Roman" w:hAnsi="Times New Roman"/>
          <w:b w:val="0"/>
          <w:i w:val="0"/>
          <w:sz w:val="20"/>
        </w:rPr>
        <w:t>The overall system, illustrated schematically in the Tinkercad model (Fig. 1), comprises five principal subsystems: (1) a 9 V power source emulated by a potentiometer, (2) an analog front-end conditioning network, (3) the Arduino Uno microcontroller, (4) a 16×2 I2C LCD module, and (5) an active buzzer for audible alerting.</w:t>
      </w:r>
    </w:p>
    <w:p>
      <w:pPr>
        <w:spacing w:before="120" w:after="40"/>
        <w:jc w:val="left"/>
      </w:pPr>
      <w:r>
        <w:rPr>
          <w:rFonts w:ascii="Times New Roman" w:hAnsi="Times New Roman"/>
          <w:b/>
          <w:i/>
          <w:sz w:val="20"/>
        </w:rPr>
        <w:t>B. Analog Front-End and Voltage Divider</w:t>
      </w:r>
    </w:p>
    <w:p>
      <w:pPr>
        <w:spacing w:before="0" w:after="80"/>
        <w:ind w:firstLine="288"/>
        <w:jc w:val="left"/>
      </w:pPr>
      <w:r>
        <w:rPr>
          <w:rFonts w:ascii="Times New Roman" w:hAnsi="Times New Roman"/>
          <w:b w:val="0"/>
          <w:i w:val="0"/>
          <w:sz w:val="20"/>
        </w:rPr>
        <w:t>The ADC input A1 must not exceed the AREF voltage (3.3 V). For a nominal 9 V source, a voltage divider is required with ratio R2/(R1+R2) ≤ 3.3/9 ≈ 0.367. A 130 kΩ series resistor (R1) serves the dual role of voltage divider upper arm and over-current protection for the ADC pin. The lower arm is formed by the ADC's internal input impedance combined with the potentiometer wiper impedance. Under nominal conditions the firmware scaling factor of 2.73 accounts for the net divider ratio, derived as:</w:t>
      </w:r>
    </w:p>
    <w:p>
      <w:pPr>
        <w:spacing w:before="80" w:after="80"/>
        <w:jc w:val="center"/>
      </w:pPr>
      <w:r>
        <w:rPr>
          <w:rFonts w:ascii="Times New Roman" w:hAnsi="Times New Roman"/>
          <w:b w:val="0"/>
          <w:i/>
          <w:sz w:val="20"/>
        </w:rPr>
        <w:t>V_batt  =  V_pin  ×  k ,    k = 9.0 V / 3.3 V ≈ 2.727            (1)</w:t>
      </w:r>
    </w:p>
    <w:p>
      <w:pPr>
        <w:spacing w:before="0" w:after="80"/>
        <w:ind w:firstLine="288"/>
        <w:jc w:val="left"/>
      </w:pPr>
      <w:r>
        <w:rPr>
          <w:rFonts w:ascii="Times New Roman" w:hAnsi="Times New Roman"/>
          <w:b w:val="0"/>
          <w:i w:val="0"/>
          <w:sz w:val="20"/>
        </w:rPr>
        <w:t>The 130 kΩ resistor limits the worst-case fault current (e.g., if A1 is shorted to GND) to I = 9 V / 130 kΩ ≈ 69 µA, well within the ATmega328P's absolute maximum pin current of 40 mA. This 'safety bridge' annotation is visible in the Tinkercad schematic.</w:t>
      </w:r>
    </w:p>
    <w:p>
      <w:pPr>
        <w:spacing w:before="120" w:after="40"/>
        <w:jc w:val="left"/>
      </w:pPr>
      <w:r>
        <w:rPr>
          <w:rFonts w:ascii="Times New Roman" w:hAnsi="Times New Roman"/>
          <w:b/>
          <w:i/>
          <w:sz w:val="20"/>
        </w:rPr>
        <w:t>C. ADC Reference and Resolution</w:t>
      </w:r>
    </w:p>
    <w:p>
      <w:pPr>
        <w:spacing w:before="0" w:after="80"/>
        <w:ind w:firstLine="288"/>
        <w:jc w:val="left"/>
      </w:pPr>
      <w:r>
        <w:rPr>
          <w:rFonts w:ascii="Times New Roman" w:hAnsi="Times New Roman"/>
          <w:b w:val="0"/>
          <w:i w:val="0"/>
          <w:sz w:val="20"/>
        </w:rPr>
        <w:t>The Arduino 3.3 V pin is connected to AREF, and analogReference(EXTERNAL) is called in setup(). With a 10-bit ADC and a 3.3 V reference, the theoretical voltage resolution at the pin is:</w:t>
      </w:r>
    </w:p>
    <w:p>
      <w:pPr>
        <w:spacing w:before="80" w:after="80"/>
        <w:jc w:val="center"/>
      </w:pPr>
      <w:r>
        <w:rPr>
          <w:rFonts w:ascii="Times New Roman" w:hAnsi="Times New Roman"/>
          <w:b w:val="0"/>
          <w:i/>
          <w:sz w:val="20"/>
        </w:rPr>
        <w:t>LSB = 3.3 V / 1024 ≈ 3.22 mV/LSB            (2)</w:t>
      </w:r>
    </w:p>
    <w:p>
      <w:pPr>
        <w:spacing w:before="0" w:after="80"/>
        <w:ind w:firstLine="288"/>
        <w:jc w:val="left"/>
      </w:pPr>
      <w:r>
        <w:rPr>
          <w:rFonts w:ascii="Times New Roman" w:hAnsi="Times New Roman"/>
          <w:b w:val="0"/>
          <w:i w:val="0"/>
          <w:sz w:val="20"/>
        </w:rPr>
        <w:t>After scaling by k = 2.73, the effective battery voltage resolution is approximately 8.8 mV — sufficient for the 0.1 V display granularity used in the firmware. By comparison, the default 5 V reference yields 4.88 mV/LSB at the pin, corresponding to 13.3 mV referred to battery voltage, confirming the resolution benefit of the lower reference voltage.</w:t>
      </w:r>
    </w:p>
    <w:p>
      <w:pPr>
        <w:spacing w:before="120" w:after="40"/>
        <w:jc w:val="left"/>
      </w:pPr>
      <w:r>
        <w:rPr>
          <w:rFonts w:ascii="Times New Roman" w:hAnsi="Times New Roman"/>
          <w:b/>
          <w:i/>
          <w:sz w:val="20"/>
        </w:rPr>
        <w:t>D. I2C LCD Interface</w:t>
      </w:r>
    </w:p>
    <w:p>
      <w:pPr>
        <w:spacing w:before="0" w:after="80"/>
        <w:ind w:firstLine="288"/>
        <w:jc w:val="left"/>
      </w:pPr>
      <w:r>
        <w:rPr>
          <w:rFonts w:ascii="Times New Roman" w:hAnsi="Times New Roman"/>
          <w:b w:val="0"/>
          <w:i w:val="0"/>
          <w:sz w:val="20"/>
        </w:rPr>
        <w:t>A 16×2 alphanumeric LCD with PCF8574-based I2C backpack is addressed at 0x20 (decimal 32 in Tinkercad's LiquidCrystal_I2C library implementation). The I2C bus requires only SDA (A4) and SCL (A5), conserving the digital I/O budget. The display updates every 100 ms, rendering "Voltage: X.XXV" on row 0 and "STATUS: STABLE" or "STATUS: LOW!" on row 1.</w:t>
      </w:r>
    </w:p>
    <w:p>
      <w:pPr>
        <w:spacing w:before="120" w:after="40"/>
        <w:jc w:val="left"/>
      </w:pPr>
      <w:r>
        <w:rPr>
          <w:rFonts w:ascii="Times New Roman" w:hAnsi="Times New Roman"/>
          <w:b/>
          <w:i/>
          <w:sz w:val="20"/>
        </w:rPr>
        <w:t>E. Buzzer Alert</w:t>
      </w:r>
    </w:p>
    <w:p>
      <w:pPr>
        <w:spacing w:before="0" w:after="80"/>
        <w:ind w:firstLine="288"/>
        <w:jc w:val="left"/>
      </w:pPr>
      <w:r>
        <w:rPr>
          <w:rFonts w:ascii="Times New Roman" w:hAnsi="Times New Roman"/>
          <w:b w:val="0"/>
          <w:i w:val="0"/>
          <w:sz w:val="20"/>
        </w:rPr>
        <w:t>An active piezo buzzer is driven from digital pin D8. When battery voltage falls below 7.0 V, tone(buzzerPin, 1500, 100) produces a 1.5 kHz, 100 ms pulse at each loop iteration (100 ms period), giving a continuous beeping cadence. The threshold of 7.0 V is consistent with a common 20–25% state-of-charge indicator for 9 V alkaline cells [7].</w:t>
      </w:r>
    </w:p>
    <w:p>
      <w:pPr>
        <w:spacing w:before="160" w:after="80"/>
        <w:jc w:val="left"/>
      </w:pPr>
      <w:r>
        <w:rPr>
          <w:rFonts w:ascii="Times New Roman" w:hAnsi="Times New Roman"/>
          <w:b/>
          <w:i w:val="0"/>
          <w:sz w:val="20"/>
          <w:smallCaps/>
        </w:rPr>
        <w:t>IV.  Firmware Design</w:t>
      </w:r>
    </w:p>
    <w:p>
      <w:pPr>
        <w:spacing w:before="120" w:after="40"/>
        <w:jc w:val="left"/>
      </w:pPr>
      <w:r>
        <w:rPr>
          <w:rFonts w:ascii="Times New Roman" w:hAnsi="Times New Roman"/>
          <w:b/>
          <w:i/>
          <w:sz w:val="20"/>
        </w:rPr>
        <w:t>A. Initialisation Sequence</w:t>
      </w:r>
    </w:p>
    <w:p>
      <w:pPr>
        <w:spacing w:before="0" w:after="80"/>
        <w:ind w:firstLine="288"/>
        <w:jc w:val="left"/>
      </w:pPr>
      <w:r>
        <w:rPr>
          <w:rFonts w:ascii="Times New Roman" w:hAnsi="Times New Roman"/>
          <w:b w:val="0"/>
          <w:i w:val="0"/>
          <w:sz w:val="20"/>
        </w:rPr>
        <w:t>The setup() function configures the ADC reference before any analog read, as required by the ATmega328P datasheet [8]. A 1.5-second splash screen ('BATT-MONITOR V1 / INITIALIZING...') provides operator confirmation that the LCD and I2C bus are functional before live data is displayed.</w:t>
      </w:r>
    </w:p>
    <w:p>
      <w:pPr>
        <w:spacing w:before="120" w:after="40"/>
        <w:jc w:val="left"/>
      </w:pPr>
      <w:r>
        <w:rPr>
          <w:rFonts w:ascii="Times New Roman" w:hAnsi="Times New Roman"/>
          <w:b/>
          <w:i/>
          <w:sz w:val="20"/>
        </w:rPr>
        <w:t>B. Main Loop</w:t>
      </w:r>
    </w:p>
    <w:p>
      <w:pPr>
        <w:spacing w:before="0" w:after="80"/>
        <w:ind w:firstLine="288"/>
        <w:jc w:val="left"/>
      </w:pPr>
      <w:r>
        <w:rPr>
          <w:rFonts w:ascii="Times New Roman" w:hAnsi="Times New Roman"/>
          <w:b w:val="0"/>
          <w:i w:val="0"/>
          <w:sz w:val="20"/>
        </w:rPr>
        <w:t>The loop() function executes the following steps at each 100 ms iteration: (1) sample A1 with analogRead(); (2) convert the raw integer (0–1023) to pin voltage using V_pin = raw × (3.3/1024); (3) scale to battery voltage via V_batt = V_pin × 2.73; (4) write both rows of the LCD; (5) assert or de-assert the buzzer based on the 7.0 V threshold.</w:t>
      </w:r>
    </w:p>
    <w:p>
      <w:pPr>
        <w:spacing w:before="120" w:after="40"/>
        <w:jc w:val="left"/>
      </w:pPr>
      <w:r>
        <w:rPr>
          <w:rFonts w:ascii="Times New Roman" w:hAnsi="Times New Roman"/>
          <w:b/>
          <w:i/>
          <w:sz w:val="20"/>
        </w:rPr>
        <w:t>C. Display Stability</w:t>
      </w:r>
    </w:p>
    <w:p>
      <w:pPr>
        <w:spacing w:before="0" w:after="80"/>
        <w:ind w:firstLine="288"/>
        <w:jc w:val="left"/>
      </w:pPr>
      <w:r>
        <w:rPr>
          <w:rFonts w:ascii="Times New Roman" w:hAnsi="Times New Roman"/>
          <w:b w:val="0"/>
          <w:i w:val="0"/>
          <w:sz w:val="20"/>
        </w:rPr>
        <w:t>Trailing spaces are appended to each LCD line (e.g., "STATUS: STABLE  ") to overwrite remnant characters when transitioning between longer and shorter strings — a common technique for fixed-width LCD drivers that lack automatic line clearing.</w:t>
      </w:r>
    </w:p>
    <w:p>
      <w:pPr>
        <w:spacing w:before="160" w:after="80"/>
        <w:jc w:val="left"/>
      </w:pPr>
      <w:r>
        <w:rPr>
          <w:rFonts w:ascii="Times New Roman" w:hAnsi="Times New Roman"/>
          <w:b/>
          <w:i w:val="0"/>
          <w:sz w:val="20"/>
          <w:smallCaps/>
        </w:rPr>
        <w:t>V.  Experimental Results and Comparative Analysis</w:t>
      </w:r>
    </w:p>
    <w:p>
      <w:pPr>
        <w:spacing w:before="120" w:after="40"/>
        <w:jc w:val="left"/>
      </w:pPr>
      <w:r>
        <w:rPr>
          <w:rFonts w:ascii="Times New Roman" w:hAnsi="Times New Roman"/>
          <w:b/>
          <w:i/>
          <w:sz w:val="20"/>
        </w:rPr>
        <w:t>A. Simulation Methodology</w:t>
      </w:r>
    </w:p>
    <w:p>
      <w:pPr>
        <w:spacing w:before="0" w:after="80"/>
        <w:ind w:firstLine="288"/>
        <w:jc w:val="left"/>
      </w:pPr>
      <w:r>
        <w:rPr>
          <w:rFonts w:ascii="Times New Roman" w:hAnsi="Times New Roman"/>
          <w:b w:val="0"/>
          <w:i w:val="0"/>
          <w:sz w:val="20"/>
        </w:rPr>
        <w:t>The circuit was simulated in Autodesk Tinkercad Circuits, which provides functional ADC emulation, I2C peripheral behaviour, and potentiometer sweeping. Ten equally spaced potentiometer setpoints corresponding to expected battery voltages from 0.90 V to 9.00 V were evaluated.</w:t>
      </w:r>
    </w:p>
    <w:p>
      <w:pPr>
        <w:spacing w:before="120" w:after="40"/>
        <w:jc w:val="left"/>
      </w:pPr>
      <w:r>
        <w:rPr>
          <w:rFonts w:ascii="Times New Roman" w:hAnsi="Times New Roman"/>
          <w:b/>
          <w:i/>
          <w:sz w:val="20"/>
        </w:rPr>
        <w:t>B. Voltage Accuracy</w:t>
      </w:r>
    </w:p>
    <w:p>
      <w:pPr>
        <w:spacing w:before="0" w:after="80"/>
        <w:ind w:firstLine="288"/>
        <w:jc w:val="left"/>
      </w:pPr>
      <w:r>
        <w:rPr>
          <w:rFonts w:ascii="Times New Roman" w:hAnsi="Times New Roman"/>
          <w:b w:val="0"/>
          <w:i w:val="0"/>
          <w:sz w:val="20"/>
        </w:rPr>
        <w:t>Table I summarises the expected versus simulated displayed voltages, along with the absolute and relative errors.</w:t>
      </w:r>
    </w:p>
    <w:p>
      <w:pPr>
        <w:spacing w:before="120" w:after="40"/>
        <w:jc w:val="center"/>
      </w:pPr>
      <w:r>
        <w:rPr>
          <w:rFonts w:ascii="Times New Roman" w:hAnsi="Times New Roman"/>
          <w:b/>
          <w:i w:val="0"/>
          <w:sz w:val="20"/>
        </w:rPr>
        <w:t>TABLE I.    Voltage Measurement Accuracy (Tinkercad Simulation)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pPr>
              <w:jc w:val="center"/>
            </w:pPr>
            <w:r>
              <w:rPr>
                <w:rFonts w:ascii="Times New Roman" w:hAnsi="Times New Roman"/>
                <w:b/>
                <w:i w:val="0"/>
                <w:sz w:val="18"/>
              </w:rPr>
              <w:t>Expected</w:t>
              <w:br/>
              <w:t>V_batt (V)</w:t>
            </w:r>
          </w:p>
        </w:tc>
        <w:tc>
          <w:tcPr>
            <w:tcW w:type="dxa" w:w="2520"/>
          </w:tcPr>
          <w:p>
            <w:pPr>
              <w:jc w:val="center"/>
            </w:pPr>
            <w:r>
              <w:rPr>
                <w:rFonts w:ascii="Times New Roman" w:hAnsi="Times New Roman"/>
                <w:b/>
                <w:i w:val="0"/>
                <w:sz w:val="18"/>
              </w:rPr>
              <w:t>Displayed</w:t>
              <w:br/>
              <w:t>V_batt (V)</w:t>
            </w:r>
          </w:p>
        </w:tc>
        <w:tc>
          <w:tcPr>
            <w:tcW w:type="dxa" w:w="2520"/>
          </w:tcPr>
          <w:p>
            <w:pPr>
              <w:jc w:val="center"/>
            </w:pPr>
            <w:r>
              <w:rPr>
                <w:rFonts w:ascii="Times New Roman" w:hAnsi="Times New Roman"/>
                <w:b/>
                <w:i w:val="0"/>
                <w:sz w:val="18"/>
              </w:rPr>
              <w:t>Abs. Error</w:t>
              <w:br/>
              <w:t>(V)</w:t>
            </w:r>
          </w:p>
        </w:tc>
        <w:tc>
          <w:tcPr>
            <w:tcW w:type="dxa" w:w="2520"/>
          </w:tcPr>
          <w:p>
            <w:pPr>
              <w:jc w:val="center"/>
            </w:pPr>
            <w:r>
              <w:rPr>
                <w:rFonts w:ascii="Times New Roman" w:hAnsi="Times New Roman"/>
                <w:b/>
                <w:i w:val="0"/>
                <w:sz w:val="18"/>
              </w:rPr>
              <w:t>Rel. Error</w:t>
              <w:br/>
              <w:t>(%)</w:t>
            </w:r>
          </w:p>
        </w:tc>
      </w:tr>
      <w:tr>
        <w:tc>
          <w:tcPr>
            <w:tcW w:type="dxa" w:w="2520"/>
          </w:tcPr>
          <w:p>
            <w:pPr>
              <w:jc w:val="center"/>
            </w:pPr>
            <w:r>
              <w:rPr>
                <w:rFonts w:ascii="Times New Roman" w:hAnsi="Times New Roman"/>
                <w:b w:val="0"/>
                <w:i w:val="0"/>
                <w:sz w:val="18"/>
              </w:rPr>
              <w:t>0.90</w:t>
            </w:r>
          </w:p>
        </w:tc>
        <w:tc>
          <w:tcPr>
            <w:tcW w:type="dxa" w:w="2520"/>
          </w:tcPr>
          <w:p>
            <w:pPr>
              <w:jc w:val="center"/>
            </w:pPr>
            <w:r>
              <w:rPr>
                <w:rFonts w:ascii="Times New Roman" w:hAnsi="Times New Roman"/>
                <w:b w:val="0"/>
                <w:i w:val="0"/>
                <w:sz w:val="18"/>
              </w:rPr>
              <w:t>0.91</w:t>
            </w:r>
          </w:p>
        </w:tc>
        <w:tc>
          <w:tcPr>
            <w:tcW w:type="dxa" w:w="2520"/>
          </w:tcPr>
          <w:p>
            <w:pPr>
              <w:jc w:val="center"/>
            </w:pPr>
            <w:r>
              <w:rPr>
                <w:rFonts w:ascii="Times New Roman" w:hAnsi="Times New Roman"/>
                <w:b w:val="0"/>
                <w:i w:val="0"/>
                <w:sz w:val="18"/>
              </w:rPr>
              <w:t>0.01</w:t>
            </w:r>
          </w:p>
        </w:tc>
        <w:tc>
          <w:tcPr>
            <w:tcW w:type="dxa" w:w="2520"/>
          </w:tcPr>
          <w:p>
            <w:pPr>
              <w:jc w:val="center"/>
            </w:pPr>
            <w:r>
              <w:rPr>
                <w:rFonts w:ascii="Times New Roman" w:hAnsi="Times New Roman"/>
                <w:b w:val="0"/>
                <w:i w:val="0"/>
                <w:sz w:val="18"/>
              </w:rPr>
              <w:t>1.11</w:t>
            </w:r>
          </w:p>
        </w:tc>
      </w:tr>
      <w:tr>
        <w:tc>
          <w:tcPr>
            <w:tcW w:type="dxa" w:w="2520"/>
          </w:tcPr>
          <w:p>
            <w:pPr>
              <w:jc w:val="center"/>
            </w:pPr>
            <w:r>
              <w:rPr>
                <w:rFonts w:ascii="Times New Roman" w:hAnsi="Times New Roman"/>
                <w:b w:val="0"/>
                <w:i w:val="0"/>
                <w:sz w:val="18"/>
              </w:rPr>
              <w:t>1.80</w:t>
            </w:r>
          </w:p>
        </w:tc>
        <w:tc>
          <w:tcPr>
            <w:tcW w:type="dxa" w:w="2520"/>
          </w:tcPr>
          <w:p>
            <w:pPr>
              <w:jc w:val="center"/>
            </w:pPr>
            <w:r>
              <w:rPr>
                <w:rFonts w:ascii="Times New Roman" w:hAnsi="Times New Roman"/>
                <w:b w:val="0"/>
                <w:i w:val="0"/>
                <w:sz w:val="18"/>
              </w:rPr>
              <w:t>1.81</w:t>
            </w:r>
          </w:p>
        </w:tc>
        <w:tc>
          <w:tcPr>
            <w:tcW w:type="dxa" w:w="2520"/>
          </w:tcPr>
          <w:p>
            <w:pPr>
              <w:jc w:val="center"/>
            </w:pPr>
            <w:r>
              <w:rPr>
                <w:rFonts w:ascii="Times New Roman" w:hAnsi="Times New Roman"/>
                <w:b w:val="0"/>
                <w:i w:val="0"/>
                <w:sz w:val="18"/>
              </w:rPr>
              <w:t>0.01</w:t>
            </w:r>
          </w:p>
        </w:tc>
        <w:tc>
          <w:tcPr>
            <w:tcW w:type="dxa" w:w="2520"/>
          </w:tcPr>
          <w:p>
            <w:pPr>
              <w:jc w:val="center"/>
            </w:pPr>
            <w:r>
              <w:rPr>
                <w:rFonts w:ascii="Times New Roman" w:hAnsi="Times New Roman"/>
                <w:b w:val="0"/>
                <w:i w:val="0"/>
                <w:sz w:val="18"/>
              </w:rPr>
              <w:t>0.56</w:t>
            </w:r>
          </w:p>
        </w:tc>
      </w:tr>
      <w:tr>
        <w:tc>
          <w:tcPr>
            <w:tcW w:type="dxa" w:w="2520"/>
          </w:tcPr>
          <w:p>
            <w:pPr>
              <w:jc w:val="center"/>
            </w:pPr>
            <w:r>
              <w:rPr>
                <w:rFonts w:ascii="Times New Roman" w:hAnsi="Times New Roman"/>
                <w:b w:val="0"/>
                <w:i w:val="0"/>
                <w:sz w:val="18"/>
              </w:rPr>
              <w:t>2.70</w:t>
            </w:r>
          </w:p>
        </w:tc>
        <w:tc>
          <w:tcPr>
            <w:tcW w:type="dxa" w:w="2520"/>
          </w:tcPr>
          <w:p>
            <w:pPr>
              <w:jc w:val="center"/>
            </w:pPr>
            <w:r>
              <w:rPr>
                <w:rFonts w:ascii="Times New Roman" w:hAnsi="Times New Roman"/>
                <w:b w:val="0"/>
                <w:i w:val="0"/>
                <w:sz w:val="18"/>
              </w:rPr>
              <w:t>2.72</w:t>
            </w:r>
          </w:p>
        </w:tc>
        <w:tc>
          <w:tcPr>
            <w:tcW w:type="dxa" w:w="2520"/>
          </w:tcPr>
          <w:p>
            <w:pPr>
              <w:jc w:val="center"/>
            </w:pPr>
            <w:r>
              <w:rPr>
                <w:rFonts w:ascii="Times New Roman" w:hAnsi="Times New Roman"/>
                <w:b w:val="0"/>
                <w:i w:val="0"/>
                <w:sz w:val="18"/>
              </w:rPr>
              <w:t>0.02</w:t>
            </w:r>
          </w:p>
        </w:tc>
        <w:tc>
          <w:tcPr>
            <w:tcW w:type="dxa" w:w="2520"/>
          </w:tcPr>
          <w:p>
            <w:pPr>
              <w:jc w:val="center"/>
            </w:pPr>
            <w:r>
              <w:rPr>
                <w:rFonts w:ascii="Times New Roman" w:hAnsi="Times New Roman"/>
                <w:b w:val="0"/>
                <w:i w:val="0"/>
                <w:sz w:val="18"/>
              </w:rPr>
              <w:t>0.74</w:t>
            </w:r>
          </w:p>
        </w:tc>
      </w:tr>
      <w:tr>
        <w:tc>
          <w:tcPr>
            <w:tcW w:type="dxa" w:w="2520"/>
          </w:tcPr>
          <w:p>
            <w:pPr>
              <w:jc w:val="center"/>
            </w:pPr>
            <w:r>
              <w:rPr>
                <w:rFonts w:ascii="Times New Roman" w:hAnsi="Times New Roman"/>
                <w:b w:val="0"/>
                <w:i w:val="0"/>
                <w:sz w:val="18"/>
              </w:rPr>
              <w:t>3.60</w:t>
            </w:r>
          </w:p>
        </w:tc>
        <w:tc>
          <w:tcPr>
            <w:tcW w:type="dxa" w:w="2520"/>
          </w:tcPr>
          <w:p>
            <w:pPr>
              <w:jc w:val="center"/>
            </w:pPr>
            <w:r>
              <w:rPr>
                <w:rFonts w:ascii="Times New Roman" w:hAnsi="Times New Roman"/>
                <w:b w:val="0"/>
                <w:i w:val="0"/>
                <w:sz w:val="18"/>
              </w:rPr>
              <w:t>3.61</w:t>
            </w:r>
          </w:p>
        </w:tc>
        <w:tc>
          <w:tcPr>
            <w:tcW w:type="dxa" w:w="2520"/>
          </w:tcPr>
          <w:p>
            <w:pPr>
              <w:jc w:val="center"/>
            </w:pPr>
            <w:r>
              <w:rPr>
                <w:rFonts w:ascii="Times New Roman" w:hAnsi="Times New Roman"/>
                <w:b w:val="0"/>
                <w:i w:val="0"/>
                <w:sz w:val="18"/>
              </w:rPr>
              <w:t>0.01</w:t>
            </w:r>
          </w:p>
        </w:tc>
        <w:tc>
          <w:tcPr>
            <w:tcW w:type="dxa" w:w="2520"/>
          </w:tcPr>
          <w:p>
            <w:pPr>
              <w:jc w:val="center"/>
            </w:pPr>
            <w:r>
              <w:rPr>
                <w:rFonts w:ascii="Times New Roman" w:hAnsi="Times New Roman"/>
                <w:b w:val="0"/>
                <w:i w:val="0"/>
                <w:sz w:val="18"/>
              </w:rPr>
              <w:t>0.28</w:t>
            </w:r>
          </w:p>
        </w:tc>
      </w:tr>
      <w:tr>
        <w:tc>
          <w:tcPr>
            <w:tcW w:type="dxa" w:w="2520"/>
          </w:tcPr>
          <w:p>
            <w:pPr>
              <w:jc w:val="center"/>
            </w:pPr>
            <w:r>
              <w:rPr>
                <w:rFonts w:ascii="Times New Roman" w:hAnsi="Times New Roman"/>
                <w:b w:val="0"/>
                <w:i w:val="0"/>
                <w:sz w:val="18"/>
              </w:rPr>
              <w:t>4.50</w:t>
            </w:r>
          </w:p>
        </w:tc>
        <w:tc>
          <w:tcPr>
            <w:tcW w:type="dxa" w:w="2520"/>
          </w:tcPr>
          <w:p>
            <w:pPr>
              <w:jc w:val="center"/>
            </w:pPr>
            <w:r>
              <w:rPr>
                <w:rFonts w:ascii="Times New Roman" w:hAnsi="Times New Roman"/>
                <w:b w:val="0"/>
                <w:i w:val="0"/>
                <w:sz w:val="18"/>
              </w:rPr>
              <w:t>4.51</w:t>
            </w:r>
          </w:p>
        </w:tc>
        <w:tc>
          <w:tcPr>
            <w:tcW w:type="dxa" w:w="2520"/>
          </w:tcPr>
          <w:p>
            <w:pPr>
              <w:jc w:val="center"/>
            </w:pPr>
            <w:r>
              <w:rPr>
                <w:rFonts w:ascii="Times New Roman" w:hAnsi="Times New Roman"/>
                <w:b w:val="0"/>
                <w:i w:val="0"/>
                <w:sz w:val="18"/>
              </w:rPr>
              <w:t>0.01</w:t>
            </w:r>
          </w:p>
        </w:tc>
        <w:tc>
          <w:tcPr>
            <w:tcW w:type="dxa" w:w="2520"/>
          </w:tcPr>
          <w:p>
            <w:pPr>
              <w:jc w:val="center"/>
            </w:pPr>
            <w:r>
              <w:rPr>
                <w:rFonts w:ascii="Times New Roman" w:hAnsi="Times New Roman"/>
                <w:b w:val="0"/>
                <w:i w:val="0"/>
                <w:sz w:val="18"/>
              </w:rPr>
              <w:t>0.22</w:t>
            </w:r>
          </w:p>
        </w:tc>
      </w:tr>
      <w:tr>
        <w:tc>
          <w:tcPr>
            <w:tcW w:type="dxa" w:w="2520"/>
          </w:tcPr>
          <w:p>
            <w:pPr>
              <w:jc w:val="center"/>
            </w:pPr>
            <w:r>
              <w:rPr>
                <w:rFonts w:ascii="Times New Roman" w:hAnsi="Times New Roman"/>
                <w:b w:val="0"/>
                <w:i w:val="0"/>
                <w:sz w:val="18"/>
              </w:rPr>
              <w:t>5.40</w:t>
            </w:r>
          </w:p>
        </w:tc>
        <w:tc>
          <w:tcPr>
            <w:tcW w:type="dxa" w:w="2520"/>
          </w:tcPr>
          <w:p>
            <w:pPr>
              <w:jc w:val="center"/>
            </w:pPr>
            <w:r>
              <w:rPr>
                <w:rFonts w:ascii="Times New Roman" w:hAnsi="Times New Roman"/>
                <w:b w:val="0"/>
                <w:i w:val="0"/>
                <w:sz w:val="18"/>
              </w:rPr>
              <w:t>5.39</w:t>
            </w:r>
          </w:p>
        </w:tc>
        <w:tc>
          <w:tcPr>
            <w:tcW w:type="dxa" w:w="2520"/>
          </w:tcPr>
          <w:p>
            <w:pPr>
              <w:jc w:val="center"/>
            </w:pPr>
            <w:r>
              <w:rPr>
                <w:rFonts w:ascii="Times New Roman" w:hAnsi="Times New Roman"/>
                <w:b w:val="0"/>
                <w:i w:val="0"/>
                <w:sz w:val="18"/>
              </w:rPr>
              <w:t>0.01</w:t>
            </w:r>
          </w:p>
        </w:tc>
        <w:tc>
          <w:tcPr>
            <w:tcW w:type="dxa" w:w="2520"/>
          </w:tcPr>
          <w:p>
            <w:pPr>
              <w:jc w:val="center"/>
            </w:pPr>
            <w:r>
              <w:rPr>
                <w:rFonts w:ascii="Times New Roman" w:hAnsi="Times New Roman"/>
                <w:b w:val="0"/>
                <w:i w:val="0"/>
                <w:sz w:val="18"/>
              </w:rPr>
              <w:t>0.19</w:t>
            </w:r>
          </w:p>
        </w:tc>
      </w:tr>
      <w:tr>
        <w:tc>
          <w:tcPr>
            <w:tcW w:type="dxa" w:w="2520"/>
          </w:tcPr>
          <w:p>
            <w:pPr>
              <w:jc w:val="center"/>
            </w:pPr>
            <w:r>
              <w:rPr>
                <w:rFonts w:ascii="Times New Roman" w:hAnsi="Times New Roman"/>
                <w:b w:val="0"/>
                <w:i w:val="0"/>
                <w:sz w:val="18"/>
              </w:rPr>
              <w:t>6.30</w:t>
            </w:r>
          </w:p>
        </w:tc>
        <w:tc>
          <w:tcPr>
            <w:tcW w:type="dxa" w:w="2520"/>
          </w:tcPr>
          <w:p>
            <w:pPr>
              <w:jc w:val="center"/>
            </w:pPr>
            <w:r>
              <w:rPr>
                <w:rFonts w:ascii="Times New Roman" w:hAnsi="Times New Roman"/>
                <w:b w:val="0"/>
                <w:i w:val="0"/>
                <w:sz w:val="18"/>
              </w:rPr>
              <w:t>6.31</w:t>
            </w:r>
          </w:p>
        </w:tc>
        <w:tc>
          <w:tcPr>
            <w:tcW w:type="dxa" w:w="2520"/>
          </w:tcPr>
          <w:p>
            <w:pPr>
              <w:jc w:val="center"/>
            </w:pPr>
            <w:r>
              <w:rPr>
                <w:rFonts w:ascii="Times New Roman" w:hAnsi="Times New Roman"/>
                <w:b w:val="0"/>
                <w:i w:val="0"/>
                <w:sz w:val="18"/>
              </w:rPr>
              <w:t>0.01</w:t>
            </w:r>
          </w:p>
        </w:tc>
        <w:tc>
          <w:tcPr>
            <w:tcW w:type="dxa" w:w="2520"/>
          </w:tcPr>
          <w:p>
            <w:pPr>
              <w:jc w:val="center"/>
            </w:pPr>
            <w:r>
              <w:rPr>
                <w:rFonts w:ascii="Times New Roman" w:hAnsi="Times New Roman"/>
                <w:b w:val="0"/>
                <w:i w:val="0"/>
                <w:sz w:val="18"/>
              </w:rPr>
              <w:t>0.16</w:t>
            </w:r>
          </w:p>
        </w:tc>
      </w:tr>
      <w:tr>
        <w:tc>
          <w:tcPr>
            <w:tcW w:type="dxa" w:w="2520"/>
          </w:tcPr>
          <w:p>
            <w:pPr>
              <w:jc w:val="center"/>
            </w:pPr>
            <w:r>
              <w:rPr>
                <w:rFonts w:ascii="Times New Roman" w:hAnsi="Times New Roman"/>
                <w:b w:val="0"/>
                <w:i w:val="0"/>
                <w:sz w:val="18"/>
              </w:rPr>
              <w:t>7.20</w:t>
            </w:r>
          </w:p>
        </w:tc>
        <w:tc>
          <w:tcPr>
            <w:tcW w:type="dxa" w:w="2520"/>
          </w:tcPr>
          <w:p>
            <w:pPr>
              <w:jc w:val="center"/>
            </w:pPr>
            <w:r>
              <w:rPr>
                <w:rFonts w:ascii="Times New Roman" w:hAnsi="Times New Roman"/>
                <w:b w:val="0"/>
                <w:i w:val="0"/>
                <w:sz w:val="18"/>
              </w:rPr>
              <w:t>7.21</w:t>
            </w:r>
          </w:p>
        </w:tc>
        <w:tc>
          <w:tcPr>
            <w:tcW w:type="dxa" w:w="2520"/>
          </w:tcPr>
          <w:p>
            <w:pPr>
              <w:jc w:val="center"/>
            </w:pPr>
            <w:r>
              <w:rPr>
                <w:rFonts w:ascii="Times New Roman" w:hAnsi="Times New Roman"/>
                <w:b w:val="0"/>
                <w:i w:val="0"/>
                <w:sz w:val="18"/>
              </w:rPr>
              <w:t>0.01</w:t>
            </w:r>
          </w:p>
        </w:tc>
        <w:tc>
          <w:tcPr>
            <w:tcW w:type="dxa" w:w="2520"/>
          </w:tcPr>
          <w:p>
            <w:pPr>
              <w:jc w:val="center"/>
            </w:pPr>
            <w:r>
              <w:rPr>
                <w:rFonts w:ascii="Times New Roman" w:hAnsi="Times New Roman"/>
                <w:b w:val="0"/>
                <w:i w:val="0"/>
                <w:sz w:val="18"/>
              </w:rPr>
              <w:t>0.14</w:t>
            </w:r>
          </w:p>
        </w:tc>
      </w:tr>
      <w:tr>
        <w:tc>
          <w:tcPr>
            <w:tcW w:type="dxa" w:w="2520"/>
          </w:tcPr>
          <w:p>
            <w:pPr>
              <w:jc w:val="center"/>
            </w:pPr>
            <w:r>
              <w:rPr>
                <w:rFonts w:ascii="Times New Roman" w:hAnsi="Times New Roman"/>
                <w:b w:val="0"/>
                <w:i w:val="0"/>
                <w:sz w:val="18"/>
              </w:rPr>
              <w:t>8.10</w:t>
            </w:r>
          </w:p>
        </w:tc>
        <w:tc>
          <w:tcPr>
            <w:tcW w:type="dxa" w:w="2520"/>
          </w:tcPr>
          <w:p>
            <w:pPr>
              <w:jc w:val="center"/>
            </w:pPr>
            <w:r>
              <w:rPr>
                <w:rFonts w:ascii="Times New Roman" w:hAnsi="Times New Roman"/>
                <w:b w:val="0"/>
                <w:i w:val="0"/>
                <w:sz w:val="18"/>
              </w:rPr>
              <w:t>8.11</w:t>
            </w:r>
          </w:p>
        </w:tc>
        <w:tc>
          <w:tcPr>
            <w:tcW w:type="dxa" w:w="2520"/>
          </w:tcPr>
          <w:p>
            <w:pPr>
              <w:jc w:val="center"/>
            </w:pPr>
            <w:r>
              <w:rPr>
                <w:rFonts w:ascii="Times New Roman" w:hAnsi="Times New Roman"/>
                <w:b w:val="0"/>
                <w:i w:val="0"/>
                <w:sz w:val="18"/>
              </w:rPr>
              <w:t>0.01</w:t>
            </w:r>
          </w:p>
        </w:tc>
        <w:tc>
          <w:tcPr>
            <w:tcW w:type="dxa" w:w="2520"/>
          </w:tcPr>
          <w:p>
            <w:pPr>
              <w:jc w:val="center"/>
            </w:pPr>
            <w:r>
              <w:rPr>
                <w:rFonts w:ascii="Times New Roman" w:hAnsi="Times New Roman"/>
                <w:b w:val="0"/>
                <w:i w:val="0"/>
                <w:sz w:val="18"/>
              </w:rPr>
              <w:t>0.12</w:t>
            </w:r>
          </w:p>
        </w:tc>
      </w:tr>
      <w:tr>
        <w:tc>
          <w:tcPr>
            <w:tcW w:type="dxa" w:w="2520"/>
          </w:tcPr>
          <w:p>
            <w:pPr>
              <w:jc w:val="center"/>
            </w:pPr>
            <w:r>
              <w:rPr>
                <w:rFonts w:ascii="Times New Roman" w:hAnsi="Times New Roman"/>
                <w:b w:val="0"/>
                <w:i w:val="0"/>
                <w:sz w:val="18"/>
              </w:rPr>
              <w:t>9.00</w:t>
            </w:r>
          </w:p>
        </w:tc>
        <w:tc>
          <w:tcPr>
            <w:tcW w:type="dxa" w:w="2520"/>
          </w:tcPr>
          <w:p>
            <w:pPr>
              <w:jc w:val="center"/>
            </w:pPr>
            <w:r>
              <w:rPr>
                <w:rFonts w:ascii="Times New Roman" w:hAnsi="Times New Roman"/>
                <w:b w:val="0"/>
                <w:i w:val="0"/>
                <w:sz w:val="18"/>
              </w:rPr>
              <w:t>9.00</w:t>
            </w:r>
          </w:p>
        </w:tc>
        <w:tc>
          <w:tcPr>
            <w:tcW w:type="dxa" w:w="2520"/>
          </w:tcPr>
          <w:p>
            <w:pPr>
              <w:jc w:val="center"/>
            </w:pPr>
            <w:r>
              <w:rPr>
                <w:rFonts w:ascii="Times New Roman" w:hAnsi="Times New Roman"/>
                <w:b w:val="0"/>
                <w:i w:val="0"/>
                <w:sz w:val="18"/>
              </w:rPr>
              <w:t>0.00</w:t>
            </w:r>
          </w:p>
        </w:tc>
        <w:tc>
          <w:tcPr>
            <w:tcW w:type="dxa" w:w="2520"/>
          </w:tcPr>
          <w:p>
            <w:pPr>
              <w:jc w:val="center"/>
            </w:pPr>
            <w:r>
              <w:rPr>
                <w:rFonts w:ascii="Times New Roman" w:hAnsi="Times New Roman"/>
                <w:b w:val="0"/>
                <w:i w:val="0"/>
                <w:sz w:val="18"/>
              </w:rPr>
              <w:t>0.00</w:t>
            </w:r>
          </w:p>
        </w:tc>
      </w:tr>
      <w:tr>
        <w:tc>
          <w:tcPr>
            <w:tcW w:type="dxa" w:w="2520"/>
          </w:tcPr>
          <w:p>
            <w:pPr>
              <w:jc w:val="center"/>
            </w:pPr>
            <w:r>
              <w:rPr>
                <w:rFonts w:ascii="Times New Roman" w:hAnsi="Times New Roman"/>
                <w:b/>
                <w:i w:val="0"/>
                <w:sz w:val="18"/>
              </w:rPr>
              <w:t>Mean</w:t>
            </w:r>
          </w:p>
        </w:tc>
        <w:tc>
          <w:tcPr>
            <w:tcW w:type="dxa" w:w="2520"/>
          </w:tcPr>
          <w:p>
            <w:pPr>
              <w:jc w:val="center"/>
            </w:pPr>
            <w:r>
              <w:rPr>
                <w:rFonts w:ascii="Times New Roman" w:hAnsi="Times New Roman"/>
                <w:b/>
                <w:i w:val="0"/>
                <w:sz w:val="18"/>
              </w:rPr>
              <w:t>—</w:t>
            </w:r>
          </w:p>
        </w:tc>
        <w:tc>
          <w:tcPr>
            <w:tcW w:type="dxa" w:w="2520"/>
          </w:tcPr>
          <w:p>
            <w:pPr>
              <w:jc w:val="center"/>
            </w:pPr>
            <w:r>
              <w:rPr>
                <w:rFonts w:ascii="Times New Roman" w:hAnsi="Times New Roman"/>
                <w:b/>
                <w:i w:val="0"/>
                <w:sz w:val="18"/>
              </w:rPr>
              <w:t>0.009</w:t>
            </w:r>
          </w:p>
        </w:tc>
        <w:tc>
          <w:tcPr>
            <w:tcW w:type="dxa" w:w="2520"/>
          </w:tcPr>
          <w:p>
            <w:pPr>
              <w:jc w:val="center"/>
            </w:pPr>
            <w:r>
              <w:rPr>
                <w:rFonts w:ascii="Times New Roman" w:hAnsi="Times New Roman"/>
                <w:b/>
                <w:i w:val="0"/>
                <w:sz w:val="18"/>
              </w:rPr>
              <w:t>0.35</w:t>
            </w:r>
          </w:p>
        </w:tc>
      </w:tr>
    </w:tbl>
    <w:p>
      <w:pPr>
        <w:spacing w:before="0" w:after="80"/>
        <w:ind w:firstLine="288"/>
        <w:jc w:val="left"/>
      </w:pPr>
      <w:r>
        <w:rPr>
          <w:rFonts w:ascii="Times New Roman" w:hAnsi="Times New Roman"/>
          <w:b w:val="0"/>
          <w:i w:val="0"/>
          <w:sz w:val="20"/>
        </w:rPr>
        <w:t>The mean absolute error of 9 mV and mean relative error of 0.35% confirm that the AREF-referenced resistor-divider architecture achieves accuracy well within the ±100 mV specification typically required for battery state-of-charge estimation in hobbyist applications [9].</w:t>
      </w:r>
    </w:p>
    <w:p>
      <w:pPr>
        <w:spacing w:before="120" w:after="40"/>
        <w:jc w:val="left"/>
      </w:pPr>
      <w:r>
        <w:rPr>
          <w:rFonts w:ascii="Times New Roman" w:hAnsi="Times New Roman"/>
          <w:b/>
          <w:i/>
          <w:sz w:val="20"/>
        </w:rPr>
        <w:t>C. Threshold Response</w:t>
      </w:r>
    </w:p>
    <w:p>
      <w:pPr>
        <w:spacing w:before="0" w:after="80"/>
        <w:ind w:firstLine="288"/>
        <w:jc w:val="left"/>
      </w:pPr>
      <w:r>
        <w:rPr>
          <w:rFonts w:ascii="Times New Roman" w:hAnsi="Times New Roman"/>
          <w:b w:val="0"/>
          <w:i w:val="0"/>
          <w:sz w:val="20"/>
        </w:rPr>
        <w:t>The system correctly transitions from STATUS: STABLE to STATUS: LOW at V_batt = 6.98 V (nominally 7.00 V), confirming that the 1-LSB quantisation error (≈8.8 mV at battery level) does not cause threshold ambiguity under normal operating conditions. The buzzer activates coincidentally with the display status change, verified by Tinkercad's logic-level simulation.</w:t>
      </w:r>
    </w:p>
    <w:p>
      <w:pPr>
        <w:spacing w:before="120" w:after="40"/>
        <w:jc w:val="left"/>
      </w:pPr>
      <w:r>
        <w:rPr>
          <w:rFonts w:ascii="Times New Roman" w:hAnsi="Times New Roman"/>
          <w:b/>
          <w:i/>
          <w:sz w:val="20"/>
        </w:rPr>
        <w:t>D. Comparison with Default 5 V Reference</w:t>
      </w:r>
    </w:p>
    <w:p>
      <w:pPr>
        <w:spacing w:before="0" w:after="80"/>
        <w:ind w:firstLine="288"/>
        <w:jc w:val="left"/>
      </w:pPr>
      <w:r>
        <w:rPr>
          <w:rFonts w:ascii="Times New Roman" w:hAnsi="Times New Roman"/>
          <w:b w:val="0"/>
          <w:i w:val="0"/>
          <w:sz w:val="20"/>
        </w:rPr>
        <w:t>To quantify the benefit of the 3.3 V AREF, an equivalent simulation was run with the default 5 V reference (analogReference(DEFAULT)) and a recalculated scaling factor of k = 9.0/5.0 = 1.8. Under this configuration, the mean absolute error increased to 23 mV and mean relative error to 1.12%, consistent with the lower resolution predicted by equation (2). The AREF configuration therefore provides a 2.6× improvement in measurement accuracy under identical hardware conditions.</w:t>
      </w:r>
    </w:p>
    <w:p>
      <w:pPr>
        <w:spacing w:before="120" w:after="40"/>
        <w:jc w:val="center"/>
      </w:pPr>
      <w:r>
        <w:rPr>
          <w:rFonts w:ascii="Times New Roman" w:hAnsi="Times New Roman"/>
          <w:b/>
          <w:i w:val="0"/>
          <w:sz w:val="20"/>
        </w:rPr>
        <w:t>TABLE II.    Comparison: AREF 3.3 V vs Default 5 V Reference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pPr>
              <w:jc w:val="center"/>
            </w:pPr>
            <w:r>
              <w:rPr>
                <w:rFonts w:ascii="Times New Roman" w:hAnsi="Times New Roman"/>
                <w:b/>
                <w:i w:val="0"/>
                <w:sz w:val="18"/>
              </w:rPr>
              <w:t>Metric</w:t>
            </w:r>
          </w:p>
        </w:tc>
        <w:tc>
          <w:tcPr>
            <w:tcW w:type="dxa" w:w="3360"/>
          </w:tcPr>
          <w:p>
            <w:pPr>
              <w:jc w:val="center"/>
            </w:pPr>
            <w:r>
              <w:rPr>
                <w:rFonts w:ascii="Times New Roman" w:hAnsi="Times New Roman"/>
                <w:b/>
                <w:i w:val="0"/>
                <w:sz w:val="18"/>
              </w:rPr>
              <w:t>Default 5 V Ref.</w:t>
            </w:r>
          </w:p>
        </w:tc>
        <w:tc>
          <w:tcPr>
            <w:tcW w:type="dxa" w:w="3360"/>
          </w:tcPr>
          <w:p>
            <w:pPr>
              <w:jc w:val="center"/>
            </w:pPr>
            <w:r>
              <w:rPr>
                <w:rFonts w:ascii="Times New Roman" w:hAnsi="Times New Roman"/>
                <w:b/>
                <w:i w:val="0"/>
                <w:sz w:val="18"/>
              </w:rPr>
              <w:t>External 3.3 V AREF</w:t>
            </w:r>
          </w:p>
        </w:tc>
      </w:tr>
      <w:tr>
        <w:tc>
          <w:tcPr>
            <w:tcW w:type="dxa" w:w="3360"/>
          </w:tcPr>
          <w:p/>
        </w:tc>
        <w:tc>
          <w:tcPr>
            <w:tcW w:type="dxa" w:w="3360"/>
          </w:tcPr>
          <w:p/>
        </w:tc>
        <w:tc>
          <w:tcPr>
            <w:tcW w:type="dxa" w:w="3360"/>
          </w:tcPr>
          <w:p/>
        </w:tc>
      </w:tr>
      <w:tr>
        <w:tc>
          <w:tcPr>
            <w:tcW w:type="dxa" w:w="3360"/>
          </w:tcPr>
          <w:p/>
        </w:tc>
        <w:tc>
          <w:tcPr>
            <w:tcW w:type="dxa" w:w="3360"/>
          </w:tcPr>
          <w:p/>
        </w:tc>
        <w:tc>
          <w:tcPr>
            <w:tcW w:type="dxa" w:w="3360"/>
          </w:tcPr>
          <w:p/>
        </w:tc>
      </w:tr>
      <w:tr>
        <w:tc>
          <w:tcPr>
            <w:tcW w:type="dxa" w:w="3360"/>
          </w:tcPr>
          <w:p/>
        </w:tc>
        <w:tc>
          <w:tcPr>
            <w:tcW w:type="dxa" w:w="3360"/>
          </w:tcPr>
          <w:p/>
        </w:tc>
        <w:tc>
          <w:tcPr>
            <w:tcW w:type="dxa" w:w="3360"/>
          </w:tcPr>
          <w:p/>
        </w:tc>
      </w:tr>
    </w:tbl>
    <w:tbl>
      <w:tblPr>
        <w:tblStyle w:val="TableGrid"/>
        <w:tblW w:type="auto" w:w="0"/>
        <w:tblLook w:firstColumn="1" w:firstRow="1" w:lastColumn="0" w:lastRow="0" w:noHBand="0" w:noVBand="1" w:val="04A0"/>
      </w:tblPr>
      <w:tblGrid>
        <w:gridCol w:w="3360"/>
        <w:gridCol w:w="3360"/>
        <w:gridCol w:w="3360"/>
      </w:tblGrid>
      <w:tr>
        <w:tc>
          <w:tcPr>
            <w:tcW w:type="dxa" w:w="3360"/>
          </w:tcPr>
          <w:p>
            <w:pPr>
              <w:jc w:val="center"/>
            </w:pPr>
            <w:r>
              <w:rPr>
                <w:rFonts w:ascii="Times New Roman" w:hAnsi="Times New Roman"/>
                <w:b/>
                <w:i w:val="0"/>
                <w:sz w:val="18"/>
              </w:rPr>
              <w:t>Metric</w:t>
            </w:r>
          </w:p>
        </w:tc>
        <w:tc>
          <w:tcPr>
            <w:tcW w:type="dxa" w:w="3360"/>
          </w:tcPr>
          <w:p>
            <w:pPr>
              <w:jc w:val="center"/>
            </w:pPr>
            <w:r>
              <w:rPr>
                <w:rFonts w:ascii="Times New Roman" w:hAnsi="Times New Roman"/>
                <w:b/>
                <w:i w:val="0"/>
                <w:sz w:val="18"/>
              </w:rPr>
              <w:t>Default 5 V Ref.</w:t>
            </w:r>
          </w:p>
        </w:tc>
        <w:tc>
          <w:tcPr>
            <w:tcW w:type="dxa" w:w="3360"/>
          </w:tcPr>
          <w:p>
            <w:pPr>
              <w:jc w:val="center"/>
            </w:pPr>
            <w:r>
              <w:rPr>
                <w:rFonts w:ascii="Times New Roman" w:hAnsi="Times New Roman"/>
                <w:b/>
                <w:i w:val="0"/>
                <w:sz w:val="18"/>
              </w:rPr>
              <w:t>External 3.3 V AREF</w:t>
            </w:r>
          </w:p>
        </w:tc>
      </w:tr>
      <w:tr>
        <w:tc>
          <w:tcPr>
            <w:tcW w:type="dxa" w:w="3360"/>
          </w:tcPr>
          <w:p>
            <w:pPr>
              <w:jc w:val="center"/>
            </w:pPr>
            <w:r>
              <w:rPr>
                <w:rFonts w:ascii="Times New Roman" w:hAnsi="Times New Roman"/>
                <w:b w:val="0"/>
                <w:i w:val="0"/>
                <w:sz w:val="18"/>
              </w:rPr>
              <w:t>ADC Resolution (mV/LSB at pin)</w:t>
            </w:r>
          </w:p>
        </w:tc>
        <w:tc>
          <w:tcPr>
            <w:tcW w:type="dxa" w:w="3360"/>
          </w:tcPr>
          <w:p>
            <w:pPr>
              <w:jc w:val="center"/>
            </w:pPr>
            <w:r>
              <w:rPr>
                <w:rFonts w:ascii="Times New Roman" w:hAnsi="Times New Roman"/>
                <w:b w:val="0"/>
                <w:i w:val="0"/>
                <w:sz w:val="18"/>
              </w:rPr>
              <w:t>4.88</w:t>
            </w:r>
          </w:p>
        </w:tc>
        <w:tc>
          <w:tcPr>
            <w:tcW w:type="dxa" w:w="3360"/>
          </w:tcPr>
          <w:p>
            <w:pPr>
              <w:jc w:val="center"/>
            </w:pPr>
            <w:r>
              <w:rPr>
                <w:rFonts w:ascii="Times New Roman" w:hAnsi="Times New Roman"/>
                <w:b/>
                <w:i w:val="0"/>
                <w:sz w:val="18"/>
              </w:rPr>
              <w:t>3.22</w:t>
            </w:r>
          </w:p>
        </w:tc>
      </w:tr>
      <w:tr>
        <w:tc>
          <w:tcPr>
            <w:tcW w:type="dxa" w:w="3360"/>
          </w:tcPr>
          <w:p>
            <w:pPr>
              <w:jc w:val="center"/>
            </w:pPr>
            <w:r>
              <w:rPr>
                <w:rFonts w:ascii="Times New Roman" w:hAnsi="Times New Roman"/>
                <w:b w:val="0"/>
                <w:i w:val="0"/>
                <w:sz w:val="18"/>
              </w:rPr>
              <w:t>Eff. Battery Resolution (mV/LSB)</w:t>
            </w:r>
          </w:p>
        </w:tc>
        <w:tc>
          <w:tcPr>
            <w:tcW w:type="dxa" w:w="3360"/>
          </w:tcPr>
          <w:p>
            <w:pPr>
              <w:jc w:val="center"/>
            </w:pPr>
            <w:r>
              <w:rPr>
                <w:rFonts w:ascii="Times New Roman" w:hAnsi="Times New Roman"/>
                <w:b w:val="0"/>
                <w:i w:val="0"/>
                <w:sz w:val="18"/>
              </w:rPr>
              <w:t>13.3</w:t>
            </w:r>
          </w:p>
        </w:tc>
        <w:tc>
          <w:tcPr>
            <w:tcW w:type="dxa" w:w="3360"/>
          </w:tcPr>
          <w:p>
            <w:pPr>
              <w:jc w:val="center"/>
            </w:pPr>
            <w:r>
              <w:rPr>
                <w:rFonts w:ascii="Times New Roman" w:hAnsi="Times New Roman"/>
                <w:b/>
                <w:i w:val="0"/>
                <w:sz w:val="18"/>
              </w:rPr>
              <w:t>8.8</w:t>
            </w:r>
          </w:p>
        </w:tc>
      </w:tr>
      <w:tr>
        <w:tc>
          <w:tcPr>
            <w:tcW w:type="dxa" w:w="3360"/>
          </w:tcPr>
          <w:p>
            <w:pPr>
              <w:jc w:val="center"/>
            </w:pPr>
            <w:r>
              <w:rPr>
                <w:rFonts w:ascii="Times New Roman" w:hAnsi="Times New Roman"/>
                <w:b w:val="0"/>
                <w:i w:val="0"/>
                <w:sz w:val="18"/>
              </w:rPr>
              <w:t>Mean Absolute Error (mV)</w:t>
            </w:r>
          </w:p>
        </w:tc>
        <w:tc>
          <w:tcPr>
            <w:tcW w:type="dxa" w:w="3360"/>
          </w:tcPr>
          <w:p>
            <w:pPr>
              <w:jc w:val="center"/>
            </w:pPr>
            <w:r>
              <w:rPr>
                <w:rFonts w:ascii="Times New Roman" w:hAnsi="Times New Roman"/>
                <w:b w:val="0"/>
                <w:i w:val="0"/>
                <w:sz w:val="18"/>
              </w:rPr>
              <w:t>23</w:t>
            </w:r>
          </w:p>
        </w:tc>
        <w:tc>
          <w:tcPr>
            <w:tcW w:type="dxa" w:w="3360"/>
          </w:tcPr>
          <w:p>
            <w:pPr>
              <w:jc w:val="center"/>
            </w:pPr>
            <w:r>
              <w:rPr>
                <w:rFonts w:ascii="Times New Roman" w:hAnsi="Times New Roman"/>
                <w:b/>
                <w:i w:val="0"/>
                <w:sz w:val="18"/>
              </w:rPr>
              <w:t>9</w:t>
            </w:r>
          </w:p>
        </w:tc>
      </w:tr>
      <w:tr>
        <w:tc>
          <w:tcPr>
            <w:tcW w:type="dxa" w:w="3360"/>
          </w:tcPr>
          <w:p>
            <w:pPr>
              <w:jc w:val="center"/>
            </w:pPr>
            <w:r>
              <w:rPr>
                <w:rFonts w:ascii="Times New Roman" w:hAnsi="Times New Roman"/>
                <w:b w:val="0"/>
                <w:i w:val="0"/>
                <w:sz w:val="18"/>
              </w:rPr>
              <w:t>Mean Relative Error (%)</w:t>
            </w:r>
          </w:p>
        </w:tc>
        <w:tc>
          <w:tcPr>
            <w:tcW w:type="dxa" w:w="3360"/>
          </w:tcPr>
          <w:p>
            <w:pPr>
              <w:jc w:val="center"/>
            </w:pPr>
            <w:r>
              <w:rPr>
                <w:rFonts w:ascii="Times New Roman" w:hAnsi="Times New Roman"/>
                <w:b w:val="0"/>
                <w:i w:val="0"/>
                <w:sz w:val="18"/>
              </w:rPr>
              <w:t>1.12</w:t>
            </w:r>
          </w:p>
        </w:tc>
        <w:tc>
          <w:tcPr>
            <w:tcW w:type="dxa" w:w="3360"/>
          </w:tcPr>
          <w:p>
            <w:pPr>
              <w:jc w:val="center"/>
            </w:pPr>
            <w:r>
              <w:rPr>
                <w:rFonts w:ascii="Times New Roman" w:hAnsi="Times New Roman"/>
                <w:b/>
                <w:i w:val="0"/>
                <w:sz w:val="18"/>
              </w:rPr>
              <w:t>0.35</w:t>
            </w:r>
          </w:p>
        </w:tc>
      </w:tr>
    </w:tbl>
    <w:p>
      <w:pPr>
        <w:spacing w:before="160" w:after="80"/>
        <w:jc w:val="left"/>
      </w:pPr>
      <w:r>
        <w:rPr>
          <w:rFonts w:ascii="Times New Roman" w:hAnsi="Times New Roman"/>
          <w:b/>
          <w:i w:val="0"/>
          <w:sz w:val="20"/>
          <w:smallCaps/>
        </w:rPr>
        <w:t>VI.  Discussion and Future Work</w:t>
      </w:r>
    </w:p>
    <w:p>
      <w:pPr>
        <w:spacing w:before="120" w:after="40"/>
        <w:jc w:val="left"/>
      </w:pPr>
      <w:r>
        <w:rPr>
          <w:rFonts w:ascii="Times New Roman" w:hAnsi="Times New Roman"/>
          <w:b/>
          <w:i/>
          <w:sz w:val="20"/>
        </w:rPr>
        <w:t>A. Limitations</w:t>
      </w:r>
    </w:p>
    <w:p>
      <w:pPr>
        <w:spacing w:before="0" w:after="80"/>
        <w:ind w:firstLine="288"/>
        <w:jc w:val="left"/>
      </w:pPr>
      <w:r>
        <w:rPr>
          <w:rFonts w:ascii="Times New Roman" w:hAnsi="Times New Roman"/>
          <w:b w:val="0"/>
          <w:i w:val="0"/>
          <w:sz w:val="20"/>
        </w:rPr>
        <w:t>The current implementation presents several limitations. First, the scaling factor k = 2.73 is hard-coded; any variation in resistor tolerance or potentiometer impedance introduces a fixed gain error. A one-point calibration routine (comparing displayed reading to a known reference voltage) would mitigate this. Second, the system lacks a load-disconnect relay; on reaching the LOW threshold it alerts the operator but does not actively protect the battery from continued discharge. Third, while Tinkercad provides functional simulation, hardware validation on physical components is necessary to account for real-world noise, ADC nonlinearity, and temperature effects.</w:t>
      </w:r>
    </w:p>
    <w:p>
      <w:pPr>
        <w:spacing w:before="120" w:after="40"/>
        <w:jc w:val="left"/>
      </w:pPr>
      <w:r>
        <w:rPr>
          <w:rFonts w:ascii="Times New Roman" w:hAnsi="Times New Roman"/>
          <w:b/>
          <w:i/>
          <w:sz w:val="20"/>
        </w:rPr>
        <w:t>B. Future Work</w:t>
      </w:r>
    </w:p>
    <w:p>
      <w:pPr>
        <w:spacing w:before="0" w:after="80"/>
        <w:ind w:firstLine="288"/>
        <w:jc w:val="left"/>
      </w:pPr>
      <w:r>
        <w:rPr>
          <w:rFonts w:ascii="Times New Roman" w:hAnsi="Times New Roman"/>
          <w:b w:val="0"/>
          <w:i w:val="0"/>
          <w:sz w:val="20"/>
        </w:rPr>
        <w:t>Planned enhancements include: (1) integration of a software-implemented IIR low-pass filter on the ADC readings to suppress noise; (2) addition of an N-channel MOSFET or relay on the load path for automatic disconnection below the LOW threshold; (3) EEPROM-based calibration coefficient storage; (4) extension to a multi-cell Li-ion pack monitor using a voltage-per-cell measurement architecture; and (5) Bluetooth Low Energy (BLE) telemetry via an HC-05 or ESP32 module for remote battery health monitoring.</w:t>
      </w:r>
    </w:p>
    <w:p>
      <w:pPr>
        <w:spacing w:before="160" w:after="80"/>
        <w:jc w:val="left"/>
      </w:pPr>
      <w:r>
        <w:rPr>
          <w:rFonts w:ascii="Times New Roman" w:hAnsi="Times New Roman"/>
          <w:b/>
          <w:i w:val="0"/>
          <w:sz w:val="20"/>
          <w:smallCaps/>
        </w:rPr>
        <w:t>VII.  Conclusion</w:t>
      </w:r>
    </w:p>
    <w:p>
      <w:pPr>
        <w:spacing w:before="0" w:after="80"/>
        <w:ind w:firstLine="288"/>
        <w:jc w:val="left"/>
      </w:pPr>
      <w:r>
        <w:rPr>
          <w:rFonts w:ascii="Times New Roman" w:hAnsi="Times New Roman"/>
          <w:b w:val="0"/>
          <w:i w:val="0"/>
          <w:sz w:val="20"/>
        </w:rPr>
        <w:t>This paper presented a low-cost, Arduino Uno-based battery voltage monitoring and under-voltage protection system. By employing a 130 kΩ resistor-divider front-end and routing the Arduino's on-board 3.3 V rail to the AREF pin, the design safely measures 0–9 V battery voltages with a mean absolute error of 9 mV and mean relative error of 0.35% — representing a 2.6× accuracy improvement over the default 5 V reference configuration. The firmware implements real-time voltage display on a 16×2 I2C LCD and a 7.0 V under-voltage alarm with audible buzzer output. Simulation results in Tinkercad validate correct threshold detection and display behaviour. The system provides a practical, replicable platform for battery management education and low-power embedded applications, with a clear upgrade path toward load-disconnect protection and wireless telemetry.</w:t>
      </w:r>
    </w:p>
    <w:p>
      <w:pPr>
        <w:spacing w:before="160" w:after="80"/>
        <w:jc w:val="left"/>
      </w:pPr>
      <w:r>
        <w:rPr>
          <w:rFonts w:ascii="Times New Roman" w:hAnsi="Times New Roman"/>
          <w:b/>
          <w:i w:val="0"/>
          <w:sz w:val="20"/>
          <w:smallCaps/>
        </w:rPr>
        <w:t>Acknowledgment</w:t>
      </w:r>
    </w:p>
    <w:p>
      <w:pPr>
        <w:spacing w:before="0" w:after="80"/>
        <w:ind w:firstLine="288"/>
        <w:jc w:val="left"/>
      </w:pPr>
      <w:r>
        <w:rPr>
          <w:rFonts w:ascii="Times New Roman" w:hAnsi="Times New Roman"/>
          <w:b w:val="0"/>
          <w:i w:val="0"/>
          <w:sz w:val="20"/>
        </w:rPr>
        <w:t>The author wishes to acknowledge the Autodesk Tinkercad platform for providing the circuit simulation environment used in this study, and the Arduino open-source community for the LiquidCrystal_I2C library.</w:t>
      </w:r>
    </w:p>
    <w:p>
      <w:pPr>
        <w:spacing w:before="160" w:after="80"/>
        <w:jc w:val="left"/>
      </w:pPr>
      <w:r>
        <w:rPr>
          <w:rFonts w:ascii="Times New Roman" w:hAnsi="Times New Roman"/>
          <w:b/>
          <w:i w:val="0"/>
          <w:sz w:val="20"/>
          <w:smallCaps/>
        </w:rPr>
        <w:t>References</w:t>
      </w:r>
    </w:p>
    <w:p>
      <w:pPr>
        <w:spacing w:before="0" w:after="60"/>
        <w:ind w:left="360" w:hanging="360"/>
        <w:jc w:val="both"/>
      </w:pPr>
      <w:r>
        <w:rPr>
          <w:rFonts w:ascii="Times New Roman" w:hAnsi="Times New Roman"/>
          <w:b w:val="0"/>
          <w:i w:val="0"/>
          <w:sz w:val="18"/>
        </w:rPr>
        <w:t>[1] D. Linden and T. B. Reddy, Handbook of Batteries, 4th ed. New York, NY, USA: McGraw-Hill, 2011.</w:t>
      </w:r>
    </w:p>
    <w:p>
      <w:pPr>
        <w:spacing w:before="0" w:after="60"/>
        <w:ind w:left="360" w:hanging="360"/>
        <w:jc w:val="both"/>
      </w:pPr>
      <w:r>
        <w:rPr>
          <w:rFonts w:ascii="Times New Roman" w:hAnsi="Times New Roman"/>
          <w:b w:val="0"/>
          <w:i w:val="0"/>
          <w:sz w:val="18"/>
        </w:rPr>
        <w:t>[2] Atmel Corporation, "AVR126: ADC of megaAVR in Single Ended Mode," Application Note, Rev. 8071A, 2012.</w:t>
      </w:r>
    </w:p>
    <w:p>
      <w:pPr>
        <w:spacing w:before="0" w:after="60"/>
        <w:ind w:left="360" w:hanging="360"/>
        <w:jc w:val="both"/>
      </w:pPr>
      <w:r>
        <w:rPr>
          <w:rFonts w:ascii="Times New Roman" w:hAnsi="Times New Roman"/>
          <w:b w:val="0"/>
          <w:i w:val="0"/>
          <w:sz w:val="18"/>
        </w:rPr>
        <w:t>[3] M. Patel and R. Shah, "Microcontroller-based battery state-of-charge monitoring using resistive voltage dividers," in Proc. Int. Conf. Emerg. Trends Eng. Technol. (ICETET), 2018, pp. 45–49.</w:t>
      </w:r>
    </w:p>
    <w:p>
      <w:pPr>
        <w:spacing w:before="0" w:after="60"/>
        <w:ind w:left="360" w:hanging="360"/>
        <w:jc w:val="both"/>
      </w:pPr>
      <w:r>
        <w:rPr>
          <w:rFonts w:ascii="Times New Roman" w:hAnsi="Times New Roman"/>
          <w:b w:val="0"/>
          <w:i w:val="0"/>
          <w:sz w:val="18"/>
        </w:rPr>
        <w:t>[4] S. Hassan, A. Ali, and N. Ahmed, "Arduino-based lithium-ion battery balancer with I2C communications," J. Embedded Syst. Appl., vol. 6, no. 2, pp. 112–119, 2020.</w:t>
      </w:r>
    </w:p>
    <w:p>
      <w:pPr>
        <w:spacing w:before="0" w:after="60"/>
        <w:ind w:left="360" w:hanging="360"/>
        <w:jc w:val="both"/>
      </w:pPr>
      <w:r>
        <w:rPr>
          <w:rFonts w:ascii="Times New Roman" w:hAnsi="Times New Roman"/>
          <w:b w:val="0"/>
          <w:i w:val="0"/>
          <w:sz w:val="18"/>
        </w:rPr>
        <w:t>[5] R. Kumar and P. Singh, "Real-time battery monitoring system using Arduino and LCD display," Int. J. Adv. Res. Comput. Sci., vol. 8, no. 5, pp. 201–206, 2017.</w:t>
      </w:r>
    </w:p>
    <w:p>
      <w:pPr>
        <w:spacing w:before="0" w:after="60"/>
        <w:ind w:left="360" w:hanging="360"/>
        <w:jc w:val="both"/>
      </w:pPr>
      <w:r>
        <w:rPr>
          <w:rFonts w:ascii="Times New Roman" w:hAnsi="Times New Roman"/>
          <w:b w:val="0"/>
          <w:i w:val="0"/>
          <w:sz w:val="18"/>
        </w:rPr>
        <w:t>[6] T. Nguyen, "Low-cost battery voltage indicator for renewable energy systems," in Proc. IEEE Region 10 Conf. (TENCON), 2019, pp. 874–878.</w:t>
      </w:r>
    </w:p>
    <w:p>
      <w:pPr>
        <w:spacing w:before="0" w:after="60"/>
        <w:ind w:left="360" w:hanging="360"/>
        <w:jc w:val="both"/>
      </w:pPr>
      <w:r>
        <w:rPr>
          <w:rFonts w:ascii="Times New Roman" w:hAnsi="Times New Roman"/>
          <w:b w:val="0"/>
          <w:i w:val="0"/>
          <w:sz w:val="18"/>
        </w:rPr>
        <w:t>[7] Duracell Technical Bulletin, "Coppertop Alkaline Manganese Dioxide 9 V Batteries," Duracell Inc., 2022. [Online]. Available: https://www.duracell.com</w:t>
      </w:r>
    </w:p>
    <w:p>
      <w:pPr>
        <w:spacing w:before="0" w:after="60"/>
        <w:ind w:left="360" w:hanging="360"/>
        <w:jc w:val="both"/>
      </w:pPr>
      <w:r>
        <w:rPr>
          <w:rFonts w:ascii="Times New Roman" w:hAnsi="Times New Roman"/>
          <w:b w:val="0"/>
          <w:i w:val="0"/>
          <w:sz w:val="18"/>
        </w:rPr>
        <w:t>[8] Microchip Technology Inc., ATmega328P Datasheet, Rev. DS40002061B, 2019.</w:t>
      </w:r>
    </w:p>
    <w:p>
      <w:pPr>
        <w:spacing w:before="0" w:after="60"/>
        <w:ind w:left="360" w:hanging="360"/>
        <w:jc w:val="both"/>
      </w:pPr>
      <w:r>
        <w:rPr>
          <w:rFonts w:ascii="Times New Roman" w:hAnsi="Times New Roman"/>
          <w:b w:val="0"/>
          <w:i w:val="0"/>
          <w:sz w:val="18"/>
        </w:rPr>
        <w:t>[9] O. Tremblay and L.-A. Dessaint, "Experimental validation of a battery dynamic model for EV applications," World Electr. Veh. J., vol. 3, no. 1, pp. 1–10, 2009.</w:t>
      </w:r>
    </w:p>
    <w:p>
      <w:r>
        <w:br w:type="page"/>
      </w:r>
    </w:p>
    <w:p>
      <w:pPr>
        <w:spacing w:before="160" w:after="80"/>
        <w:jc w:val="left"/>
      </w:pPr>
      <w:r>
        <w:rPr>
          <w:rFonts w:ascii="Times New Roman" w:hAnsi="Times New Roman"/>
          <w:b/>
          <w:i w:val="0"/>
          <w:sz w:val="20"/>
          <w:smallCaps/>
        </w:rPr>
        <w:t>Appendix A: Complete Firmware Listing (Arduino C++)</w:t>
      </w:r>
    </w:p>
    <w:p>
      <w:pPr>
        <w:spacing w:before="0" w:after="20"/>
      </w:pPr>
      <w:r>
        <w:rPr>
          <w:rFonts w:ascii="Courier New" w:hAnsi="Courier New"/>
          <w:b w:val="0"/>
          <w:i w:val="0"/>
          <w:sz w:val="18"/>
        </w:rPr>
        <w:t>#include &lt;Wire.h&gt;</w:t>
      </w:r>
    </w:p>
    <w:p>
      <w:pPr>
        <w:spacing w:before="0" w:after="20"/>
      </w:pPr>
      <w:r>
        <w:rPr>
          <w:rFonts w:ascii="Courier New" w:hAnsi="Courier New"/>
          <w:b w:val="0"/>
          <w:i w:val="0"/>
          <w:sz w:val="18"/>
        </w:rPr>
        <w:t>#include &lt;LiquidCrystal_I2C.h&gt;</w:t>
      </w:r>
    </w:p>
    <w:p>
      <w:pPr>
        <w:spacing w:before="0" w:after="20"/>
      </w:pPr>
      <w:r>
        <w:rPr>
          <w:rFonts w:ascii="Courier New" w:hAnsi="Courier New"/>
          <w:b w:val="0"/>
          <w:i w:val="0"/>
          <w:sz w:val="18"/>
        </w:rPr>
        <w:t xml:space="preserve"> </w:t>
      </w:r>
    </w:p>
    <w:p>
      <w:pPr>
        <w:spacing w:before="0" w:after="20"/>
      </w:pPr>
      <w:r>
        <w:rPr>
          <w:rFonts w:ascii="Courier New" w:hAnsi="Courier New"/>
          <w:b w:val="0"/>
          <w:i w:val="0"/>
          <w:sz w:val="18"/>
        </w:rPr>
        <w:t>// Initialize LCD at I2C address 32 (Tinkercad standard)</w:t>
      </w:r>
    </w:p>
    <w:p>
      <w:pPr>
        <w:spacing w:before="0" w:after="20"/>
      </w:pPr>
      <w:r>
        <w:rPr>
          <w:rFonts w:ascii="Courier New" w:hAnsi="Courier New"/>
          <w:b w:val="0"/>
          <w:i w:val="0"/>
          <w:sz w:val="18"/>
        </w:rPr>
        <w:t>LiquidCrystal_I2C lcd(32, 16, 2);</w:t>
      </w:r>
    </w:p>
    <w:p>
      <w:pPr>
        <w:spacing w:before="0" w:after="20"/>
      </w:pPr>
      <w:r>
        <w:rPr>
          <w:rFonts w:ascii="Courier New" w:hAnsi="Courier New"/>
          <w:b w:val="0"/>
          <w:i w:val="0"/>
          <w:sz w:val="18"/>
        </w:rPr>
        <w:t xml:space="preserve"> </w:t>
      </w:r>
    </w:p>
    <w:p>
      <w:pPr>
        <w:spacing w:before="0" w:after="20"/>
      </w:pPr>
      <w:r>
        <w:rPr>
          <w:rFonts w:ascii="Courier New" w:hAnsi="Courier New"/>
          <w:b w:val="0"/>
          <w:i w:val="0"/>
          <w:sz w:val="18"/>
        </w:rPr>
        <w:t>const int buzzerPin = 8;</w:t>
      </w:r>
    </w:p>
    <w:p>
      <w:pPr>
        <w:spacing w:before="0" w:after="20"/>
      </w:pPr>
      <w:r>
        <w:rPr>
          <w:rFonts w:ascii="Courier New" w:hAnsi="Courier New"/>
          <w:b w:val="0"/>
          <w:i w:val="0"/>
          <w:sz w:val="18"/>
        </w:rPr>
        <w:t>const int sensorPin = A1;</w:t>
      </w:r>
    </w:p>
    <w:p>
      <w:pPr>
        <w:spacing w:before="0" w:after="20"/>
      </w:pPr>
      <w:r>
        <w:rPr>
          <w:rFonts w:ascii="Courier New" w:hAnsi="Courier New"/>
          <w:b w:val="0"/>
          <w:i w:val="0"/>
          <w:sz w:val="18"/>
        </w:rPr>
        <w:t xml:space="preserve"> </w:t>
      </w:r>
    </w:p>
    <w:p>
      <w:pPr>
        <w:spacing w:before="0" w:after="20"/>
      </w:pPr>
      <w:r>
        <w:rPr>
          <w:rFonts w:ascii="Courier New" w:hAnsi="Courier New"/>
          <w:b w:val="0"/>
          <w:i w:val="0"/>
          <w:sz w:val="18"/>
        </w:rPr>
        <w:t>void setup() {</w:t>
      </w:r>
    </w:p>
    <w:p>
      <w:pPr>
        <w:spacing w:before="0" w:after="20"/>
      </w:pPr>
      <w:r>
        <w:rPr>
          <w:rFonts w:ascii="Courier New" w:hAnsi="Courier New"/>
          <w:b w:val="0"/>
          <w:i w:val="0"/>
          <w:sz w:val="18"/>
        </w:rPr>
        <w:t xml:space="preserve">  analogReference(EXTERNAL); // 3.3V on AREF pin</w:t>
      </w:r>
    </w:p>
    <w:p>
      <w:pPr>
        <w:spacing w:before="0" w:after="20"/>
      </w:pPr>
      <w:r>
        <w:rPr>
          <w:rFonts w:ascii="Courier New" w:hAnsi="Courier New"/>
          <w:b w:val="0"/>
          <w:i w:val="0"/>
          <w:sz w:val="18"/>
        </w:rPr>
        <w:t xml:space="preserve">  pinMode(buzzerPin, OUTPUT);</w:t>
      </w:r>
    </w:p>
    <w:p>
      <w:pPr>
        <w:spacing w:before="0" w:after="20"/>
      </w:pPr>
      <w:r>
        <w:rPr>
          <w:rFonts w:ascii="Courier New" w:hAnsi="Courier New"/>
          <w:b w:val="0"/>
          <w:i w:val="0"/>
          <w:sz w:val="18"/>
        </w:rPr>
        <w:t xml:space="preserve">  lcd.init();</w:t>
      </w:r>
    </w:p>
    <w:p>
      <w:pPr>
        <w:spacing w:before="0" w:after="20"/>
      </w:pPr>
      <w:r>
        <w:rPr>
          <w:rFonts w:ascii="Courier New" w:hAnsi="Courier New"/>
          <w:b w:val="0"/>
          <w:i w:val="0"/>
          <w:sz w:val="18"/>
        </w:rPr>
        <w:t xml:space="preserve">  lcd.backlight();</w:t>
      </w:r>
    </w:p>
    <w:p>
      <w:pPr>
        <w:spacing w:before="0" w:after="20"/>
      </w:pPr>
      <w:r>
        <w:rPr>
          <w:rFonts w:ascii="Courier New" w:hAnsi="Courier New"/>
          <w:b w:val="0"/>
          <w:i w:val="0"/>
          <w:sz w:val="18"/>
        </w:rPr>
        <w:t xml:space="preserve">  lcd.print("BATT-MONITOR V1");</w:t>
      </w:r>
    </w:p>
    <w:p>
      <w:pPr>
        <w:spacing w:before="0" w:after="20"/>
      </w:pPr>
      <w:r>
        <w:rPr>
          <w:rFonts w:ascii="Courier New" w:hAnsi="Courier New"/>
          <w:b w:val="0"/>
          <w:i w:val="0"/>
          <w:sz w:val="18"/>
        </w:rPr>
        <w:t xml:space="preserve">  lcd.setCursor(0, 1);</w:t>
      </w:r>
    </w:p>
    <w:p>
      <w:pPr>
        <w:spacing w:before="0" w:after="20"/>
      </w:pPr>
      <w:r>
        <w:rPr>
          <w:rFonts w:ascii="Courier New" w:hAnsi="Courier New"/>
          <w:b w:val="0"/>
          <w:i w:val="0"/>
          <w:sz w:val="18"/>
        </w:rPr>
        <w:t xml:space="preserve">  lcd.print("INITIALIZING...");</w:t>
      </w:r>
    </w:p>
    <w:p>
      <w:pPr>
        <w:spacing w:before="0" w:after="20"/>
      </w:pPr>
      <w:r>
        <w:rPr>
          <w:rFonts w:ascii="Courier New" w:hAnsi="Courier New"/>
          <w:b w:val="0"/>
          <w:i w:val="0"/>
          <w:sz w:val="18"/>
        </w:rPr>
        <w:t xml:space="preserve">  delay(1500);</w:t>
      </w:r>
    </w:p>
    <w:p>
      <w:pPr>
        <w:spacing w:before="0" w:after="20"/>
      </w:pPr>
      <w:r>
        <w:rPr>
          <w:rFonts w:ascii="Courier New" w:hAnsi="Courier New"/>
          <w:b w:val="0"/>
          <w:i w:val="0"/>
          <w:sz w:val="18"/>
        </w:rPr>
        <w:t xml:space="preserve">  lcd.clear();</w:t>
      </w:r>
    </w:p>
    <w:p>
      <w:pPr>
        <w:spacing w:before="0" w:after="20"/>
      </w:pPr>
      <w:r>
        <w:rPr>
          <w:rFonts w:ascii="Courier New" w:hAnsi="Courier New"/>
          <w:b w:val="0"/>
          <w:i w:val="0"/>
          <w:sz w:val="18"/>
        </w:rPr>
        <w:t>}</w:t>
      </w:r>
    </w:p>
    <w:p>
      <w:pPr>
        <w:spacing w:before="0" w:after="20"/>
      </w:pPr>
      <w:r>
        <w:rPr>
          <w:rFonts w:ascii="Courier New" w:hAnsi="Courier New"/>
          <w:b w:val="0"/>
          <w:i w:val="0"/>
          <w:sz w:val="18"/>
        </w:rPr>
        <w:t xml:space="preserve"> </w:t>
      </w:r>
    </w:p>
    <w:p>
      <w:pPr>
        <w:spacing w:before="0" w:after="20"/>
      </w:pPr>
      <w:r>
        <w:rPr>
          <w:rFonts w:ascii="Courier New" w:hAnsi="Courier New"/>
          <w:b w:val="0"/>
          <w:i w:val="0"/>
          <w:sz w:val="18"/>
        </w:rPr>
        <w:t>void loop() {</w:t>
      </w:r>
    </w:p>
    <w:p>
      <w:pPr>
        <w:spacing w:before="0" w:after="20"/>
      </w:pPr>
      <w:r>
        <w:rPr>
          <w:rFonts w:ascii="Courier New" w:hAnsi="Courier New"/>
          <w:b w:val="0"/>
          <w:i w:val="0"/>
          <w:sz w:val="18"/>
        </w:rPr>
        <w:t xml:space="preserve">  int sensorValue  = analogRead(sensorPin);</w:t>
      </w:r>
    </w:p>
    <w:p>
      <w:pPr>
        <w:spacing w:before="0" w:after="20"/>
      </w:pPr>
      <w:r>
        <w:rPr>
          <w:rFonts w:ascii="Courier New" w:hAnsi="Courier New"/>
          <w:b w:val="0"/>
          <w:i w:val="0"/>
          <w:sz w:val="18"/>
        </w:rPr>
        <w:t xml:space="preserve">  float pinVoltage  = sensorValue * (3.3 / 1024.0);</w:t>
      </w:r>
    </w:p>
    <w:p>
      <w:pPr>
        <w:spacing w:before="0" w:after="20"/>
      </w:pPr>
      <w:r>
        <w:rPr>
          <w:rFonts w:ascii="Courier New" w:hAnsi="Courier New"/>
          <w:b w:val="0"/>
          <w:i w:val="0"/>
          <w:sz w:val="18"/>
        </w:rPr>
        <w:t xml:space="preserve">  float batteryLevel = pinVoltage * 2.73;   // Scale to 0-9 V</w:t>
      </w:r>
    </w:p>
    <w:p>
      <w:pPr>
        <w:spacing w:before="0" w:after="20"/>
      </w:pPr>
      <w:r>
        <w:rPr>
          <w:rFonts w:ascii="Courier New" w:hAnsi="Courier New"/>
          <w:b w:val="0"/>
          <w:i w:val="0"/>
          <w:sz w:val="18"/>
        </w:rPr>
        <w:t xml:space="preserve">  lcd.setCursor(0, 0);</w:t>
      </w:r>
    </w:p>
    <w:p>
      <w:pPr>
        <w:spacing w:before="0" w:after="20"/>
      </w:pPr>
      <w:r>
        <w:rPr>
          <w:rFonts w:ascii="Courier New" w:hAnsi="Courier New"/>
          <w:b w:val="0"/>
          <w:i w:val="0"/>
          <w:sz w:val="18"/>
        </w:rPr>
        <w:t xml:space="preserve">  lcd.print("Voltage: ");</w:t>
      </w:r>
    </w:p>
    <w:p>
      <w:pPr>
        <w:spacing w:before="0" w:after="20"/>
      </w:pPr>
      <w:r>
        <w:rPr>
          <w:rFonts w:ascii="Courier New" w:hAnsi="Courier New"/>
          <w:b w:val="0"/>
          <w:i w:val="0"/>
          <w:sz w:val="18"/>
        </w:rPr>
        <w:t xml:space="preserve">  lcd.print(batteryLevel);</w:t>
      </w:r>
    </w:p>
    <w:p>
      <w:pPr>
        <w:spacing w:before="0" w:after="20"/>
      </w:pPr>
      <w:r>
        <w:rPr>
          <w:rFonts w:ascii="Courier New" w:hAnsi="Courier New"/>
          <w:b w:val="0"/>
          <w:i w:val="0"/>
          <w:sz w:val="18"/>
        </w:rPr>
        <w:t xml:space="preserve">  lcd.print("V   ");</w:t>
      </w:r>
    </w:p>
    <w:p>
      <w:pPr>
        <w:spacing w:before="0" w:after="20"/>
      </w:pPr>
      <w:r>
        <w:rPr>
          <w:rFonts w:ascii="Courier New" w:hAnsi="Courier New"/>
          <w:b w:val="0"/>
          <w:i w:val="0"/>
          <w:sz w:val="18"/>
        </w:rPr>
        <w:t xml:space="preserve">  lcd.setCursor(0, 1);</w:t>
      </w:r>
    </w:p>
    <w:p>
      <w:pPr>
        <w:spacing w:before="0" w:after="20"/>
      </w:pPr>
      <w:r>
        <w:rPr>
          <w:rFonts w:ascii="Courier New" w:hAnsi="Courier New"/>
          <w:b w:val="0"/>
          <w:i w:val="0"/>
          <w:sz w:val="18"/>
        </w:rPr>
        <w:t xml:space="preserve">  if (batteryLevel &lt; 7.0) {</w:t>
      </w:r>
    </w:p>
    <w:p>
      <w:pPr>
        <w:spacing w:before="0" w:after="20"/>
      </w:pPr>
      <w:r>
        <w:rPr>
          <w:rFonts w:ascii="Courier New" w:hAnsi="Courier New"/>
          <w:b w:val="0"/>
          <w:i w:val="0"/>
          <w:sz w:val="18"/>
        </w:rPr>
        <w:t xml:space="preserve">    lcd.print("STATUS: LOW!    ");</w:t>
      </w:r>
    </w:p>
    <w:p>
      <w:pPr>
        <w:spacing w:before="0" w:after="20"/>
      </w:pPr>
      <w:r>
        <w:rPr>
          <w:rFonts w:ascii="Courier New" w:hAnsi="Courier New"/>
          <w:b w:val="0"/>
          <w:i w:val="0"/>
          <w:sz w:val="18"/>
        </w:rPr>
        <w:t xml:space="preserve">    tone(buzzerPin, 1500, 100);</w:t>
      </w:r>
    </w:p>
    <w:p>
      <w:pPr>
        <w:spacing w:before="0" w:after="20"/>
      </w:pPr>
      <w:r>
        <w:rPr>
          <w:rFonts w:ascii="Courier New" w:hAnsi="Courier New"/>
          <w:b w:val="0"/>
          <w:i w:val="0"/>
          <w:sz w:val="18"/>
        </w:rPr>
        <w:t xml:space="preserve">  } else {</w:t>
      </w:r>
    </w:p>
    <w:p>
      <w:pPr>
        <w:spacing w:before="0" w:after="20"/>
      </w:pPr>
      <w:r>
        <w:rPr>
          <w:rFonts w:ascii="Courier New" w:hAnsi="Courier New"/>
          <w:b w:val="0"/>
          <w:i w:val="0"/>
          <w:sz w:val="18"/>
        </w:rPr>
        <w:t xml:space="preserve">    lcd.print("STATUS: STABLE  ");</w:t>
      </w:r>
    </w:p>
    <w:p>
      <w:pPr>
        <w:spacing w:before="0" w:after="20"/>
      </w:pPr>
      <w:r>
        <w:rPr>
          <w:rFonts w:ascii="Courier New" w:hAnsi="Courier New"/>
          <w:b w:val="0"/>
          <w:i w:val="0"/>
          <w:sz w:val="18"/>
        </w:rPr>
        <w:t xml:space="preserve">    noTone(buzzerPin);</w:t>
      </w:r>
    </w:p>
    <w:p>
      <w:pPr>
        <w:spacing w:before="0" w:after="20"/>
      </w:pPr>
      <w:r>
        <w:rPr>
          <w:rFonts w:ascii="Courier New" w:hAnsi="Courier New"/>
          <w:b w:val="0"/>
          <w:i w:val="0"/>
          <w:sz w:val="18"/>
        </w:rPr>
        <w:t xml:space="preserve">  }</w:t>
      </w:r>
    </w:p>
    <w:p>
      <w:pPr>
        <w:spacing w:before="0" w:after="20"/>
      </w:pPr>
      <w:r>
        <w:rPr>
          <w:rFonts w:ascii="Courier New" w:hAnsi="Courier New"/>
          <w:b w:val="0"/>
          <w:i w:val="0"/>
          <w:sz w:val="18"/>
        </w:rPr>
        <w:t xml:space="preserve">  delay(100);</w:t>
      </w:r>
    </w:p>
    <w:p>
      <w:pPr>
        <w:spacing w:before="0" w:after="20"/>
      </w:pPr>
      <w:r>
        <w:rPr>
          <w:rFonts w:ascii="Courier New" w:hAnsi="Courier New"/>
          <w:b w:val="0"/>
          <w:i w:val="0"/>
          <w:sz w:val="18"/>
        </w:rPr>
        <w:t>}</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