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https://www.canada.ca/en/immigration-refugees-citizenship/services/study-canada/work/intern.html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shd w:fill="f9f9f9" w:val="clear"/>
          <w:rtl w:val="0"/>
        </w:rPr>
        <w:t xml:space="preserve">ZM9569694722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ada.ca/en/immigration-refugees-citizenship/services/study-canada/work/inter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