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运营复盘机制与注意事项</w:t>
      </w:r>
    </w:p>
    <w:p>
      <w:pPr/>
      <w:r>
        <w:t xml:space="preserve">Oct 30, 2026</w:t>
      </w:r>
      <w:r>
        <w:t xml:space="preserve"> · </w:t>
      </w:r>
      <w:r>
        <w:t xml:space="preserve">@Jane chen</w:t>
      </w:r>
    </w:p>
    <w:p>
      <w:pPr>
        <w:pStyle w:val="Heading2"/>
      </w:pPr>
      <w:r>
        <w:t xml:space="preserve">一、目的与适用范围</w:t>
      </w:r>
    </w:p>
    <w:p>
      <w:pPr/>
      <w:r>
        <w:t xml:space="preserve">复盘的目的是把"结果"拆成"原因"和"下一步动作"，并让每一次复盘都能被检查、被追踪、被考核。复盘不是汇报业绩，而是回答三个问题：目标达成了吗？为什么？下周期改什么？</w:t>
      </w:r>
    </w:p>
    <w:p>
      <w:pPr/>
      <w:r>
        <w:rPr>
          <w:b/>
        </w:rPr>
        <w:t xml:space="preserve">适用范围：</w:t>
      </w:r>
      <w:r>
        <w:t xml:space="preserve"> 全体运营岗位（店铺运营、广告运营、新品运营、运营主管）。</w:t>
      </w:r>
    </w:p>
    <w:p>
      <w:pPr/>
      <w:r>
        <w:rPr>
          <w:b/>
        </w:rPr>
        <w:t xml:space="preserve">基本原则：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数据说话：</w:t>
      </w:r>
      <w:r>
        <w:t xml:space="preserve"> 所有结论必须有数据支撑，统一取数口径，不接受"感觉""大概"。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对事不对人：</w:t>
      </w:r>
      <w:r>
        <w:t xml:space="preserve"> 复盘聚焦问题与改进，但责任人必须明确到人。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结论落到动作：</w:t>
      </w:r>
      <w:r>
        <w:t xml:space="preserve"> 每条问题都要有对应的行动项、负责人和截止日期。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闭环可追踪：</w:t>
      </w:r>
      <w:r>
        <w:t xml:space="preserve"> 上一期行动项必须在本期复盘中逐条回顾完成情况。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与考核挂钩：</w:t>
      </w:r>
      <w:r>
        <w:t xml:space="preserve"> 复盘质量、按时率、异常上报及时性、行动项完成率纳入月度绩效。</w:t>
      </w:r>
    </w:p>
    <w:p>
      <w:pPr>
        <w:pStyle w:val="Heading2"/>
      </w:pPr>
      <w:r>
        <w:t xml:space="preserve">二、复盘内容要求</w:t>
      </w:r>
    </w:p>
    <w:p>
      <w:pPr/>
      <w:r>
        <w:t xml:space="preserve">每份复盘必须包含以下 6 个模块，缺任何一项视为不合格。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4"/>
        <w:gridCol w:w="2115"/>
        <w:gridCol w:w="2232"/>
        <w:gridCol w:w="2959"/>
      </w:tblGrid>
      <w:tr>
        <w:trPr>
          <w:tblHeader/>
        </w:trPr>
        <w:tc>
          <w:tcPr>
            <w:tcW w:w="2054" w:type="dxa"/>
            <w:shd w:val="clear" w:color="auto" w:fill="F2F2F2"/>
          </w:tcPr>
          <w:p>
            <w:pPr/>
            <w:r>
              <w:t xml:space="preserve">模块</w:t>
            </w:r>
          </w:p>
        </w:tc>
        <w:tc>
          <w:tcPr>
            <w:tcW w:w="2115" w:type="dxa"/>
            <w:shd w:val="clear" w:color="auto" w:fill="F2F2F2"/>
          </w:tcPr>
          <w:p>
            <w:pPr/>
            <w:r>
              <w:t xml:space="preserve">必须回答的问题</w:t>
            </w:r>
          </w:p>
        </w:tc>
        <w:tc>
          <w:tcPr>
            <w:tcW w:w="2232" w:type="dxa"/>
            <w:shd w:val="clear" w:color="auto" w:fill="F2F2F2"/>
          </w:tcPr>
          <w:p>
            <w:pPr/>
            <w:r>
              <w:t xml:space="preserve">核心指标（参考）</w:t>
            </w:r>
          </w:p>
        </w:tc>
        <w:tc>
          <w:tcPr>
            <w:tcW w:w="2959" w:type="dxa"/>
            <w:shd w:val="clear" w:color="auto" w:fill="F2F2F2"/>
          </w:tcPr>
          <w:p>
            <w:pPr/>
            <w:r>
              <w:t xml:space="preserve">合格标准</w:t>
            </w:r>
          </w:p>
        </w:tc>
      </w:tr>
      <w:tr>
        <w:tc>
          <w:tcPr>
            <w:tcW w:w="2054" w:type="dxa"/>
          </w:tcPr>
          <w:p>
            <w:pPr/>
            <w:r>
              <w:t xml:space="preserve">1. 目标达成</w:t>
            </w:r>
          </w:p>
        </w:tc>
        <w:tc>
          <w:tcPr>
            <w:tcW w:w="2115" w:type="dxa"/>
          </w:tcPr>
          <w:p>
            <w:pPr/>
            <w:r>
              <w:t xml:space="preserve">目标是多少？实际多少？差距多少？</w:t>
            </w:r>
          </w:p>
        </w:tc>
        <w:tc>
          <w:tcPr>
            <w:tcW w:w="2232" w:type="dxa"/>
          </w:tcPr>
          <w:p>
            <w:pPr/>
            <w:r>
              <w:t xml:space="preserve">销售额、销量、利润、完成率</w:t>
            </w:r>
          </w:p>
        </w:tc>
        <w:tc>
          <w:tcPr>
            <w:tcW w:w="2959" w:type="dxa"/>
          </w:tcPr>
          <w:p>
            <w:pPr/>
            <w:r>
              <w:t xml:space="preserve">目标、实际、差异、环比/同比四项齐全</w:t>
            </w:r>
          </w:p>
        </w:tc>
      </w:tr>
      <w:tr>
        <w:tc>
          <w:tcPr>
            <w:tcW w:w="2054" w:type="dxa"/>
          </w:tcPr>
          <w:p>
            <w:pPr/>
            <w:r>
              <w:t xml:space="preserve">2. 核心数据拆解</w:t>
            </w:r>
          </w:p>
        </w:tc>
        <w:tc>
          <w:tcPr>
            <w:tcW w:w="2115" w:type="dxa"/>
          </w:tcPr>
          <w:p>
            <w:pPr/>
            <w:r>
              <w:t xml:space="preserve">差异来自哪个环节？</w:t>
            </w:r>
          </w:p>
        </w:tc>
        <w:tc>
          <w:tcPr>
            <w:tcW w:w="2232" w:type="dxa"/>
          </w:tcPr>
          <w:p>
            <w:pPr/>
            <w:r>
              <w:t xml:space="preserve">流量、点击率、转化率、客单价、ACOS/TACOS、排名</w:t>
            </w:r>
          </w:p>
        </w:tc>
        <w:tc>
          <w:tcPr>
            <w:tcW w:w="2959" w:type="dxa"/>
          </w:tcPr>
          <w:p>
            <w:pPr/>
            <w:r>
              <w:t xml:space="preserve">按"销售额 = 流量 × 转化率 × 客单价"拆到具体环节</w:t>
            </w:r>
          </w:p>
        </w:tc>
      </w:tr>
      <w:tr>
        <w:tc>
          <w:tcPr>
            <w:tcW w:w="2054" w:type="dxa"/>
          </w:tcPr>
          <w:p>
            <w:pPr/>
            <w:r>
              <w:t xml:space="preserve">3. 原因分析</w:t>
            </w:r>
          </w:p>
        </w:tc>
        <w:tc>
          <w:tcPr>
            <w:tcW w:w="2115" w:type="dxa"/>
          </w:tcPr>
          <w:p>
            <w:pPr/>
            <w:r>
              <w:t xml:space="preserve">为什么变好/变差？</w:t>
            </w:r>
          </w:p>
        </w:tc>
        <w:tc>
          <w:tcPr>
            <w:tcW w:w="2232" w:type="dxa"/>
          </w:tcPr>
          <w:p>
            <w:pPr/>
            <w:r>
              <w:t xml:space="preserve">竞品动作、库存、价格、广告、评价、Listing 变更</w:t>
            </w:r>
          </w:p>
        </w:tc>
        <w:tc>
          <w:tcPr>
            <w:tcW w:w="2959" w:type="dxa"/>
          </w:tcPr>
          <w:p>
            <w:pPr/>
            <w:r>
              <w:t xml:space="preserve">区分内部原因与外部原因，每条有数据或截图佐证</w:t>
            </w:r>
          </w:p>
        </w:tc>
      </w:tr>
      <w:tr>
        <w:tc>
          <w:tcPr>
            <w:tcW w:w="2054" w:type="dxa"/>
          </w:tcPr>
          <w:p>
            <w:pPr/>
            <w:r>
              <w:t xml:space="preserve">4. 上期行动项回顾</w:t>
            </w:r>
          </w:p>
        </w:tc>
        <w:tc>
          <w:tcPr>
            <w:tcW w:w="2115" w:type="dxa"/>
          </w:tcPr>
          <w:p>
            <w:pPr/>
            <w:r>
              <w:t xml:space="preserve">上期说要做的做了吗？效果如何？</w:t>
            </w:r>
          </w:p>
        </w:tc>
        <w:tc>
          <w:tcPr>
            <w:tcW w:w="2232" w:type="dxa"/>
          </w:tcPr>
          <w:p>
            <w:pPr/>
            <w:r>
              <w:t xml:space="preserve">行动项完成率</w:t>
            </w:r>
          </w:p>
        </w:tc>
        <w:tc>
          <w:tcPr>
            <w:tcW w:w="2959" w:type="dxa"/>
          </w:tcPr>
          <w:p>
            <w:pPr/>
            <w:r>
              <w:t xml:space="preserve">逐条标注已完成 / 延期 / 取消，延期必须写原因</w:t>
            </w:r>
          </w:p>
        </w:tc>
      </w:tr>
      <w:tr>
        <w:tc>
          <w:tcPr>
            <w:tcW w:w="2054" w:type="dxa"/>
          </w:tcPr>
          <w:p>
            <w:pPr/>
            <w:r>
              <w:t xml:space="preserve">5. 异常与风险</w:t>
            </w:r>
          </w:p>
        </w:tc>
        <w:tc>
          <w:tcPr>
            <w:tcW w:w="2115" w:type="dxa"/>
          </w:tcPr>
          <w:p>
            <w:pPr/>
            <w:r>
              <w:t xml:space="preserve">本期有哪些异常？下期有哪些风险？</w:t>
            </w:r>
          </w:p>
        </w:tc>
        <w:tc>
          <w:tcPr>
            <w:tcW w:w="2232" w:type="dxa"/>
          </w:tcPr>
          <w:p>
            <w:pPr/>
            <w:r>
              <w:t xml:space="preserve">见"异常反馈机制"</w:t>
            </w:r>
          </w:p>
        </w:tc>
        <w:tc>
          <w:tcPr>
            <w:tcW w:w="2959" w:type="dxa"/>
          </w:tcPr>
          <w:p>
            <w:pPr/>
            <w:r>
              <w:t xml:space="preserve">异常已上报并写明处理进度</w:t>
            </w:r>
          </w:p>
        </w:tc>
      </w:tr>
      <w:tr>
        <w:tc>
          <w:tcPr>
            <w:tcW w:w="2054" w:type="dxa"/>
          </w:tcPr>
          <w:p>
            <w:pPr/>
            <w:r>
              <w:t xml:space="preserve">6. 下期计划</w:t>
            </w:r>
          </w:p>
        </w:tc>
        <w:tc>
          <w:tcPr>
            <w:tcW w:w="2115" w:type="dxa"/>
          </w:tcPr>
          <w:p>
            <w:pPr/>
            <w:r>
              <w:t xml:space="preserve">下期做什么？预期效果是什么？</w:t>
            </w:r>
          </w:p>
        </w:tc>
        <w:tc>
          <w:tcPr>
            <w:tcW w:w="2232" w:type="dxa"/>
          </w:tcPr>
          <w:p>
            <w:pPr/>
            <w:r>
              <w:t xml:space="preserve">下期目标、行动项</w:t>
            </w:r>
          </w:p>
        </w:tc>
        <w:tc>
          <w:tcPr>
            <w:tcW w:w="2959" w:type="dxa"/>
          </w:tcPr>
          <w:p>
            <w:pPr/>
            <w:r>
              <w:t xml:space="preserve">每条行动项具备"动作 + 负责人 + 截止日 + 预期指标"</w:t>
            </w:r>
          </w:p>
        </w:tc>
      </w:tr>
    </w:tbl>
    <w:p>
      <w:pPr/>
      <w:r>
        <w:rPr>
          <w:b/>
        </w:rPr>
        <w:t xml:space="preserve">内容硬性要求：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口径统一：</w:t>
      </w:r>
      <w:r>
        <w:t xml:space="preserve"> 数据以系统导出为准（如领星、亚马逊后台），注明取数日期和站点时区；口径变更须提前说明。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结论先行：</w:t>
      </w:r>
      <w:r>
        <w:t xml:space="preserve"> 首段用 1–3 句话写明结论，再放数据和分析。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写具体不写形容词：</w:t>
      </w:r>
      <w:r>
        <w:t xml:space="preserve"> 不写"流量有所下滑"，写"自然流量环比 -18%，主词排名从第 5 位跌至第 12 位"。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不合格行动项示例：</w:t>
      </w:r>
      <w:r>
        <w:t xml:space="preserve"> "优化广告"、"提升转化"；</w:t>
      </w:r>
      <w:r>
        <w:rPr>
          <w:b/>
        </w:rPr>
        <w:t xml:space="preserve">合格示例：</w:t>
      </w:r>
      <w:r>
        <w:t xml:space="preserve"> "周三前否定 12 个 ACOS&gt;60% 的搜索词，预计周 ACOS 从 38% 降至 32%，负责人：张三"。</w:t>
      </w:r>
    </w:p>
    <w:p>
      <w:pPr>
        <w:pStyle w:val="Heading2"/>
      </w:pPr>
      <w:r>
        <w:t xml:space="preserve">三、汇报频率与节奏</w:t>
      </w:r>
    </w:p>
    <w:p>
      <w:pPr/>
      <w:r>
        <w:t xml:space="preserve">复盘分为日、周、月、季度四级，大促和新品另设专项复盘；周复盘是考核主依据。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16"/>
        <w:gridCol w:w="1875"/>
        <w:gridCol w:w="1559"/>
        <w:gridCol w:w="3425"/>
        <w:gridCol w:w="1385"/>
      </w:tblGrid>
      <w:tr>
        <w:trPr>
          <w:tblHeader/>
        </w:trPr>
        <w:tc>
          <w:tcPr>
            <w:tcW w:w="1116" w:type="dxa"/>
            <w:shd w:val="clear" w:color="auto" w:fill="F2F2F2"/>
          </w:tcPr>
          <w:p>
            <w:pPr/>
            <w:r>
              <w:t xml:space="preserve">类型</w:t>
            </w:r>
          </w:p>
        </w:tc>
        <w:tc>
          <w:tcPr>
            <w:tcW w:w="1875" w:type="dxa"/>
            <w:shd w:val="clear" w:color="auto" w:fill="F2F2F2"/>
          </w:tcPr>
          <w:p>
            <w:pPr/>
            <w:r>
              <w:t xml:space="preserve">提交时间</w:t>
            </w:r>
          </w:p>
        </w:tc>
        <w:tc>
          <w:tcPr>
            <w:tcW w:w="1559" w:type="dxa"/>
            <w:shd w:val="clear" w:color="auto" w:fill="F2F2F2"/>
          </w:tcPr>
          <w:p>
            <w:pPr/>
            <w:r>
              <w:t xml:space="preserve">形式</w:t>
            </w:r>
          </w:p>
        </w:tc>
        <w:tc>
          <w:tcPr>
            <w:tcW w:w="3425" w:type="dxa"/>
            <w:shd w:val="clear" w:color="auto" w:fill="F2F2F2"/>
          </w:tcPr>
          <w:p>
            <w:pPr/>
            <w:r>
              <w:t xml:space="preserve">重点内容</w:t>
            </w:r>
          </w:p>
        </w:tc>
        <w:tc>
          <w:tcPr>
            <w:tcW w:w="1385" w:type="dxa"/>
            <w:shd w:val="clear" w:color="auto" w:fill="F2F2F2"/>
          </w:tcPr>
          <w:p>
            <w:pPr/>
            <w:r>
              <w:t xml:space="preserve">汇报对象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日报</w:t>
            </w:r>
          </w:p>
        </w:tc>
        <w:tc>
          <w:tcPr>
            <w:tcW w:w="1875" w:type="dxa"/>
          </w:tcPr>
          <w:p>
            <w:pPr/>
            <w:r>
              <w:t xml:space="preserve">每天 10:00 前</w:t>
            </w:r>
          </w:p>
        </w:tc>
        <w:tc>
          <w:tcPr>
            <w:tcW w:w="1559" w:type="dxa"/>
          </w:tcPr>
          <w:p>
            <w:pPr/>
            <w:r>
              <w:t xml:space="preserve">群消息 / 表格，3–5 行</w:t>
            </w:r>
          </w:p>
        </w:tc>
        <w:tc>
          <w:tcPr>
            <w:tcW w:w="3425" w:type="dxa"/>
          </w:tcPr>
          <w:p>
            <w:pPr/>
            <w:r>
              <w:t xml:space="preserve">昨日销量、广告花费、ACOS、库存预警、当日异常</w:t>
            </w:r>
          </w:p>
        </w:tc>
        <w:tc>
          <w:tcPr>
            <w:tcW w:w="1385" w:type="dxa"/>
          </w:tcPr>
          <w:p>
            <w:pPr/>
            <w:r>
              <w:t xml:space="preserve">直属主管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周复盘</w:t>
            </w:r>
          </w:p>
        </w:tc>
        <w:tc>
          <w:tcPr>
            <w:tcW w:w="1875" w:type="dxa"/>
          </w:tcPr>
          <w:p>
            <w:pPr/>
            <w:r>
              <w:t xml:space="preserve">每周一 12:00 前提交，周一下午会议</w:t>
            </w:r>
          </w:p>
        </w:tc>
        <w:tc>
          <w:tcPr>
            <w:tcW w:w="1559" w:type="dxa"/>
          </w:tcPr>
          <w:p>
            <w:pPr/>
            <w:r>
              <w:t xml:space="preserve">按附录模板，每人 10 分钟</w:t>
            </w:r>
          </w:p>
        </w:tc>
        <w:tc>
          <w:tcPr>
            <w:tcW w:w="3425" w:type="dxa"/>
          </w:tcPr>
          <w:p>
            <w:pPr/>
            <w:r>
              <w:t xml:space="preserve">完整 6 个模块</w:t>
            </w:r>
          </w:p>
        </w:tc>
        <w:tc>
          <w:tcPr>
            <w:tcW w:w="1385" w:type="dxa"/>
          </w:tcPr>
          <w:p>
            <w:pPr/>
            <w:r>
              <w:t xml:space="preserve">运营主管 + 组内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月复盘</w:t>
            </w:r>
          </w:p>
        </w:tc>
        <w:tc>
          <w:tcPr>
            <w:tcW w:w="1875" w:type="dxa"/>
          </w:tcPr>
          <w:p>
            <w:pPr/>
            <w:r>
              <w:t xml:space="preserve">每月 3 日前</w:t>
            </w:r>
          </w:p>
        </w:tc>
        <w:tc>
          <w:tcPr>
            <w:tcW w:w="1559" w:type="dxa"/>
          </w:tcPr>
          <w:p>
            <w:pPr/>
            <w:r>
              <w:t xml:space="preserve">文档 + 会议，每人 20 分钟</w:t>
            </w:r>
          </w:p>
        </w:tc>
        <w:tc>
          <w:tcPr>
            <w:tcW w:w="3425" w:type="dxa"/>
          </w:tcPr>
          <w:p>
            <w:pPr/>
            <w:r>
              <w:t xml:space="preserve">月目标达成、利润、品线结构、下月计划与预算</w:t>
            </w:r>
          </w:p>
        </w:tc>
        <w:tc>
          <w:tcPr>
            <w:tcW w:w="1385" w:type="dxa"/>
          </w:tcPr>
          <w:p>
            <w:pPr/>
            <w:r>
              <w:t xml:space="preserve">运营负责人 / 部门负责人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季度复盘</w:t>
            </w:r>
          </w:p>
        </w:tc>
        <w:tc>
          <w:tcPr>
            <w:tcW w:w="1875" w:type="dxa"/>
          </w:tcPr>
          <w:p>
            <w:pPr/>
            <w:r>
              <w:t xml:space="preserve">季度结束后 7 日内</w:t>
            </w:r>
          </w:p>
        </w:tc>
        <w:tc>
          <w:tcPr>
            <w:tcW w:w="1559" w:type="dxa"/>
          </w:tcPr>
          <w:p>
            <w:pPr/>
            <w:r>
              <w:t xml:space="preserve">专题汇报</w:t>
            </w:r>
          </w:p>
        </w:tc>
        <w:tc>
          <w:tcPr>
            <w:tcW w:w="3425" w:type="dxa"/>
          </w:tcPr>
          <w:p>
            <w:pPr/>
            <w:r>
              <w:t xml:space="preserve">策略有效性、品线取舍、下季度目标拆解</w:t>
            </w:r>
          </w:p>
        </w:tc>
        <w:tc>
          <w:tcPr>
            <w:tcW w:w="1385" w:type="dxa"/>
          </w:tcPr>
          <w:p>
            <w:pPr/>
            <w:r>
              <w:t xml:space="preserve">管理层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大促专项</w:t>
            </w:r>
          </w:p>
        </w:tc>
        <w:tc>
          <w:tcPr>
            <w:tcW w:w="1875" w:type="dxa"/>
          </w:tcPr>
          <w:p>
            <w:pPr/>
            <w:r>
              <w:t xml:space="preserve">活动结束后 3 个工作日内</w:t>
            </w:r>
          </w:p>
        </w:tc>
        <w:tc>
          <w:tcPr>
            <w:tcW w:w="1559" w:type="dxa"/>
          </w:tcPr>
          <w:p>
            <w:pPr/>
            <w:r>
              <w:t xml:space="preserve">专项文档</w:t>
            </w:r>
          </w:p>
        </w:tc>
        <w:tc>
          <w:tcPr>
            <w:tcW w:w="3425" w:type="dxa"/>
          </w:tcPr>
          <w:p>
            <w:pPr/>
            <w:r>
              <w:t xml:space="preserve">备货、价格、广告加投方案 vs 实际、增量订单与利润</w:t>
            </w:r>
          </w:p>
        </w:tc>
        <w:tc>
          <w:tcPr>
            <w:tcW w:w="1385" w:type="dxa"/>
          </w:tcPr>
          <w:p>
            <w:pPr/>
            <w:r>
              <w:t xml:space="preserve">运营负责人</w:t>
            </w:r>
          </w:p>
        </w:tc>
      </w:tr>
      <w:tr>
        <w:tc>
          <w:tcPr>
            <w:tcW w:w="1116" w:type="dxa"/>
          </w:tcPr>
          <w:p>
            <w:pPr/>
            <w:r>
              <w:t xml:space="preserve">新品专项</w:t>
            </w:r>
          </w:p>
        </w:tc>
        <w:tc>
          <w:tcPr>
            <w:tcW w:w="1875" w:type="dxa"/>
          </w:tcPr>
          <w:p>
            <w:pPr/>
            <w:r>
              <w:t xml:space="preserve">上架第 2、4、8 周</w:t>
            </w:r>
          </w:p>
        </w:tc>
        <w:tc>
          <w:tcPr>
            <w:tcW w:w="1559" w:type="dxa"/>
          </w:tcPr>
          <w:p>
            <w:pPr/>
            <w:r>
              <w:t xml:space="preserve">专项文档</w:t>
            </w:r>
          </w:p>
        </w:tc>
        <w:tc>
          <w:tcPr>
            <w:tcW w:w="3425" w:type="dxa"/>
          </w:tcPr>
          <w:p>
            <w:pPr/>
            <w:r>
              <w:t xml:space="preserve">推广节奏、排名走势、评价数、是否继续投入</w:t>
            </w:r>
          </w:p>
        </w:tc>
        <w:tc>
          <w:tcPr>
            <w:tcW w:w="1385" w:type="dxa"/>
          </w:tcPr>
          <w:p>
            <w:pPr/>
            <w:r>
              <w:t xml:space="preserve">运营主管 + 产品</w:t>
            </w:r>
          </w:p>
        </w:tc>
      </w:tr>
    </w:tbl>
    <w:p>
      <w:pPr/>
      <w:r>
        <w:rPr>
          <w:b/>
        </w:rPr>
        <w:t xml:space="preserve">节奏注意事项：</w:t>
      </w:r>
    </w:p>
    <w:p>
      <w:pPr>
        <w:pStyle w:val="ListParagraph"/>
        <w:numPr>
          <w:ilvl w:val="0"/>
          <w:numId w:val="4"/>
        </w:numPr>
      </w:pPr>
      <w:r>
        <w:t xml:space="preserve">提交时间为硬性节点，超时计入考核；遇特殊情况须提前报备并约定新时间。</w:t>
      </w:r>
    </w:p>
    <w:p>
      <w:pPr>
        <w:pStyle w:val="ListParagraph"/>
        <w:numPr>
          <w:ilvl w:val="0"/>
          <w:numId w:val="4"/>
        </w:numPr>
      </w:pPr>
      <w:r>
        <w:t xml:space="preserve">会议上只讲结论、异常和需要支持的事项，数据细节会前自行阅读。</w:t>
      </w:r>
    </w:p>
    <w:p>
      <w:pPr>
        <w:pStyle w:val="ListParagraph"/>
        <w:numPr>
          <w:ilvl w:val="0"/>
          <w:numId w:val="4"/>
        </w:numPr>
      </w:pPr>
      <w:r>
        <w:t xml:space="preserve">会后 24 小时内由主管输出会议纪要，确认行动项清单。</w:t>
      </w:r>
    </w:p>
    <w:p>
      <w:pPr>
        <w:pStyle w:val="Heading2"/>
      </w:pPr>
      <w:r>
        <w:t xml:space="preserve">四、异常反馈机制</w:t>
      </w:r>
    </w:p>
    <w:p>
      <w:pPr/>
      <w:r>
        <w:t xml:space="preserve">触发以下任一阈值即为异常，必须按对应级别在时限内上报，不得等到周复盘再说。阈值按品线分别设定（见下方「品线阈值表」），未单独设定的品线使用本表默认值。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24"/>
        <w:gridCol w:w="4108"/>
        <w:gridCol w:w="1032"/>
        <w:gridCol w:w="1996"/>
      </w:tblGrid>
      <w:tr>
        <w:trPr>
          <w:tblHeader/>
        </w:trPr>
        <w:tc>
          <w:tcPr>
            <w:tcW w:w="2224" w:type="dxa"/>
            <w:shd w:val="clear" w:color="auto" w:fill="F2F2F2"/>
          </w:tcPr>
          <w:p>
            <w:pPr/>
            <w:r>
              <w:t xml:space="preserve">异常类型</w:t>
            </w:r>
          </w:p>
        </w:tc>
        <w:tc>
          <w:tcPr>
            <w:tcW w:w="4108" w:type="dxa"/>
            <w:shd w:val="clear" w:color="auto" w:fill="F2F2F2"/>
          </w:tcPr>
          <w:p>
            <w:pPr/>
            <w:r>
              <w:t xml:space="preserve">触发阈值（默认值）</w:t>
            </w:r>
          </w:p>
        </w:tc>
        <w:tc>
          <w:tcPr>
            <w:tcW w:w="1032" w:type="dxa"/>
            <w:shd w:val="clear" w:color="auto" w:fill="F2F2F2"/>
          </w:tcPr>
          <w:p>
            <w:pPr/>
            <w:r>
              <w:t xml:space="preserve">级别</w:t>
            </w:r>
          </w:p>
        </w:tc>
        <w:tc>
          <w:tcPr>
            <w:tcW w:w="1996" w:type="dxa"/>
            <w:shd w:val="clear" w:color="auto" w:fill="F2F2F2"/>
          </w:tcPr>
          <w:p>
            <w:pPr/>
            <w:r>
              <w:t xml:space="preserve">上报时限</w:t>
            </w:r>
          </w:p>
        </w:tc>
      </w:tr>
      <w:tr>
        <w:tc>
          <w:tcPr>
            <w:tcW w:w="2224" w:type="dxa"/>
          </w:tcPr>
          <w:p>
            <w:pPr/>
            <w:r>
              <w:t xml:space="preserve">账号 / Listing 安全</w:t>
            </w:r>
          </w:p>
        </w:tc>
        <w:tc>
          <w:tcPr>
            <w:tcW w:w="4108" w:type="dxa"/>
          </w:tcPr>
          <w:p>
            <w:pPr/>
            <w:r>
              <w:t xml:space="preserve">账号告警、Listing 被下架或跟卖、侵权投诉</w:t>
            </w:r>
          </w:p>
        </w:tc>
        <w:tc>
          <w:tcPr>
            <w:tcW w:w="1032" w:type="dxa"/>
          </w:tcPr>
          <w:p>
            <w:pPr/>
            <w:r>
              <w:t xml:space="preserve">P0 紧急</w:t>
            </w:r>
          </w:p>
        </w:tc>
        <w:tc>
          <w:tcPr>
            <w:tcW w:w="1996" w:type="dxa"/>
          </w:tcPr>
          <w:p>
            <w:pPr/>
            <w:r>
              <w:t xml:space="preserve">发现后 1 小时内</w:t>
            </w:r>
          </w:p>
        </w:tc>
      </w:tr>
      <w:tr>
        <w:tc>
          <w:tcPr>
            <w:tcW w:w="2224" w:type="dxa"/>
          </w:tcPr>
          <w:p>
            <w:pPr/>
            <w:r>
              <w:t xml:space="preserve">断货风险</w:t>
            </w:r>
          </w:p>
        </w:tc>
        <w:tc>
          <w:tcPr>
            <w:tcW w:w="4108" w:type="dxa"/>
          </w:tcPr>
          <w:p>
            <w:pPr/>
            <w:r>
              <w:t xml:space="preserve">可售天数 &lt; 15 天且无在途补货</w:t>
            </w:r>
          </w:p>
        </w:tc>
        <w:tc>
          <w:tcPr>
            <w:tcW w:w="1032" w:type="dxa"/>
          </w:tcPr>
          <w:p>
            <w:pPr/>
            <w:r>
              <w:t xml:space="preserve">P0 紧急</w:t>
            </w:r>
          </w:p>
        </w:tc>
        <w:tc>
          <w:tcPr>
            <w:tcW w:w="1996" w:type="dxa"/>
          </w:tcPr>
          <w:p>
            <w:pPr/>
            <w:r>
              <w:t xml:space="preserve">发现后 1 小时内</w:t>
            </w:r>
          </w:p>
        </w:tc>
      </w:tr>
      <w:tr>
        <w:tc>
          <w:tcPr>
            <w:tcW w:w="2224" w:type="dxa"/>
          </w:tcPr>
          <w:p>
            <w:pPr/>
            <w:r>
              <w:t xml:space="preserve">销量异常</w:t>
            </w:r>
          </w:p>
        </w:tc>
        <w:tc>
          <w:tcPr>
            <w:tcW w:w="4108" w:type="dxa"/>
          </w:tcPr>
          <w:p>
            <w:pPr/>
            <w:r>
              <w:t xml:space="preserve">日销量较近 7 日均值下滑 &gt; 30%，或连续 3 天下滑</w:t>
            </w:r>
          </w:p>
        </w:tc>
        <w:tc>
          <w:tcPr>
            <w:tcW w:w="1032" w:type="dxa"/>
          </w:tcPr>
          <w:p>
            <w:pPr/>
            <w:r>
              <w:t xml:space="preserve">P1 重要</w:t>
            </w:r>
          </w:p>
        </w:tc>
        <w:tc>
          <w:tcPr>
            <w:tcW w:w="1996" w:type="dxa"/>
          </w:tcPr>
          <w:p>
            <w:pPr/>
            <w:r>
              <w:t xml:space="preserve">当天内</w:t>
            </w:r>
          </w:p>
        </w:tc>
      </w:tr>
      <w:tr>
        <w:tc>
          <w:tcPr>
            <w:tcW w:w="2224" w:type="dxa"/>
          </w:tcPr>
          <w:p>
            <w:pPr/>
            <w:r>
              <w:t xml:space="preserve">排名异常</w:t>
            </w:r>
          </w:p>
        </w:tc>
        <w:tc>
          <w:tcPr>
            <w:tcW w:w="4108" w:type="dxa"/>
          </w:tcPr>
          <w:p>
            <w:pPr/>
            <w:r>
              <w:t xml:space="preserve">主词或小类排名连续 3 天下滑，或单日掉出前 20</w:t>
            </w:r>
          </w:p>
        </w:tc>
        <w:tc>
          <w:tcPr>
            <w:tcW w:w="1032" w:type="dxa"/>
          </w:tcPr>
          <w:p>
            <w:pPr/>
            <w:r>
              <w:t xml:space="preserve">P1 重要</w:t>
            </w:r>
          </w:p>
        </w:tc>
        <w:tc>
          <w:tcPr>
            <w:tcW w:w="1996" w:type="dxa"/>
          </w:tcPr>
          <w:p>
            <w:pPr/>
            <w:r>
              <w:t xml:space="preserve">当天内</w:t>
            </w:r>
          </w:p>
        </w:tc>
      </w:tr>
      <w:tr>
        <w:tc>
          <w:tcPr>
            <w:tcW w:w="2224" w:type="dxa"/>
          </w:tcPr>
          <w:p>
            <w:pPr/>
            <w:r>
              <w:t xml:space="preserve">广告异常</w:t>
            </w:r>
          </w:p>
        </w:tc>
        <w:tc>
          <w:tcPr>
            <w:tcW w:w="4108" w:type="dxa"/>
          </w:tcPr>
          <w:p>
            <w:pPr/>
            <w:r>
              <w:t xml:space="preserve">ACOS 超目标 20% 以上连续 3 天，或日花费超预算 30%</w:t>
            </w:r>
          </w:p>
        </w:tc>
        <w:tc>
          <w:tcPr>
            <w:tcW w:w="1032" w:type="dxa"/>
          </w:tcPr>
          <w:p>
            <w:pPr/>
            <w:r>
              <w:t xml:space="preserve">P1 重要</w:t>
            </w:r>
          </w:p>
        </w:tc>
        <w:tc>
          <w:tcPr>
            <w:tcW w:w="1996" w:type="dxa"/>
          </w:tcPr>
          <w:p>
            <w:pPr/>
            <w:r>
              <w:t xml:space="preserve">当天内</w:t>
            </w:r>
          </w:p>
        </w:tc>
      </w:tr>
      <w:tr>
        <w:tc>
          <w:tcPr>
            <w:tcW w:w="2224" w:type="dxa"/>
          </w:tcPr>
          <w:p>
            <w:pPr/>
            <w:r>
              <w:t xml:space="preserve">评价异常</w:t>
            </w:r>
          </w:p>
        </w:tc>
        <w:tc>
          <w:tcPr>
            <w:tcW w:w="4108" w:type="dxa"/>
          </w:tcPr>
          <w:p>
            <w:pPr/>
            <w:r>
              <w:t xml:space="preserve">新增 1–3 星差评，或评分下滑 0.1</w:t>
            </w:r>
          </w:p>
        </w:tc>
        <w:tc>
          <w:tcPr>
            <w:tcW w:w="1032" w:type="dxa"/>
          </w:tcPr>
          <w:p>
            <w:pPr/>
            <w:r>
              <w:t xml:space="preserve">P1 重要</w:t>
            </w:r>
          </w:p>
        </w:tc>
        <w:tc>
          <w:tcPr>
            <w:tcW w:w="1996" w:type="dxa"/>
          </w:tcPr>
          <w:p>
            <w:pPr/>
            <w:r>
              <w:t xml:space="preserve">当天内</w:t>
            </w:r>
          </w:p>
        </w:tc>
      </w:tr>
      <w:tr>
        <w:tc>
          <w:tcPr>
            <w:tcW w:w="2224" w:type="dxa"/>
          </w:tcPr>
          <w:p>
            <w:pPr/>
            <w:r>
              <w:t xml:space="preserve">退货异常</w:t>
            </w:r>
          </w:p>
        </w:tc>
        <w:tc>
          <w:tcPr>
            <w:tcW w:w="4108" w:type="dxa"/>
          </w:tcPr>
          <w:p>
            <w:pPr/>
            <w:r>
              <w:t xml:space="preserve">周退货率高于品线均值 1.5 倍</w:t>
            </w:r>
          </w:p>
        </w:tc>
        <w:tc>
          <w:tcPr>
            <w:tcW w:w="1032" w:type="dxa"/>
          </w:tcPr>
          <w:p>
            <w:pPr/>
            <w:r>
              <w:t xml:space="preserve">P2 一般</w:t>
            </w:r>
          </w:p>
        </w:tc>
        <w:tc>
          <w:tcPr>
            <w:tcW w:w="1996" w:type="dxa"/>
          </w:tcPr>
          <w:p>
            <w:pPr/>
            <w:r>
              <w:t xml:space="preserve">周复盘中专项说明</w:t>
            </w:r>
          </w:p>
        </w:tc>
      </w:tr>
      <w:tr>
        <w:tc>
          <w:tcPr>
            <w:tcW w:w="2224" w:type="dxa"/>
          </w:tcPr>
          <w:p>
            <w:pPr/>
            <w:r>
              <w:t xml:space="preserve">竞品异动</w:t>
            </w:r>
          </w:p>
        </w:tc>
        <w:tc>
          <w:tcPr>
            <w:tcW w:w="4108" w:type="dxa"/>
          </w:tcPr>
          <w:p>
            <w:pPr/>
            <w:r>
              <w:t xml:space="preserve">主要竞品降价 &gt; 10%、大面积促销、新品强势入场</w:t>
            </w:r>
          </w:p>
        </w:tc>
        <w:tc>
          <w:tcPr>
            <w:tcW w:w="1032" w:type="dxa"/>
          </w:tcPr>
          <w:p>
            <w:pPr/>
            <w:r>
              <w:t xml:space="preserve">P2 一般</w:t>
            </w:r>
          </w:p>
        </w:tc>
        <w:tc>
          <w:tcPr>
            <w:tcW w:w="1996" w:type="dxa"/>
          </w:tcPr>
          <w:p>
            <w:pPr/>
            <w:r>
              <w:t xml:space="preserve">2 个工作日内</w:t>
            </w:r>
          </w:p>
        </w:tc>
      </w:tr>
    </w:tbl>
    <w:p>
      <w:pPr/>
      <w:r>
        <w:rPr>
          <w:b/>
        </w:rPr>
        <w:t xml:space="preserve">品线阈值表：</w:t>
      </w:r>
      <w:r>
        <w:t xml:space="preserve"> 由各品线运营主管结合近 3 个月数据（季节性、客单价、广告结构）填写，运营负责人审批后生效，每季度复核一次。空白项沿用默认值。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6"/>
        <w:gridCol w:w="1865"/>
        <w:gridCol w:w="1231"/>
        <w:gridCol w:w="1036"/>
        <w:gridCol w:w="1446"/>
        <w:gridCol w:w="1336"/>
        <w:gridCol w:w="1108"/>
      </w:tblGrid>
      <w:tr>
        <w:trPr>
          <w:tblHeader/>
        </w:trPr>
        <w:tc>
          <w:tcPr>
            <w:tcW w:w="1336" w:type="dxa"/>
            <w:shd w:val="clear" w:color="auto" w:fill="F2F2F2"/>
          </w:tcPr>
          <w:p>
            <w:pPr/>
            <w:r>
              <w:t xml:space="preserve">品线</w:t>
            </w:r>
          </w:p>
        </w:tc>
        <w:tc>
          <w:tcPr>
            <w:tcW w:w="1865" w:type="dxa"/>
            <w:shd w:val="clear" w:color="auto" w:fill="F2F2F2"/>
          </w:tcPr>
          <w:p>
            <w:pPr/>
            <w:r>
              <w:t xml:space="preserve">日销量下滑触发（较 7 日均值）</w:t>
            </w:r>
          </w:p>
        </w:tc>
        <w:tc>
          <w:tcPr>
            <w:tcW w:w="1231" w:type="dxa"/>
            <w:shd w:val="clear" w:color="auto" w:fill="F2F2F2"/>
          </w:tcPr>
          <w:p>
            <w:pPr/>
            <w:r>
              <w:t xml:space="preserve">ACOS 上限</w:t>
            </w:r>
          </w:p>
        </w:tc>
        <w:tc>
          <w:tcPr>
            <w:tcW w:w="1036" w:type="dxa"/>
            <w:shd w:val="clear" w:color="auto" w:fill="F2F2F2"/>
          </w:tcPr>
          <w:p>
            <w:pPr/>
            <w:r>
              <w:t xml:space="preserve">可售天数下限</w:t>
            </w:r>
          </w:p>
        </w:tc>
        <w:tc>
          <w:tcPr>
            <w:tcW w:w="1446" w:type="dxa"/>
            <w:shd w:val="clear" w:color="auto" w:fill="F2F2F2"/>
          </w:tcPr>
          <w:p>
            <w:pPr/>
            <w:r>
              <w:t xml:space="preserve">周退货率上限</w:t>
            </w:r>
          </w:p>
        </w:tc>
        <w:tc>
          <w:tcPr>
            <w:tcW w:w="1336" w:type="dxa"/>
            <w:shd w:val="clear" w:color="auto" w:fill="F2F2F2"/>
          </w:tcPr>
          <w:p>
            <w:pPr/>
            <w:r>
              <w:t xml:space="preserve">评分预警线</w:t>
            </w:r>
          </w:p>
        </w:tc>
        <w:tc>
          <w:tcPr>
            <w:tcW w:w="1108" w:type="dxa"/>
            <w:shd w:val="clear" w:color="auto" w:fill="F2F2F2"/>
          </w:tcPr>
          <w:p>
            <w:pPr/>
            <w:r>
              <w:t xml:space="preserve">设定人 / 生效日期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默认值</w:t>
            </w:r>
          </w:p>
        </w:tc>
        <w:tc>
          <w:tcPr>
            <w:tcW w:w="1865" w:type="dxa"/>
          </w:tcPr>
          <w:p>
            <w:pPr/>
            <w:r>
              <w:t xml:space="preserve">&gt; 30%</w:t>
            </w:r>
          </w:p>
        </w:tc>
        <w:tc>
          <w:tcPr>
            <w:tcW w:w="1231" w:type="dxa"/>
          </w:tcPr>
          <w:p>
            <w:pPr/>
            <w:r>
              <w:t xml:space="preserve">目标 + 20%</w:t>
            </w:r>
          </w:p>
        </w:tc>
        <w:tc>
          <w:tcPr>
            <w:tcW w:w="1036" w:type="dxa"/>
          </w:tcPr>
          <w:p>
            <w:pPr/>
            <w:r>
              <w:t xml:space="preserve">15 天</w:t>
            </w:r>
          </w:p>
        </w:tc>
        <w:tc>
          <w:tcPr>
            <w:tcW w:w="1446" w:type="dxa"/>
          </w:tcPr>
          <w:p>
            <w:pPr/>
            <w:r>
              <w:t xml:space="preserve">品线均值 × 1.5</w:t>
            </w:r>
          </w:p>
        </w:tc>
        <w:tc>
          <w:tcPr>
            <w:tcW w:w="1336" w:type="dxa"/>
          </w:tcPr>
          <w:p>
            <w:pPr/>
            <w:r>
              <w:t xml:space="preserve">下滑 0.1</w:t>
            </w:r>
          </w:p>
        </w:tc>
        <w:tc>
          <w:tcPr>
            <w:tcW w:w="1108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逆变器</w:t>
            </w:r>
          </w:p>
        </w:tc>
        <w:tc>
          <w:tcPr>
            <w:tcW w:w="1865" w:type="dxa"/>
          </w:tcPr>
          <w:p>
            <w:pPr/>
          </w:p>
        </w:tc>
        <w:tc>
          <w:tcPr>
            <w:tcW w:w="1231" w:type="dxa"/>
          </w:tcPr>
          <w:p>
            <w:pPr/>
          </w:p>
        </w:tc>
        <w:tc>
          <w:tcPr>
            <w:tcW w:w="1036" w:type="dxa"/>
          </w:tcPr>
          <w:p>
            <w:pPr/>
          </w:p>
        </w:tc>
        <w:tc>
          <w:tcPr>
            <w:tcW w:w="1446" w:type="dxa"/>
          </w:tcPr>
          <w:p>
            <w:pPr/>
          </w:p>
        </w:tc>
        <w:tc>
          <w:tcPr>
            <w:tcW w:w="1336" w:type="dxa"/>
          </w:tcPr>
          <w:p>
            <w:pPr/>
          </w:p>
        </w:tc>
        <w:tc>
          <w:tcPr>
            <w:tcW w:w="1108" w:type="dxa"/>
          </w:tcPr>
          <w:p>
            <w:pPr/>
          </w:p>
        </w:tc>
      </w:tr>
      <w:tr>
        <w:tc>
          <w:tcPr>
            <w:tcW w:w="1336" w:type="dxa"/>
          </w:tcPr>
          <w:p>
            <w:pPr/>
            <w:r>
              <w:t xml:space="preserve">充气泵</w:t>
            </w:r>
          </w:p>
        </w:tc>
        <w:tc>
          <w:tcPr>
            <w:tcW w:w="1865" w:type="dxa"/>
          </w:tcPr>
          <w:p>
            <w:pPr/>
          </w:p>
        </w:tc>
        <w:tc>
          <w:tcPr>
            <w:tcW w:w="1231" w:type="dxa"/>
          </w:tcPr>
          <w:p>
            <w:pPr/>
          </w:p>
        </w:tc>
        <w:tc>
          <w:tcPr>
            <w:tcW w:w="1036" w:type="dxa"/>
          </w:tcPr>
          <w:p>
            <w:pPr/>
          </w:p>
        </w:tc>
        <w:tc>
          <w:tcPr>
            <w:tcW w:w="1446" w:type="dxa"/>
          </w:tcPr>
          <w:p>
            <w:pPr/>
          </w:p>
        </w:tc>
        <w:tc>
          <w:tcPr>
            <w:tcW w:w="1336" w:type="dxa"/>
          </w:tcPr>
          <w:p>
            <w:pPr/>
          </w:p>
        </w:tc>
        <w:tc>
          <w:tcPr>
            <w:tcW w:w="1108" w:type="dxa"/>
          </w:tcPr>
          <w:p>
            <w:pPr/>
          </w:p>
        </w:tc>
      </w:tr>
      <w:tr>
        <w:tc>
          <w:tcPr>
            <w:tcW w:w="1336" w:type="dxa"/>
          </w:tcPr>
          <w:p>
            <w:pPr/>
            <w:r>
              <w:t xml:space="preserve">工作灯</w:t>
            </w:r>
          </w:p>
        </w:tc>
        <w:tc>
          <w:tcPr>
            <w:tcW w:w="1865" w:type="dxa"/>
          </w:tcPr>
          <w:p>
            <w:pPr/>
          </w:p>
        </w:tc>
        <w:tc>
          <w:tcPr>
            <w:tcW w:w="1231" w:type="dxa"/>
          </w:tcPr>
          <w:p>
            <w:pPr/>
          </w:p>
        </w:tc>
        <w:tc>
          <w:tcPr>
            <w:tcW w:w="1036" w:type="dxa"/>
          </w:tcPr>
          <w:p>
            <w:pPr/>
          </w:p>
        </w:tc>
        <w:tc>
          <w:tcPr>
            <w:tcW w:w="1446" w:type="dxa"/>
          </w:tcPr>
          <w:p>
            <w:pPr/>
          </w:p>
        </w:tc>
        <w:tc>
          <w:tcPr>
            <w:tcW w:w="1336" w:type="dxa"/>
          </w:tcPr>
          <w:p>
            <w:pPr/>
          </w:p>
        </w:tc>
        <w:tc>
          <w:tcPr>
            <w:tcW w:w="1108" w:type="dxa"/>
          </w:tcPr>
          <w:p>
            <w:pPr/>
          </w:p>
        </w:tc>
      </w:tr>
      <w:tr>
        <w:tc>
          <w:tcPr>
            <w:tcW w:w="1336" w:type="dxa"/>
          </w:tcPr>
          <w:p>
            <w:pPr/>
            <w:r>
              <w:t xml:space="preserve">冲击扳手</w:t>
            </w:r>
          </w:p>
        </w:tc>
        <w:tc>
          <w:tcPr>
            <w:tcW w:w="1865" w:type="dxa"/>
          </w:tcPr>
          <w:p>
            <w:pPr/>
          </w:p>
        </w:tc>
        <w:tc>
          <w:tcPr>
            <w:tcW w:w="1231" w:type="dxa"/>
          </w:tcPr>
          <w:p>
            <w:pPr/>
          </w:p>
        </w:tc>
        <w:tc>
          <w:tcPr>
            <w:tcW w:w="1036" w:type="dxa"/>
          </w:tcPr>
          <w:p>
            <w:pPr/>
          </w:p>
        </w:tc>
        <w:tc>
          <w:tcPr>
            <w:tcW w:w="1446" w:type="dxa"/>
          </w:tcPr>
          <w:p>
            <w:pPr/>
          </w:p>
        </w:tc>
        <w:tc>
          <w:tcPr>
            <w:tcW w:w="1336" w:type="dxa"/>
          </w:tcPr>
          <w:p>
            <w:pPr/>
          </w:p>
        </w:tc>
        <w:tc>
          <w:tcPr>
            <w:tcW w:w="1108" w:type="dxa"/>
          </w:tcPr>
          <w:p>
            <w:pPr/>
          </w:p>
        </w:tc>
      </w:tr>
      <w:tr>
        <w:tc>
          <w:tcPr>
            <w:tcW w:w="1336" w:type="dxa"/>
          </w:tcPr>
          <w:p>
            <w:pPr/>
            <w:r>
              <w:t xml:space="preserve">钉枪</w:t>
            </w:r>
          </w:p>
        </w:tc>
        <w:tc>
          <w:tcPr>
            <w:tcW w:w="1865" w:type="dxa"/>
          </w:tcPr>
          <w:p>
            <w:pPr/>
          </w:p>
        </w:tc>
        <w:tc>
          <w:tcPr>
            <w:tcW w:w="1231" w:type="dxa"/>
          </w:tcPr>
          <w:p>
            <w:pPr/>
          </w:p>
        </w:tc>
        <w:tc>
          <w:tcPr>
            <w:tcW w:w="1036" w:type="dxa"/>
          </w:tcPr>
          <w:p>
            <w:pPr/>
          </w:p>
        </w:tc>
        <w:tc>
          <w:tcPr>
            <w:tcW w:w="1446" w:type="dxa"/>
          </w:tcPr>
          <w:p>
            <w:pPr/>
          </w:p>
        </w:tc>
        <w:tc>
          <w:tcPr>
            <w:tcW w:w="1336" w:type="dxa"/>
          </w:tcPr>
          <w:p>
            <w:pPr/>
          </w:p>
        </w:tc>
        <w:tc>
          <w:tcPr>
            <w:tcW w:w="1108" w:type="dxa"/>
          </w:tcPr>
          <w:p>
            <w:pPr/>
          </w:p>
        </w:tc>
      </w:tr>
      <w:tr>
        <w:tc>
          <w:tcPr>
            <w:tcW w:w="1336" w:type="dxa"/>
          </w:tcPr>
          <w:p>
            <w:pPr/>
            <w:r>
              <w:t xml:space="preserve">万用宝</w:t>
            </w:r>
          </w:p>
        </w:tc>
        <w:tc>
          <w:tcPr>
            <w:tcW w:w="1865" w:type="dxa"/>
          </w:tcPr>
          <w:p>
            <w:pPr/>
          </w:p>
        </w:tc>
        <w:tc>
          <w:tcPr>
            <w:tcW w:w="1231" w:type="dxa"/>
          </w:tcPr>
          <w:p>
            <w:pPr/>
          </w:p>
        </w:tc>
        <w:tc>
          <w:tcPr>
            <w:tcW w:w="1036" w:type="dxa"/>
          </w:tcPr>
          <w:p>
            <w:pPr/>
          </w:p>
        </w:tc>
        <w:tc>
          <w:tcPr>
            <w:tcW w:w="1446" w:type="dxa"/>
          </w:tcPr>
          <w:p>
            <w:pPr/>
          </w:p>
        </w:tc>
        <w:tc>
          <w:tcPr>
            <w:tcW w:w="1336" w:type="dxa"/>
          </w:tcPr>
          <w:p>
            <w:pPr/>
          </w:p>
        </w:tc>
        <w:tc>
          <w:tcPr>
            <w:tcW w:w="1108" w:type="dxa"/>
          </w:tcPr>
          <w:p>
            <w:pPr/>
          </w:p>
        </w:tc>
      </w:tr>
      <w:tr>
        <w:tc>
          <w:tcPr>
            <w:tcW w:w="1336" w:type="dxa"/>
          </w:tcPr>
          <w:p>
            <w:pPr/>
            <w:r>
              <w:t xml:space="preserve">吹叶机</w:t>
            </w:r>
          </w:p>
        </w:tc>
        <w:tc>
          <w:tcPr>
            <w:tcW w:w="1865" w:type="dxa"/>
          </w:tcPr>
          <w:p>
            <w:pPr/>
          </w:p>
        </w:tc>
        <w:tc>
          <w:tcPr>
            <w:tcW w:w="1231" w:type="dxa"/>
          </w:tcPr>
          <w:p>
            <w:pPr/>
          </w:p>
        </w:tc>
        <w:tc>
          <w:tcPr>
            <w:tcW w:w="1036" w:type="dxa"/>
          </w:tcPr>
          <w:p>
            <w:pPr/>
          </w:p>
        </w:tc>
        <w:tc>
          <w:tcPr>
            <w:tcW w:w="1446" w:type="dxa"/>
          </w:tcPr>
          <w:p>
            <w:pPr/>
          </w:p>
        </w:tc>
        <w:tc>
          <w:tcPr>
            <w:tcW w:w="1336" w:type="dxa"/>
          </w:tcPr>
          <w:p>
            <w:pPr/>
          </w:p>
        </w:tc>
        <w:tc>
          <w:tcPr>
            <w:tcW w:w="1108" w:type="dxa"/>
          </w:tcPr>
          <w:p>
            <w:pPr/>
          </w:p>
        </w:tc>
      </w:tr>
      <w:tr>
        <w:tc>
          <w:tcPr>
            <w:tcW w:w="1336" w:type="dxa"/>
          </w:tcPr>
          <w:p>
            <w:pPr/>
            <w:r>
              <w:t xml:space="preserve">高压清洗机</w:t>
            </w:r>
          </w:p>
        </w:tc>
        <w:tc>
          <w:tcPr>
            <w:tcW w:w="1865" w:type="dxa"/>
          </w:tcPr>
          <w:p>
            <w:pPr/>
          </w:p>
        </w:tc>
        <w:tc>
          <w:tcPr>
            <w:tcW w:w="1231" w:type="dxa"/>
          </w:tcPr>
          <w:p>
            <w:pPr/>
          </w:p>
        </w:tc>
        <w:tc>
          <w:tcPr>
            <w:tcW w:w="1036" w:type="dxa"/>
          </w:tcPr>
          <w:p>
            <w:pPr/>
          </w:p>
        </w:tc>
        <w:tc>
          <w:tcPr>
            <w:tcW w:w="1446" w:type="dxa"/>
          </w:tcPr>
          <w:p>
            <w:pPr/>
          </w:p>
        </w:tc>
        <w:tc>
          <w:tcPr>
            <w:tcW w:w="1336" w:type="dxa"/>
          </w:tcPr>
          <w:p>
            <w:pPr/>
          </w:p>
        </w:tc>
        <w:tc>
          <w:tcPr>
            <w:tcW w:w="1108" w:type="dxa"/>
          </w:tcPr>
          <w:p>
            <w:pPr/>
          </w:p>
        </w:tc>
      </w:tr>
      <w:tr>
        <w:tc>
          <w:tcPr>
            <w:tcW w:w="1336" w:type="dxa"/>
          </w:tcPr>
          <w:p>
            <w:pPr/>
            <w:r>
              <w:t xml:space="preserve">黄油枪</w:t>
            </w:r>
          </w:p>
        </w:tc>
        <w:tc>
          <w:tcPr>
            <w:tcW w:w="1865" w:type="dxa"/>
          </w:tcPr>
          <w:p>
            <w:pPr/>
          </w:p>
        </w:tc>
        <w:tc>
          <w:tcPr>
            <w:tcW w:w="1231" w:type="dxa"/>
          </w:tcPr>
          <w:p>
            <w:pPr/>
          </w:p>
        </w:tc>
        <w:tc>
          <w:tcPr>
            <w:tcW w:w="1036" w:type="dxa"/>
          </w:tcPr>
          <w:p>
            <w:pPr/>
          </w:p>
        </w:tc>
        <w:tc>
          <w:tcPr>
            <w:tcW w:w="1446" w:type="dxa"/>
          </w:tcPr>
          <w:p>
            <w:pPr/>
          </w:p>
        </w:tc>
        <w:tc>
          <w:tcPr>
            <w:tcW w:w="1336" w:type="dxa"/>
          </w:tcPr>
          <w:p>
            <w:pPr/>
          </w:p>
        </w:tc>
        <w:tc>
          <w:tcPr>
            <w:tcW w:w="1108" w:type="dxa"/>
          </w:tcPr>
          <w:p>
            <w:pPr/>
          </w:p>
        </w:tc>
      </w:tr>
      <w:tr>
        <w:tc>
          <w:tcPr>
            <w:tcW w:w="1336" w:type="dxa"/>
          </w:tcPr>
          <w:p>
            <w:pPr/>
            <w:r>
              <w:t xml:space="preserve">锂电油泵</w:t>
            </w:r>
          </w:p>
        </w:tc>
        <w:tc>
          <w:tcPr>
            <w:tcW w:w="1865" w:type="dxa"/>
          </w:tcPr>
          <w:p>
            <w:pPr/>
          </w:p>
        </w:tc>
        <w:tc>
          <w:tcPr>
            <w:tcW w:w="1231" w:type="dxa"/>
          </w:tcPr>
          <w:p>
            <w:pPr/>
          </w:p>
        </w:tc>
        <w:tc>
          <w:tcPr>
            <w:tcW w:w="1036" w:type="dxa"/>
          </w:tcPr>
          <w:p>
            <w:pPr/>
          </w:p>
        </w:tc>
        <w:tc>
          <w:tcPr>
            <w:tcW w:w="1446" w:type="dxa"/>
          </w:tcPr>
          <w:p>
            <w:pPr/>
          </w:p>
        </w:tc>
        <w:tc>
          <w:tcPr>
            <w:tcW w:w="1336" w:type="dxa"/>
          </w:tcPr>
          <w:p>
            <w:pPr/>
          </w:p>
        </w:tc>
        <w:tc>
          <w:tcPr>
            <w:tcW w:w="1108" w:type="dxa"/>
          </w:tcPr>
          <w:p>
            <w:pPr/>
          </w:p>
        </w:tc>
      </w:tr>
      <w:tr>
        <w:tc>
          <w:tcPr>
            <w:tcW w:w="1336" w:type="dxa"/>
          </w:tcPr>
          <w:p>
            <w:pPr/>
            <w:r>
              <w:t xml:space="preserve">修边机</w:t>
            </w:r>
          </w:p>
        </w:tc>
        <w:tc>
          <w:tcPr>
            <w:tcW w:w="1865" w:type="dxa"/>
          </w:tcPr>
          <w:p>
            <w:pPr/>
          </w:p>
        </w:tc>
        <w:tc>
          <w:tcPr>
            <w:tcW w:w="1231" w:type="dxa"/>
          </w:tcPr>
          <w:p>
            <w:pPr/>
          </w:p>
        </w:tc>
        <w:tc>
          <w:tcPr>
            <w:tcW w:w="1036" w:type="dxa"/>
          </w:tcPr>
          <w:p>
            <w:pPr/>
          </w:p>
        </w:tc>
        <w:tc>
          <w:tcPr>
            <w:tcW w:w="1446" w:type="dxa"/>
          </w:tcPr>
          <w:p>
            <w:pPr/>
          </w:p>
        </w:tc>
        <w:tc>
          <w:tcPr>
            <w:tcW w:w="1336" w:type="dxa"/>
          </w:tcPr>
          <w:p>
            <w:pPr/>
          </w:p>
        </w:tc>
        <w:tc>
          <w:tcPr>
            <w:tcW w:w="1108" w:type="dxa"/>
          </w:tcPr>
          <w:p>
            <w:pPr/>
          </w:p>
        </w:tc>
      </w:tr>
      <w:tr>
        <w:tc>
          <w:tcPr>
            <w:tcW w:w="1336" w:type="dxa"/>
          </w:tcPr>
          <w:p>
            <w:pPr/>
            <w:r>
              <w:t xml:space="preserve">修枝剪</w:t>
            </w:r>
          </w:p>
        </w:tc>
        <w:tc>
          <w:tcPr>
            <w:tcW w:w="1865" w:type="dxa"/>
          </w:tcPr>
          <w:p>
            <w:pPr/>
          </w:p>
        </w:tc>
        <w:tc>
          <w:tcPr>
            <w:tcW w:w="1231" w:type="dxa"/>
          </w:tcPr>
          <w:p>
            <w:pPr/>
          </w:p>
        </w:tc>
        <w:tc>
          <w:tcPr>
            <w:tcW w:w="1036" w:type="dxa"/>
          </w:tcPr>
          <w:p>
            <w:pPr/>
          </w:p>
        </w:tc>
        <w:tc>
          <w:tcPr>
            <w:tcW w:w="1446" w:type="dxa"/>
          </w:tcPr>
          <w:p>
            <w:pPr/>
          </w:p>
        </w:tc>
        <w:tc>
          <w:tcPr>
            <w:tcW w:w="1336" w:type="dxa"/>
          </w:tcPr>
          <w:p>
            <w:pPr/>
          </w:p>
        </w:tc>
        <w:tc>
          <w:tcPr>
            <w:tcW w:w="1108" w:type="dxa"/>
          </w:tcPr>
          <w:p>
            <w:pPr/>
          </w:p>
        </w:tc>
      </w:tr>
      <w:tr>
        <w:tc>
          <w:tcPr>
            <w:tcW w:w="1336" w:type="dxa"/>
          </w:tcPr>
          <w:p>
            <w:pPr/>
            <w:r>
              <w:t xml:space="preserve">非重点品</w:t>
            </w:r>
          </w:p>
        </w:tc>
        <w:tc>
          <w:tcPr>
            <w:tcW w:w="1865" w:type="dxa"/>
          </w:tcPr>
          <w:p>
            <w:pPr/>
          </w:p>
        </w:tc>
        <w:tc>
          <w:tcPr>
            <w:tcW w:w="1231" w:type="dxa"/>
          </w:tcPr>
          <w:p>
            <w:pPr/>
          </w:p>
        </w:tc>
        <w:tc>
          <w:tcPr>
            <w:tcW w:w="1036" w:type="dxa"/>
          </w:tcPr>
          <w:p>
            <w:pPr/>
          </w:p>
        </w:tc>
        <w:tc>
          <w:tcPr>
            <w:tcW w:w="1446" w:type="dxa"/>
          </w:tcPr>
          <w:p>
            <w:pPr/>
          </w:p>
        </w:tc>
        <w:tc>
          <w:tcPr>
            <w:tcW w:w="1336" w:type="dxa"/>
          </w:tcPr>
          <w:p>
            <w:pPr/>
          </w:p>
        </w:tc>
        <w:tc>
          <w:tcPr>
            <w:tcW w:w="1108" w:type="dxa"/>
          </w:tcPr>
          <w:p>
            <w:pPr/>
          </w:p>
        </w:tc>
      </w:tr>
    </w:tbl>
    <w:p>
      <w:pPr/>
      <w:r>
        <w:rPr>
          <w:b/>
        </w:rPr>
        <w:t xml:space="preserve">上报内容必须包含：</w:t>
      </w:r>
      <w:r>
        <w:t xml:space="preserve"> 异常现象（数据 + 截图）、影响范围（ASIN / 站点 / 预估损失）、初步原因判断、已采取的临时措施、需要的支持。</w:t>
      </w:r>
    </w:p>
    <w:p>
      <w:pPr/>
      <w:r>
        <w:rPr>
          <w:b/>
        </w:rPr>
        <w:t xml:space="preserve">闭环要求：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发现即报：</w:t>
      </w:r>
      <w:r>
        <w:t xml:space="preserve"> 先报现象，原因可以后补，不能因为"还没查清"而延迟上报。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定人定时：</w:t>
      </w:r>
      <w:r>
        <w:t xml:space="preserve"> 主管接到后明确负责人和处理截止时间，登记进异常台账。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进度同步：</w:t>
      </w:r>
      <w:r>
        <w:t xml:space="preserve"> P0 每 4 小时同步一次进度，P1 每天同步一次，直至解决。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升级机制：</w:t>
      </w:r>
      <w:r>
        <w:t xml:space="preserve"> 超过处理截止时间未解决的，自动升级到上一级负责人。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关闭归档：</w:t>
      </w:r>
      <w:r>
        <w:t xml:space="preserve"> 解决后在台账中写明根因和预防措施，并在当周复盘中报告。</w:t>
      </w:r>
    </w:p>
    <w:p>
      <w:pPr/>
      <w:r>
        <w:drawing>
          <wp:inline distT="0" distB="0" distL="0" distR="0">
            <wp:extent cx="5486400" cy="2939142"/>
            <wp:docPr id="1" name="image1" descr="异常处理闭环 · 6 步，1 个升级判断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异常处理闭环 · 6 步，1 个升级判断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异常处理闭环 · 6 步，1 个升级判断</w:t>
      </w:r>
    </w:p>
    <w:p>
      <w:pPr/>
      <w:r>
        <w:t xml:space="preserve">超过截止时间未解决的异常会回到“定人定时”，由上一级负责人重新指派，直到关闭归档。</w:t>
      </w:r>
    </w:p>
    <w:p>
      <w:pPr>
        <w:pStyle w:val="Heading2"/>
      </w:pPr>
      <w:r>
        <w:t xml:space="preserve">五、过程跟进注意事项</w:t>
      </w:r>
    </w:p>
    <w:p>
      <w:pPr/>
      <w:r>
        <w:t xml:space="preserve">复盘不在开会当天结束，而是在行动项全部关闭时结束。主管对过程跟进负主要责任。</w:t>
      </w:r>
    </w:p>
    <w:p>
      <w:pPr/>
      <w:r>
        <w:rPr>
          <w:b/>
        </w:rPr>
        <w:t xml:space="preserve">行动项跟踪：</w:t>
      </w:r>
    </w:p>
    <w:p>
      <w:pPr>
        <w:pStyle w:val="ListParagraph"/>
        <w:numPr>
          <w:ilvl w:val="0"/>
          <w:numId w:val="6"/>
        </w:numPr>
      </w:pPr>
      <w:r>
        <w:t xml:space="preserve">所有行动项统一登记在「行动项台账」，字段包括：编号、内容、负责人、截止日、预期指标、实际结果、状态。</w:t>
      </w:r>
    </w:p>
    <w:p>
      <w:pPr>
        <w:pStyle w:val="ListParagraph"/>
        <w:numPr>
          <w:ilvl w:val="0"/>
          <w:numId w:val="6"/>
        </w:numPr>
      </w:pPr>
      <w:r>
        <w:t xml:space="preserve">主管每周三做一次中期检查，对进度落后的行动项单独跟进。</w:t>
      </w:r>
    </w:p>
    <w:p>
      <w:pPr>
        <w:pStyle w:val="ListParagraph"/>
        <w:numPr>
          <w:ilvl w:val="0"/>
          <w:numId w:val="6"/>
        </w:numPr>
      </w:pPr>
      <w:r>
        <w:t xml:space="preserve">同一行动项延期不超过 1 次，第 2 次延期须主管审批并说明原因。</w:t>
      </w:r>
    </w:p>
    <w:p>
      <w:pPr>
        <w:pStyle w:val="ListParagraph"/>
        <w:numPr>
          <w:ilvl w:val="0"/>
          <w:numId w:val="6"/>
        </w:numPr>
      </w:pPr>
      <w:r>
        <w:t xml:space="preserve">效果验证周期：广告调整至少观察 7 天，Listing / 价格调整至少观察 14 天，避免频繁改动导致无法判断效果。</w:t>
      </w:r>
    </w:p>
    <w:p>
      <w:pPr>
        <w:pStyle w:val="ListParagraph"/>
        <w:numPr>
          <w:ilvl w:val="0"/>
          <w:numId w:val="6"/>
        </w:numPr>
      </w:pPr>
      <w:r>
        <w:t xml:space="preserve">重大动作（调价 &gt; 10%、广告预算变动 &gt; 30%、修改主图或标题）须先报备再执行，并记录变更日志。</w:t>
      </w:r>
    </w:p>
    <w:p>
      <w:pPr/>
      <w:r>
        <w:rPr>
          <w:b/>
        </w:rPr>
        <w:t xml:space="preserve">常见问题与禁忌：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321"/>
        <w:gridCol w:w="5038"/>
      </w:tblGrid>
      <w:tr>
        <w:trPr>
          <w:tblHeader/>
        </w:trPr>
        <w:tc>
          <w:tcPr>
            <w:tcW w:w="4321" w:type="dxa"/>
            <w:shd w:val="clear" w:color="auto" w:fill="F2F2F2"/>
          </w:tcPr>
          <w:p>
            <w:pPr/>
            <w:r>
              <w:t xml:space="preserve">常见问题</w:t>
            </w:r>
          </w:p>
        </w:tc>
        <w:tc>
          <w:tcPr>
            <w:tcW w:w="5038" w:type="dxa"/>
            <w:shd w:val="clear" w:color="auto" w:fill="F2F2F2"/>
          </w:tcPr>
          <w:p>
            <w:pPr/>
            <w:r>
              <w:t xml:space="preserve">正确做法</w:t>
            </w:r>
          </w:p>
        </w:tc>
      </w:tr>
      <w:tr>
        <w:tc>
          <w:tcPr>
            <w:tcW w:w="4321" w:type="dxa"/>
          </w:tcPr>
          <w:p>
            <w:pPr/>
            <w:r>
              <w:t xml:space="preserve">只列数据，没有结论</w:t>
            </w:r>
          </w:p>
        </w:tc>
        <w:tc>
          <w:tcPr>
            <w:tcW w:w="5038" w:type="dxa"/>
          </w:tcPr>
          <w:p>
            <w:pPr/>
            <w:r>
              <w:t xml:space="preserve">开头先写结论，数据是支撑</w:t>
            </w:r>
          </w:p>
        </w:tc>
      </w:tr>
      <w:tr>
        <w:tc>
          <w:tcPr>
            <w:tcW w:w="4321" w:type="dxa"/>
          </w:tcPr>
          <w:p>
            <w:pPr/>
            <w:r>
              <w:t xml:space="preserve">原因全归于外部（大盘、竞品、平台）</w:t>
            </w:r>
          </w:p>
        </w:tc>
        <w:tc>
          <w:tcPr>
            <w:tcW w:w="5038" w:type="dxa"/>
          </w:tcPr>
          <w:p>
            <w:pPr/>
            <w:r>
              <w:t xml:space="preserve">先分析内部可控因素，外部原因要有数据佐证</w:t>
            </w:r>
          </w:p>
        </w:tc>
      </w:tr>
      <w:tr>
        <w:tc>
          <w:tcPr>
            <w:tcW w:w="4321" w:type="dxa"/>
          </w:tcPr>
          <w:p>
            <w:pPr/>
            <w:r>
              <w:t xml:space="preserve">报喜不报忧，异常拖到周会才说</w:t>
            </w:r>
          </w:p>
        </w:tc>
        <w:tc>
          <w:tcPr>
            <w:tcW w:w="5038" w:type="dxa"/>
          </w:tcPr>
          <w:p>
            <w:pPr/>
            <w:r>
              <w:t xml:space="preserve">按异常分级时限即时上报</w:t>
            </w:r>
          </w:p>
        </w:tc>
      </w:tr>
      <w:tr>
        <w:tc>
          <w:tcPr>
            <w:tcW w:w="4321" w:type="dxa"/>
          </w:tcPr>
          <w:p>
            <w:pPr/>
            <w:r>
              <w:t xml:space="preserve">行动项空泛，无法验收</w:t>
            </w:r>
          </w:p>
        </w:tc>
        <w:tc>
          <w:tcPr>
            <w:tcW w:w="5038" w:type="dxa"/>
          </w:tcPr>
          <w:p>
            <w:pPr/>
            <w:r>
              <w:t xml:space="preserve">动作 + 负责人 + 截止日 + 预期指标</w:t>
            </w:r>
          </w:p>
        </w:tc>
      </w:tr>
      <w:tr>
        <w:tc>
          <w:tcPr>
            <w:tcW w:w="4321" w:type="dxa"/>
          </w:tcPr>
          <w:p>
            <w:pPr/>
            <w:r>
              <w:t xml:space="preserve">每期重新写一份，不回顾上期</w:t>
            </w:r>
          </w:p>
        </w:tc>
        <w:tc>
          <w:tcPr>
            <w:tcW w:w="5038" w:type="dxa"/>
          </w:tcPr>
          <w:p>
            <w:pPr/>
            <w:r>
              <w:t xml:space="preserve">先逐条回顾上期行动项，再写本期</w:t>
            </w:r>
          </w:p>
        </w:tc>
      </w:tr>
      <w:tr>
        <w:tc>
          <w:tcPr>
            <w:tcW w:w="4321" w:type="dxa"/>
          </w:tcPr>
          <w:p>
            <w:pPr/>
            <w:r>
              <w:t xml:space="preserve">同时改多个变量，不知道哪个起了作用</w:t>
            </w:r>
          </w:p>
        </w:tc>
        <w:tc>
          <w:tcPr>
            <w:tcW w:w="5038" w:type="dxa"/>
          </w:tcPr>
          <w:p>
            <w:pPr/>
            <w:r>
              <w:t xml:space="preserve">一次只改一个关键变量，并记录变更日志</w:t>
            </w:r>
          </w:p>
        </w:tc>
      </w:tr>
      <w:tr>
        <w:tc>
          <w:tcPr>
            <w:tcW w:w="4321" w:type="dxa"/>
          </w:tcPr>
          <w:p>
            <w:pPr/>
            <w:r>
              <w:t xml:space="preserve">数据口径前后不一致</w:t>
            </w:r>
          </w:p>
        </w:tc>
        <w:tc>
          <w:tcPr>
            <w:tcW w:w="5038" w:type="dxa"/>
          </w:tcPr>
          <w:p>
            <w:pPr/>
            <w:r>
              <w:t xml:space="preserve">固定取数来源与时间，变更须注明</w:t>
            </w:r>
          </w:p>
        </w:tc>
      </w:tr>
    </w:tbl>
    <w:p>
      <w:pPr>
        <w:pStyle w:val="Heading2"/>
      </w:pPr>
      <w:r>
        <w:t xml:space="preserve">六、落到考核</w:t>
      </w:r>
    </w:p>
    <w:p>
      <w:pPr/>
      <w:r>
        <w:t xml:space="preserve">复盘机制单列为月度绩效中的「过程管理」项，建议占月度绩效总分的 20%，其余 80% 为销售额、利润等结果指标。过程管理项满分 100 分，按下表计算。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87"/>
        <w:gridCol w:w="821"/>
        <w:gridCol w:w="5230"/>
        <w:gridCol w:w="1420"/>
      </w:tblGrid>
      <w:tr>
        <w:trPr>
          <w:tblHeader/>
        </w:trPr>
        <w:tc>
          <w:tcPr>
            <w:tcW w:w="1887" w:type="dxa"/>
            <w:shd w:val="clear" w:color="auto" w:fill="F2F2F2"/>
          </w:tcPr>
          <w:p>
            <w:pPr/>
            <w:r>
              <w:t xml:space="preserve">考核维度</w:t>
            </w:r>
          </w:p>
        </w:tc>
        <w:tc>
          <w:tcPr>
            <w:tcW w:w="821" w:type="dxa"/>
            <w:shd w:val="clear" w:color="auto" w:fill="F2F2F2"/>
          </w:tcPr>
          <w:p>
            <w:pPr/>
            <w:r>
              <w:t xml:space="preserve">权重</w:t>
            </w:r>
          </w:p>
        </w:tc>
        <w:tc>
          <w:tcPr>
            <w:tcW w:w="5230" w:type="dxa"/>
            <w:shd w:val="clear" w:color="auto" w:fill="F2F2F2"/>
          </w:tcPr>
          <w:p>
            <w:pPr/>
            <w:r>
              <w:t xml:space="preserve">计算方式</w:t>
            </w:r>
          </w:p>
        </w:tc>
        <w:tc>
          <w:tcPr>
            <w:tcW w:w="1420" w:type="dxa"/>
            <w:shd w:val="clear" w:color="auto" w:fill="F2F2F2"/>
          </w:tcPr>
          <w:p>
            <w:pPr/>
            <w:r>
              <w:t xml:space="preserve">数据来源</w:t>
            </w:r>
          </w:p>
        </w:tc>
      </w:tr>
      <w:tr>
        <w:tc>
          <w:tcPr>
            <w:tcW w:w="1887" w:type="dxa"/>
          </w:tcPr>
          <w:p>
            <w:pPr/>
            <w:r>
              <w:t xml:space="preserve">复盘按时提交率</w:t>
            </w:r>
          </w:p>
        </w:tc>
        <w:tc>
          <w:tcPr>
            <w:tcW w:w="821" w:type="dxa"/>
          </w:tcPr>
          <w:p>
            <w:pPr/>
            <w:r>
              <w:t xml:space="preserve">20 分</w:t>
            </w:r>
          </w:p>
        </w:tc>
        <w:tc>
          <w:tcPr>
            <w:tcW w:w="5230" w:type="dxa"/>
          </w:tcPr>
          <w:p>
            <w:pPr/>
            <w:r>
              <w:t xml:space="preserve">按时提交次数 ÷ 应提交次数 × 20</w:t>
            </w:r>
          </w:p>
        </w:tc>
        <w:tc>
          <w:tcPr>
            <w:tcW w:w="1420" w:type="dxa"/>
          </w:tcPr>
          <w:p>
            <w:pPr/>
            <w:r>
              <w:t xml:space="preserve">提交记录</w:t>
            </w:r>
          </w:p>
        </w:tc>
      </w:tr>
      <w:tr>
        <w:tc>
          <w:tcPr>
            <w:tcW w:w="1887" w:type="dxa"/>
          </w:tcPr>
          <w:p>
            <w:pPr/>
            <w:r>
              <w:t xml:space="preserve">复盘内容质量</w:t>
            </w:r>
          </w:p>
        </w:tc>
        <w:tc>
          <w:tcPr>
            <w:tcW w:w="821" w:type="dxa"/>
          </w:tcPr>
          <w:p>
            <w:pPr/>
            <w:r>
              <w:t xml:space="preserve">30 分</w:t>
            </w:r>
          </w:p>
        </w:tc>
        <w:tc>
          <w:tcPr>
            <w:tcW w:w="5230" w:type="dxa"/>
          </w:tcPr>
          <w:p>
            <w:pPr/>
            <w:r>
              <w:t xml:space="preserve">主管按 6 个模块打分，每模块 5 分，取当月周复盘平均分</w:t>
            </w:r>
          </w:p>
        </w:tc>
        <w:tc>
          <w:tcPr>
            <w:tcW w:w="1420" w:type="dxa"/>
          </w:tcPr>
          <w:p>
            <w:pPr/>
            <w:r>
              <w:t xml:space="preserve">主管评分表</w:t>
            </w:r>
          </w:p>
        </w:tc>
      </w:tr>
      <w:tr>
        <w:tc>
          <w:tcPr>
            <w:tcW w:w="1887" w:type="dxa"/>
          </w:tcPr>
          <w:p>
            <w:pPr/>
            <w:r>
              <w:t xml:space="preserve">行动项完成率</w:t>
            </w:r>
          </w:p>
        </w:tc>
        <w:tc>
          <w:tcPr>
            <w:tcW w:w="821" w:type="dxa"/>
          </w:tcPr>
          <w:p>
            <w:pPr/>
            <w:r>
              <w:t xml:space="preserve">30 分</w:t>
            </w:r>
          </w:p>
        </w:tc>
        <w:tc>
          <w:tcPr>
            <w:tcW w:w="5230" w:type="dxa"/>
          </w:tcPr>
          <w:p>
            <w:pPr/>
            <w:r>
              <w:t xml:space="preserve">按期完成数 ÷ 总行动项数 × 30</w:t>
            </w:r>
          </w:p>
        </w:tc>
        <w:tc>
          <w:tcPr>
            <w:tcW w:w="1420" w:type="dxa"/>
          </w:tcPr>
          <w:p>
            <w:pPr/>
            <w:r>
              <w:t xml:space="preserve">行动项台账</w:t>
            </w:r>
          </w:p>
        </w:tc>
      </w:tr>
      <w:tr>
        <w:tc>
          <w:tcPr>
            <w:tcW w:w="1887" w:type="dxa"/>
          </w:tcPr>
          <w:p>
            <w:pPr/>
            <w:r>
              <w:t xml:space="preserve">异常上报及时性</w:t>
            </w:r>
          </w:p>
        </w:tc>
        <w:tc>
          <w:tcPr>
            <w:tcW w:w="821" w:type="dxa"/>
          </w:tcPr>
          <w:p>
            <w:pPr/>
            <w:r>
              <w:t xml:space="preserve">20 分</w:t>
            </w:r>
          </w:p>
        </w:tc>
        <w:tc>
          <w:tcPr>
            <w:tcW w:w="5230" w:type="dxa"/>
          </w:tcPr>
          <w:p>
            <w:pPr/>
            <w:r>
              <w:t xml:space="preserve">按时上报数 ÷ 应上报数 × 20</w:t>
            </w:r>
          </w:p>
        </w:tc>
        <w:tc>
          <w:tcPr>
            <w:tcW w:w="1420" w:type="dxa"/>
          </w:tcPr>
          <w:p>
            <w:pPr/>
            <w:r>
              <w:t xml:space="preserve">异常台账</w:t>
            </w:r>
          </w:p>
        </w:tc>
      </w:tr>
    </w:tbl>
    <w:p>
      <w:pPr/>
      <w:r>
        <w:rPr>
          <w:b/>
        </w:rPr>
        <w:t xml:space="preserve">扣分项（在过程管理分中直接扣除）：</w:t>
      </w:r>
    </w:p>
    <w:p>
      <w:pPr>
        <w:pStyle w:val="ListParagraph"/>
        <w:numPr>
          <w:ilvl w:val="0"/>
          <w:numId w:val="7"/>
        </w:numPr>
      </w:pPr>
      <w:r>
        <w:t xml:space="preserve">复盘缺交（未报备）：每次扣 10 分。</w:t>
      </w:r>
    </w:p>
    <w:p>
      <w:pPr>
        <w:pStyle w:val="ListParagraph"/>
        <w:numPr>
          <w:ilvl w:val="0"/>
          <w:numId w:val="7"/>
        </w:numPr>
      </w:pPr>
      <w:r>
        <w:t xml:space="preserve">数据造假或故意隐瞒异常：过程管理项当月计 0 分，并按公司制度处理。</w:t>
      </w:r>
    </w:p>
    <w:p>
      <w:pPr>
        <w:pStyle w:val="ListParagraph"/>
        <w:numPr>
          <w:ilvl w:val="0"/>
          <w:numId w:val="7"/>
        </w:numPr>
      </w:pPr>
      <w:r>
        <w:t xml:space="preserve">P0 异常未在 1 小时内上报：每次扣 10 分。</w:t>
      </w:r>
    </w:p>
    <w:p>
      <w:pPr>
        <w:pStyle w:val="ListParagraph"/>
        <w:numPr>
          <w:ilvl w:val="0"/>
          <w:numId w:val="7"/>
        </w:numPr>
      </w:pPr>
      <w:r>
        <w:t xml:space="preserve">未报备执行重大动作：每次扣 5 分。</w:t>
      </w:r>
    </w:p>
    <w:p>
      <w:pPr>
        <w:pStyle w:val="ListParagraph"/>
        <w:numPr>
          <w:ilvl w:val="0"/>
          <w:numId w:val="7"/>
        </w:numPr>
      </w:pPr>
      <w:r>
        <w:t xml:space="preserve">同一问题连续 2 期复盘无改进动作：每次扣 5 分。</w:t>
      </w:r>
    </w:p>
    <w:p>
      <w:pPr/>
      <w:r>
        <w:rPr>
          <w:b/>
        </w:rPr>
        <w:t xml:space="preserve">加分项（上限 10 分）：</w:t>
      </w:r>
      <w:r>
        <w:t xml:space="preserve"> 提前发现并处理重大风险、沉淀可复用的方法并在组内推广，每项 3–5 分，由运营负责人认定。</w:t>
      </w:r>
    </w:p>
    <w:p>
      <w:pPr/>
      <w:r>
        <w:rPr>
          <w:b/>
        </w:rPr>
        <w:t xml:space="preserve">考核执行：</w:t>
      </w:r>
      <w:r>
        <w:t xml:space="preserve"> 主管每月 5 日前完成上月评分并与员工一对一确认；员工对评分有异议的，3 个工作日内向运营负责人申诉。</w:t>
      </w:r>
    </w:p>
    <w:p>
      <w:pPr>
        <w:pStyle w:val="Heading2"/>
      </w:pPr>
      <w:r>
        <w:t xml:space="preserve">附录</w:t>
      </w:r>
    </w:p>
    <w:p>
      <w:pPr>
        <w:pStyle w:val="Heading3"/>
      </w:pPr>
      <w:r>
        <w:t xml:space="preserve">附录 A：周复盘模板</w:t>
      </w:r>
    </w:p>
    <w:p>
      <w:pPr>
        <w:pStyle w:val="Code"/>
      </w:pPr>
      <w:bookmarkStart w:id="1" w:name="bongo_lang_markdown_1"/>
      <w:bookmarkEnd w:id="1"/>
      <w:r>
        <w:t xml:space="preserve"># 周复盘｜姓名｜品线 / 站点｜第 X 周（MM.DD–MM.DD）</w:t>
        <w:br/>
        <w:br/>
        <w:t xml:space="preserve">## 本周结论（1–3 句）</w:t>
        <w:br/>
        <w:br/>
        <w:t xml:space="preserve">## 1. 目标达成</w:t>
        <w:br/>
        <w:t xml:space="preserve">| 指标 | 目标 | 实际 | 完成率 | 环比 |</w:t>
        <w:br/>
        <w:t xml:space="preserve">| 销售额 | | | | |</w:t>
        <w:br/>
        <w:t xml:space="preserve">| 销量 | | | | |</w:t>
        <w:br/>
        <w:t xml:space="preserve">| 利润 / 利润率 | | | | |</w:t>
        <w:br/>
        <w:t xml:space="preserve">| 广告花费 / ACOS / TACOS | | | | |</w:t>
        <w:br/>
        <w:br/>
        <w:t xml:space="preserve">## 2. 核心数据拆解（流量 × 转化率 × 客单价）</w:t>
        <w:br/>
        <w:br/>
        <w:t xml:space="preserve">## 3. 原因分析（内部 / 外部）</w:t>
        <w:br/>
        <w:br/>
        <w:t xml:space="preserve">## 4. 上周行动项回顾</w:t>
        <w:br/>
        <w:t xml:space="preserve">| 编号 | 内容 | 状态 | 实际效果 | 延期原因 |</w:t>
        <w:br/>
        <w:br/>
        <w:t xml:space="preserve">## 5. 异常与风险</w:t>
        <w:br/>
        <w:br/>
        <w:t xml:space="preserve">## 6. 下周计划</w:t>
        <w:br/>
        <w:t xml:space="preserve">| 编号 | 动作 | 负责人 | 截止日 | 预期指标 |</w:t>
        <w:br/>
        <w:br/>
        <w:t xml:space="preserve">## 需要的支持</w:t>
      </w:r>
    </w:p>
    <w:p>
      <w:pPr>
        <w:pStyle w:val="Heading3"/>
      </w:pPr>
      <w:r>
        <w:t xml:space="preserve">附录 B：异常上报模板</w:t>
      </w:r>
    </w:p>
    <w:p>
      <w:pPr>
        <w:pStyle w:val="Code"/>
      </w:pPr>
      <w:bookmarkStart w:id="2" w:name="bongo_lang_markdown_2"/>
      <w:bookmarkEnd w:id="2"/>
      <w:r>
        <w:t xml:space="preserve">【P0 / P1 / P2】异常上报｜站点｜ASIN</w:t>
        <w:br/>
        <w:t xml:space="preserve">1. 异常现象：（数据 + 截图）</w:t>
        <w:br/>
        <w:t xml:space="preserve">2. 发现时间：</w:t>
        <w:br/>
        <w:t xml:space="preserve">3. 影响范围与预估损失：</w:t>
        <w:br/>
        <w:t xml:space="preserve">4. 初步原因判断：</w:t>
        <w:br/>
        <w:t xml:space="preserve">5. 已采取的临时措施：</w:t>
        <w:br/>
        <w:t xml:space="preserve">6. 需要的支持：</w:t>
        <w:br/>
        <w:t xml:space="preserve">7. 下次同步时间：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运营复盘机制与注意事项</dc:title>
  <dc:description>Claude Docs node/b5070d8e-712c@11 docx-w7</dc:description>
  <cp:revision>11</cp:revision>
</cp:coreProperties>
</file>