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4"/>
        </w:rPr>
        <w:t>Revenue Model, Unit Economics, Financial Model &amp; Pricing Test</w:t>
      </w:r>
    </w:p>
    <w:p>
      <w:pPr>
        <w:jc w:val="center"/>
      </w:pPr>
      <w:r>
        <w:rPr>
          <w:color w:val="505050"/>
          <w:sz w:val="20"/>
        </w:rPr>
        <w:t>BUS 395: Venture Creation with AI  |  Jane Dias  |  June 2026</w:t>
      </w:r>
    </w:p>
    <w:p>
      <w:pPr>
        <w:jc w:val="center"/>
      </w:pPr>
      <w:r>
        <w:rPr>
          <w:i/>
          <w:color w:val="505050"/>
          <w:sz w:val="20"/>
        </w:rPr>
        <w:t>Venture: AI Styling Feedback Platform</w:t>
      </w:r>
    </w:p>
    <w:p>
      <w:pPr>
        <w:jc w:val="center"/>
      </w:pPr>
      <w:r>
        <w:rPr>
          <w:i/>
          <w:color w:val="646464"/>
          <w:sz w:val="18"/>
        </w:rPr>
        <w:t>[DATA] = from published pricing, interview quote, or competitive research    [ASSUMED] = reasoned from available evidence; not directly tested</w:t>
      </w:r>
    </w:p>
    <w:p>
      <w:pPr>
        <w:spacing w:before="40" w:after="40"/>
        <w:pBdr>
          <w:bottom w:val="single" w:sz="6" w:space="1" w:color="AAAAAA"/>
        </w:pBdr>
      </w:pPr>
    </w:p>
    <w:p>
      <w:pPr>
        <w:spacing w:before="360" w:after="80"/>
      </w:pPr>
      <w:r>
        <w:rPr>
          <w:b/>
          <w:color w:val="1F3764"/>
          <w:sz w:val="26"/>
        </w:rPr>
        <w:t>1. Revenue Model Selection</w:t>
      </w:r>
    </w:p>
    <w:p>
      <w:pPr>
        <w:spacing w:before="240" w:after="40"/>
      </w:pPr>
      <w:r>
        <w:rPr>
          <w:b/>
          <w:color w:val="000000"/>
          <w:sz w:val="23"/>
        </w:rPr>
        <w:t>Model Selected</w:t>
      </w:r>
    </w:p>
    <w:p>
      <w:pPr>
        <w:spacing w:after="120" w:before="0"/>
      </w:pPr>
      <w:r>
        <w:t>Free trial → monthly subscription at $7/month. No ads at any tier.</w:t>
      </w:r>
    </w:p>
    <w:p>
      <w:pPr>
        <w:spacing w:after="120" w:before="0"/>
      </w:pPr>
      <w:r>
        <w:t>Users receive eight sessions free, full functionality, full profile building, full honest feedback. [ASSUMED: eight sessions is a design decision; the right threshold is the moment the profile has enough data to be visibly valuable, not an arbitrary count.] When that threshold is reached, the paywall appears and the user decides whether to subscribe. One revenue party (the user), one payment (monthly recurring via Stripe), one trigger (end of free trial). No advertiser relationship, no transaction dependency, no second business required to exist in parallel.</w:t>
      </w:r>
    </w:p>
    <w:p>
      <w:pPr>
        <w:spacing w:after="120" w:before="0"/>
      </w:pPr>
      <w:r>
        <w:t>The $7/month price is not validated. It was constructed from three inputs: a direct variable cost floor of approximately $3–4/month per active paying user [ASSUMED: derived from published LLM and infrastructure pricing]; a competitive range of $7.99–$12.99/month from direct analogs Whering and Indyx [DATA: Week 3 competitive research]; and a value anchor from the interviews, where every interviewee absorbs the cost of poor outfit decisions in wasted purchases rather than in money paid to solutions [DATA: all five interviews]. No interviewee has been asked what they would pay. The Van Westendorp questions have not been run. The price is the most important open question in the model.</w:t>
      </w:r>
    </w:p>
    <w:p>
      <w:pPr>
        <w:spacing w:before="240" w:after="40"/>
      </w:pPr>
      <w:r>
        <w:rPr>
          <w:b/>
          <w:color w:val="000000"/>
          <w:sz w:val="23"/>
        </w:rPr>
        <w:t>Models Eliminated</w:t>
      </w:r>
    </w:p>
    <w:p>
      <w:pPr>
        <w:pStyle w:val="ListBullet"/>
        <w:spacing w:after="100"/>
        <w:ind w:left="288"/>
      </w:pPr>
      <w:r>
        <w:rPr>
          <w:b/>
          <w:sz w:val="21"/>
        </w:rPr>
        <w:t>One-time purchase: Eliminated immediately. The product's value is cumulative, it builds a profile of proportions, what works, what does not. A one-time payment for a product that improves with repeated use is structurally incoherent. [ASSUMED]</w:t>
      </w:r>
      <w:r>
        <w:rPr>
          <w:sz w:val="21"/>
        </w:rPr>
      </w:r>
    </w:p>
    <w:p>
      <w:pPr>
        <w:pStyle w:val="ListBullet"/>
        <w:spacing w:after="100"/>
        <w:ind w:left="288"/>
      </w:pPr>
      <w:r>
        <w:rPr>
          <w:b/>
          <w:sz w:val="21"/>
        </w:rPr>
        <w:t>B2B partnerships and affiliate / transaction fees: Eliminated on interview evidence. Allison said directly: "I understand the sales associate is just trying to make a sale... it's more reassuring when you ask a friend or family member." [DATA: Allison interview, p.2] Any revenue model that ties advice to a transaction collapses the core value proposition.</w:t>
      </w:r>
      <w:r>
        <w:rPr>
          <w:sz w:val="21"/>
        </w:rPr>
      </w:r>
    </w:p>
    <w:p>
      <w:pPr>
        <w:pStyle w:val="ListBullet"/>
        <w:spacing w:after="100"/>
        <w:ind w:left="288"/>
      </w:pPr>
      <w:r>
        <w:rPr>
          <w:b/>
          <w:sz w:val="21"/>
        </w:rPr>
        <w:t>Per-use credits: Initially recommended; eliminated by operational reality. A single shopping trip produces five items per fitting room, multiple stores, potentially fifteen photos in one afternoon. Credits create scarcity anxiety at exactly the moment the user needs to be fully engaged in the decision. [ASSUMED: inference from interview behavior patterns]</w:t>
      </w:r>
      <w:r>
        <w:rPr>
          <w:sz w:val="21"/>
        </w:rPr>
      </w:r>
    </w:p>
    <w:p>
      <w:pPr>
        <w:pStyle w:val="ListBullet"/>
        <w:spacing w:after="100"/>
        <w:ind w:left="288"/>
      </w:pPr>
      <w:r>
        <w:rPr>
          <w:b/>
          <w:sz w:val="21"/>
        </w:rPr>
        <w:t>Advertising-supported freemium (Gate 1): Ad revenue does not close at early scale. At 500 monthly active users with three sessions each, ad network CPMs of $2–5 [ASSUMED: industry benchmark] produce approximately $3–7.50/month in total ad revenue. Additionally, the mechanism that drives subscription upgrades (ads annoying enough to make $7/month feel like relief) directly conflicts with the mechanism that protects trust (ads non-intrusive enough not to undermine advice). Those two requirements cannot be simultaneously optimized at early stage.</w:t>
      </w:r>
      <w:r>
        <w:rPr>
          <w:sz w:val="21"/>
        </w:rPr>
      </w:r>
    </w:p>
    <w:p>
      <w:pPr>
        <w:pStyle w:val="ListBullet"/>
        <w:spacing w:after="100"/>
        <w:ind w:left="288"/>
      </w:pPr>
      <w:r>
        <w:rPr>
          <w:b/>
          <w:sz w:val="21"/>
        </w:rPr>
        <w:t>Free-with-no-memory freemium (Gate 2): A stateless free tier was proposed to make the upgrade trigger organic. Eliminated because removing memory defeats the product. The entire value proposition is that the product learns the user over time. A stateless tier is just another generic AI styling tool, exactly what Style DNA reviewers complained about when they said the advice was not worth the cost. [DATA: Week 3 competitive research]</w:t>
      </w:r>
      <w:r>
        <w:rPr>
          <w:sz w:val="21"/>
        </w:rPr>
      </w:r>
    </w:p>
    <w:p>
      <w:pPr>
        <w:spacing w:before="240" w:after="40"/>
      </w:pPr>
      <w:r>
        <w:rPr>
          <w:b/>
          <w:color w:val="000000"/>
          <w:sz w:val="23"/>
        </w:rPr>
        <w:t>How Money Moves</w:t>
      </w:r>
    </w:p>
    <w:p>
      <w:pPr>
        <w:spacing w:after="120" w:before="0"/>
      </w:pPr>
      <w:r>
        <w:t>During the trial, no money moves toward the business. Every session costs money in LLM inference before the first dollar is received. At $0.03 per photo [ASSUMED: Claude Sonnet pricing estimate], five photos per session [ASSUMED], eight sessions per trial user, the trial LLM cost is approximately $1.20 per user who completes it. At 10% conversion [ASSUMED: SaaS median], ten trial users are required per paying subscriber, making the trial LLM acquisition cost approximately $12 per subscriber. This number does not appear in most unit economics models. It is the largest single variable cost driver in this one.</w:t>
      </w:r>
      <w:r>
        <w:rPr>
          <w:b/>
        </w:rPr>
      </w:r>
      <w:r/>
    </w:p>
    <w:p>
      <w:pPr>
        <w:spacing w:after="120" w:before="0"/>
      </w:pPr>
      <w:r>
        <w:t>At the paywall, the user writes one check. Stripe charges $7/month, takes 2.9% plus $0.30 per transaction [DATA: Stripe published pricing], leaving approximately $6.50 in net revenue. Stripe Tax (0.5%) [DATA: Stripe Tax published pricing] and a 2% refund and chargeback estimate [ASSUMED: industry midpoint] reduce effective net revenue per subscriber per month to approximately $6.33.</w:t>
      </w:r>
      <w:r>
        <w:rPr>
          <w:b/>
        </w:rPr>
      </w:r>
      <w:r/>
    </w:p>
    <w:p>
      <w:pPr>
        <w:spacing w:after="120" w:before="0"/>
      </w:pPr>
      <w:r>
        <w:t>After subscription begins, the charge recurs monthly until cancellation. Fixed costs, labor, server, legal, insurance, software, run every month regardless of subscriber count. If she does not pay at the paywall, access stops entirely. There is no fallback tier.</w:t>
      </w:r>
      <w:r>
        <w:rPr>
          <w:b/>
        </w:rPr>
      </w:r>
      <w:r/>
    </w:p>
    <w:p>
      <w:pPr>
        <w:spacing w:before="240" w:after="40"/>
      </w:pPr>
      <w:r>
        <w:rPr>
          <w:b/>
          <w:color w:val="000000"/>
          <w:sz w:val="23"/>
        </w:rPr>
        <w:t>Evidence For</w:t>
      </w:r>
    </w:p>
    <w:p>
      <w:pPr>
        <w:pStyle w:val="ListBullet"/>
        <w:spacing w:after="100"/>
        <w:ind w:left="288"/>
      </w:pPr>
      <w:r>
        <w:rPr>
          <w:sz w:val="21"/>
        </w:rPr>
        <w:t>The behavior pattern maps to the product structure. All five interviewees already use photos as part of outfit decision-making. The free trial converts an existing behavior, photo to someone I trust, into a product interaction. It does not ask users to do something new. [DATA: all five interviews]</w:t>
      </w:r>
    </w:p>
    <w:p>
      <w:pPr>
        <w:pStyle w:val="ListBullet"/>
        <w:spacing w:after="120" w:before="0"/>
        <w:ind w:left="288"/>
      </w:pPr>
      <w:r>
        <w:t>One revenue party means the model closes at small scale. Fifty paying subscribers at $7/month generates approximately $317 in net revenue, enough to nearly cover the $343 in non-labor fixed costs (infrastructure, legal, insurance, software) when founder time is treated as investment rather than expense. No advertising scale, no brand relationship, no second business required. [ASSUMED: math derived from unit economics model]</w:t>
      </w:r>
    </w:p>
    <w:p>
      <w:pPr>
        <w:pStyle w:val="ListBullet"/>
        <w:spacing w:after="100"/>
        <w:ind w:left="288"/>
      </w:pPr>
      <w:r>
        <w:rPr>
          <w:sz w:val="21"/>
        </w:rPr>
        <w:t>The competitive range is real. Whering charges $7.99/month and Indyx charges $9–$12.99/month. [DATA: Week 3 competitive research] $7 sits at the low end of that range.</w:t>
      </w:r>
    </w:p>
    <w:p>
      <w:pPr>
        <w:pStyle w:val="ListBullet"/>
        <w:spacing w:after="100"/>
        <w:ind w:left="288"/>
      </w:pPr>
      <w:r>
        <w:rPr>
          <w:sz w:val="21"/>
        </w:rPr>
        <w:t>The value anchor survives the budget constraint. Mya bought a Target tube top she never wore. Aly accumulated non-returnable sale items. [DATA: Mya and Aly interviews] The right frame is not "is $7 worth it for an app" but "is this worth more than one purchase you will regret."</w:t>
      </w:r>
    </w:p>
    <w:p>
      <w:pPr>
        <w:pStyle w:val="ListBullet"/>
        <w:spacing w:after="100"/>
        <w:ind w:left="288"/>
      </w:pPr>
      <w:r>
        <w:rPr>
          <w:sz w:val="21"/>
        </w:rPr>
        <w:t>The trust model stays clean. The ad-supported model was eliminated partly because it created an irresolvable conflict between non-intrusive placement and a strong upgrade trigger. The subscription-only model removes that conflict entirely.</w:t>
      </w:r>
    </w:p>
    <w:p>
      <w:pPr>
        <w:spacing w:before="240" w:after="40"/>
      </w:pPr>
      <w:r>
        <w:rPr>
          <w:b/>
          <w:color w:val="000000"/>
          <w:sz w:val="23"/>
        </w:rPr>
        <w:t>Evidence Against</w:t>
      </w:r>
    </w:p>
    <w:p>
      <w:pPr>
        <w:pStyle w:val="ListBullet"/>
        <w:spacing w:after="100"/>
        <w:ind w:left="288"/>
      </w:pPr>
      <w:r>
        <w:rPr>
          <w:sz w:val="21"/>
        </w:rPr>
        <w:t>No interviewee has been asked what they will pay. The price is constructed from cost analysis and competitive benchmarks, not from anything a customer said. The Week 4 assignment flagged it explicitly: "there is limited information about whether or not the target customer will actually pay for this product." [DATA: Week 4 assignment]</w:t>
      </w:r>
    </w:p>
    <w:p>
      <w:pPr>
        <w:pStyle w:val="ListBullet"/>
        <w:spacing w:after="100"/>
        <w:ind w:left="288"/>
      </w:pPr>
      <w:r>
        <w:rPr>
          <w:sz w:val="21"/>
        </w:rPr>
        <w:t>Every current substitute is free. Allison texts family. Mya FaceTimes her mom. Danai sends photos to her husband. Aly asks whoever she is shopping with. [DATA: all five interviews] The product must be meaningfully better than a free call to someone who knows her and cares about her.</w:t>
      </w:r>
    </w:p>
    <w:p>
      <w:pPr>
        <w:pStyle w:val="ListBullet"/>
        <w:spacing w:after="100"/>
        <w:ind w:left="288"/>
      </w:pPr>
      <w:r>
        <w:rPr>
          <w:sz w:val="21"/>
        </w:rPr>
        <w:t>Usage is episodic. Subscriptions reward continuous use. In months where a user is not shopping, she has paid for a subscription she did not use. That is the definition of the subscriptions people cancel. [ASSUMED: inference from interview patterns; actual usage frequency not measured]</w:t>
      </w:r>
    </w:p>
    <w:p>
      <w:pPr>
        <w:pStyle w:val="ListBullet"/>
        <w:spacing w:after="100"/>
        <w:ind w:left="288"/>
      </w:pPr>
      <w:r>
        <w:rPr>
          <w:sz w:val="21"/>
        </w:rPr>
        <w:t>The target users are poor monetization targets. Mya and Aly, the two interviewees with the highest acute pain, are both budget-limited for clothing. [DATA: interview context] The users with more discretionary budget have lower acute pain and have largely self-solved.</w:t>
      </w:r>
    </w:p>
    <w:p>
      <w:pPr>
        <w:pStyle w:val="ListBullet"/>
        <w:spacing w:after="100"/>
        <w:ind w:left="288"/>
      </w:pPr>
      <w:r>
        <w:rPr>
          <w:sz w:val="21"/>
        </w:rPr>
        <w:t>The competitive set failed in this category. Style DNA reviewers said the advice was not worth the cost. Alle App raised $3M in seed funding for an AI fashion stylist and failed for lack of product-market fit. Acloset and Indyx users cite paywalls as a top complaint. [DATA: Week 3 competitive research]</w:t>
      </w:r>
    </w:p>
    <w:p>
      <w:pPr>
        <w:spacing w:before="40" w:after="40"/>
        <w:pBdr>
          <w:bottom w:val="single" w:sz="6" w:space="1" w:color="AAAAAA"/>
        </w:pBdr>
      </w:pPr>
    </w:p>
    <w:p>
      <w:pPr>
        <w:spacing w:before="360" w:after="80"/>
      </w:pPr>
      <w:r>
        <w:rPr>
          <w:b/>
          <w:color w:val="1F3764"/>
          <w:sz w:val="26"/>
        </w:rPr>
        <w:t>2. Unit Economics Analysis</w:t>
      </w:r>
    </w:p>
    <w:p>
      <w:pPr>
        <w:spacing w:after="160"/>
      </w:pPr>
      <w:r>
        <w:rPr>
          <w:i/>
          <w:color w:val="5A5A5A"/>
          <w:sz w:val="20"/>
        </w:rPr>
        <w:t>Detailed figures are in the Excel model. This section explains the reasoning behind each cost and what the cost audit produced.</w:t>
      </w:r>
    </w:p>
    <w:p>
      <w:pPr>
        <w:spacing w:before="240" w:after="40"/>
      </w:pPr>
      <w:r>
        <w:rPr>
          <w:b/>
          <w:color w:val="000000"/>
          <w:sz w:val="23"/>
        </w:rPr>
        <w:t>Revenue Per Customer</w:t>
      </w:r>
    </w:p>
    <w:p>
      <w:pPr>
        <w:spacing w:after="120" w:before="0"/>
      </w:pPr>
      <w:r>
        <w:t>The business has two populations generating very different revenue profiles. A trial user generates zero revenue. A paying subscriber generates $7/month in gross subscription revenue. After Stripe's processing fee of 2.9% plus $0.30 per transaction [DATA: Stripe published pricing] and a 0.5% Stripe Tax charge for automated sales tax compliance [DATA: Stripe Tax published pricing], approximately $6.47 arrives in the bank per subscriber per month. A 2% refund and chargeback rate [ASSUMED: industry midpoint; 1–3% is typical for SaaS] reduces effective net revenue further. The precise net figure for each month is in the Excel model.</w:t>
      </w:r>
    </w:p>
    <w:p>
      <w:pPr>
        <w:spacing w:after="120" w:before="0"/>
      </w:pPr>
      <w:r>
        <w:t>The unit economics document also models a free-tier ad revenue stream at approximately $0.04 per free user per month [ASSUMED: derived from industry CPM benchmarks for female lifestyle targeting]. This figure is included for completeness but is not modeled in the financial projections: at year-one user volumes, ad revenue is not material and does not affect any operating result in the scenarios modeled.</w:t>
      </w:r>
    </w:p>
    <w:p>
      <w:pPr>
        <w:spacing w:before="240" w:after="40"/>
      </w:pPr>
      <w:r>
        <w:rPr>
          <w:b/>
          <w:color w:val="000000"/>
          <w:sz w:val="23"/>
        </w:rPr>
        <w:t>Direct Costs and Why They Are What They Are</w:t>
      </w:r>
    </w:p>
    <w:p>
      <w:pPr>
        <w:spacing w:after="120" w:before="0"/>
      </w:pPr>
      <w:r>
        <w:t>LLM inference is the largest and least predictable direct cost. Every photo processed through a vision model costs approximately $0.03 [ASSUMED: estimated from Claude Sonnet pricing; exact rate depends on model selection, input token count, and image resolution]. A paying subscriber generates approximately 43 photos per month [ASSUMED: design estimate; not observed in any user]. Trial users generate approximately 5 photos per session across 8 sessions [ASSUMED: design decisions]. The critical insight is that inference cost scales with both populations simultaneously, trial users who generate zero revenue and paying subscribers who generate positive revenue both consume inference capacity. At month twelve of the base scenario, trial users cost more in aggregate inference than paying subscribers do, because the trial population is larger. This ratio improves only if conversion rate improves.</w:t>
      </w:r>
      <w:r>
        <w:rPr>
          <w:b/>
        </w:rPr>
      </w:r>
      <w:r/>
    </w:p>
    <w:p>
      <w:pPr>
        <w:spacing w:after="120" w:before="0"/>
      </w:pPr>
      <w:r>
        <w:t>Variable infrastructure scales with all active users, not just paying users. Hosting, database queries, image delivery, and storage scale with every session regardless of payment status. At $0.25 per active user per month [ASSUMED: marginal AWS cost estimate], a combined population of 260 users in month twelve costs approximately $65 in variable infrastructure for that month. The pessimistic scenario assumes $0.35 per user [ASSUMED] due to higher server demands; the optimistic scenario assumes $0.20 [ASSUMED] due to some infrastructure optimization by mid-year.</w:t>
      </w:r>
      <w:r>
        <w:rPr>
          <w:b/>
        </w:rPr>
      </w:r>
      <w:r/>
    </w:p>
    <w:p>
      <w:pPr>
        <w:spacing w:after="120" w:before="0"/>
      </w:pPr>
      <w:r>
        <w:t>Refunds and chargebacks reduce net revenue. The 2% rate applied to gross subscription revenue means approximately 1–2 subscribers out of every 100 dispute their charges in any given month. Stripe processes refunds automatically with no developer recourse under its standard subscription terms [DATA: Stripe documentation]. The dollar impact at month-twelve scale is approximately $10 in the base scenario. It is included because it affects net revenue, not because it is large.</w:t>
      </w:r>
      <w:r>
        <w:rPr>
          <w:b/>
        </w:rPr>
      </w:r>
      <w:r/>
    </w:p>
    <w:p>
      <w:pPr>
        <w:spacing w:after="120" w:before="0"/>
      </w:pPr>
      <w:r>
        <w:t>Stripe Tax is a compliance cost, not a choice. Approximately thirty US states require sales tax collection on SaaS subscriptions [DATA: general tax compliance guidance]. The 0.5% Stripe Tax fee automates collection and remittance [DATA: Stripe Tax published pricing]. At early scale the dollar impact is small; the reason it is in the model is that it cannot be excluded without creating legal exposure.</w:t>
      </w:r>
      <w:r>
        <w:rPr>
          <w:b/>
        </w:rPr>
      </w:r>
      <w:r/>
    </w:p>
    <w:p>
      <w:pPr>
        <w:spacing w:after="120" w:before="0"/>
      </w:pPr>
      <w:r>
        <w:t>What these costs produce, in aggregate, is a contribution margin of $2.79 per paying subscriber per month at base behavioral assumptions. That is: $6.33 in net revenue, minus $1.54 in direct variable costs (LLM and infrastructure), minus $2.00 in trial LLM allocated per paying subscriber (at 10% conversion and 16.7% churn, 1.67 trial users cycle through for every subscriber retained, each costing $1.20 in inference). Every paying subscriber contributes $2.79 toward covering fixed costs. At $1,378/month in fixed costs, breakeven requires 496 paying subscribers.</w:t>
      </w:r>
      <w:r>
        <w:rPr>
          <w:b/>
        </w:rPr>
      </w:r>
      <w:r/>
    </w:p>
    <w:p>
      <w:pPr>
        <w:spacing w:before="240" w:after="40"/>
      </w:pPr>
      <w:r>
        <w:rPr>
          <w:b/>
          <w:color w:val="000000"/>
          <w:sz w:val="23"/>
        </w:rPr>
        <w:t>Your Time and Why It Changes the Model Materially</w:t>
      </w:r>
    </w:p>
    <w:p>
      <w:pPr>
        <w:spacing w:after="120" w:before="0"/>
      </w:pPr>
      <w:r>
        <w:t>At $15/hour [DATA: per course instruction], founder labor covers all founder time: product, support, operations, admin, and content creation. In the base scenario, that is 9 hours per week of ops and support work plus 30 hours per month of TikTok and Instagram content, totaling $1,035/month. Content creation is not optional. It is the mechanism that generates trial signups. Excluding it would account for the output without paying for the input. The pessimistic scenario assumes 13 hours per week for product and support [ASSUMED: heavier debugging and retention work]. The optimistic scenario assumes 7 hours per week [ASSUMED: smoother product, fewer support issues]. Content creation stays at 30 hours per month across all scenarios.</w:t>
      </w:r>
      <w:r>
        <w:rPr>
          <w:b/>
        </w:rPr>
      </w:r>
      <w:r/>
    </w:p>
    <w:p>
      <w:pPr>
        <w:spacing w:before="240" w:after="40"/>
      </w:pPr>
      <w:r>
        <w:rPr>
          <w:b/>
          <w:color w:val="000000"/>
          <w:sz w:val="23"/>
        </w:rPr>
        <w:t>Fixed Costs That Run Regardless</w:t>
      </w:r>
    </w:p>
    <w:p>
      <w:pPr>
        <w:spacing w:after="120" w:before="0"/>
      </w:pPr>
      <w:r>
        <w:t>Together with founder labor ($1,035), total fixed costs in the base scenario are $1,378/month. They do not change whether the business has ten subscribers or one hundred.</w:t>
      </w:r>
      <w:r>
        <w:rPr>
          <w:b/>
        </w:rPr>
      </w:r>
      <w:r/>
    </w:p>
    <w:p>
      <w:pPr>
        <w:spacing w:before="240" w:after="40"/>
      </w:pPr>
      <w:r>
        <w:rPr>
          <w:b/>
          <w:color w:val="000000"/>
          <w:sz w:val="23"/>
        </w:rPr>
        <w:t>What the Cost Audit Revealed</w:t>
      </w:r>
    </w:p>
    <w:p>
      <w:pPr>
        <w:spacing w:after="120" w:before="0"/>
      </w:pPr>
      <w:r>
        <w:t>The comprehensive cost audit reviewed over fifty cost categories. Several findings warrant attention.</w:t>
      </w:r>
    </w:p>
    <w:p>
      <w:pPr>
        <w:spacing w:after="120" w:before="0"/>
      </w:pPr>
      <w:r/>
      <w:r>
        <w:rPr>
          <w:b/>
        </w:rPr>
        <w:t>Physical costs are correctly zero.</w:t>
      </w:r>
      <w:r>
        <w:t xml:space="preserve"> Storage, transport, packaging, and raw materials do not apply. This is a software product with no inventory.</w:t>
      </w:r>
    </w:p>
    <w:p>
      <w:pPr>
        <w:spacing w:after="120" w:before="0"/>
      </w:pPr>
      <w:r>
        <w:t>Cyber liability insurance is non-optional. The product stores personal photos of users in fitting rooms and at home. A data breach involving those images is materially different liability than a breach of email addresses. Standard general liability does not cover it. [ASSUMED: insurance category assessment]</w:t>
      </w:r>
      <w:r>
        <w:rPr>
          <w:b/>
        </w:rPr>
      </w:r>
      <w:r/>
    </w:p>
    <w:p>
      <w:pPr>
        <w:spacing w:after="120" w:before="0"/>
      </w:pPr>
      <w:r>
        <w:t>Content moderation adds approximately $0.012 per user per month [ASSUMED: estimated from AWS Rekognition pricing at eight images per user per month]. At year-one user volumes the dollar impact is under $5/month and it is excluded from the financial model for simplicity. The legal exposure from omitting the capability entirely is not small, users upload photos of themselves in partial dress, but at early scale the cost is negligible and the model notes it as a cost that scales with user volume.</w:t>
      </w:r>
    </w:p>
    <w:p>
      <w:pPr>
        <w:spacing w:after="120" w:before="0"/>
      </w:pPr>
      <w:r>
        <w:t>App Store distribution is not in this model. The financial model uses Stripe direct-to-web subscriptions, which avoids Apple's 30% first-year fee [DATA: Apple published fee structure]. If the product is distributed through the App Store instead, net revenue per subscriber drops substantially and the break-even subscriber count increases by roughly 40–60%.</w:t>
      </w:r>
      <w:r>
        <w:rPr>
          <w:b/>
        </w:rPr>
      </w:r>
      <w:r/>
    </w:p>
    <w:p>
      <w:pPr>
        <w:spacing w:after="120" w:before="0"/>
      </w:pPr>
      <w:r>
        <w:t>Taxes are not in the projections. Self-employment tax runs approximately 15.3% of net profit [DATA: US IRS published rate]. This would apply as soon as the venture reaches profitability.</w:t>
      </w:r>
      <w:r>
        <w:rPr>
          <w:b/>
        </w:rPr>
      </w:r>
      <w:r/>
    </w:p>
    <w:p>
      <w:pPr>
        <w:spacing w:before="40" w:after="40"/>
        <w:pBdr>
          <w:bottom w:val="single" w:sz="6" w:space="1" w:color="AAAAAA"/>
        </w:pBdr>
      </w:pPr>
    </w:p>
    <w:p>
      <w:pPr>
        <w:spacing w:before="360" w:after="80"/>
      </w:pPr>
      <w:r>
        <w:rPr>
          <w:b/>
          <w:color w:val="1F3764"/>
          <w:sz w:val="26"/>
        </w:rPr>
        <w:t>3. Financial Model Summary</w:t>
      </w:r>
    </w:p>
    <w:p>
      <w:pPr>
        <w:spacing w:after="200"/>
      </w:pPr>
      <w:r>
        <w:rPr>
          <w:i/>
          <w:color w:val="5A5A5A"/>
          <w:sz w:val="20"/>
        </w:rPr>
        <w:t>Month-by-month detail for all three scenarios is in the Excel model (tabs: Year 1 Financial Model, Pessimistic, Optimistic). This section presents the year-one summary and explains what the numbers mean.</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3168"/>
            <w:shd w:val="clear" w:color="auto" w:fill="1F3864"/>
          </w:tcPr>
          <w:p>
            <w:pPr>
              <w:jc w:val="center"/>
            </w:pPr>
            <w:r>
              <w:rPr>
                <w:b/>
                <w:color w:val="FFFFFF"/>
                <w:sz w:val="19"/>
              </w:rPr>
            </w:r>
          </w:p>
        </w:tc>
        <w:tc>
          <w:tcPr>
            <w:tcW w:type="dxa" w:w="2016"/>
            <w:shd w:val="clear" w:color="auto" w:fill="1F3864"/>
          </w:tcPr>
          <w:p>
            <w:pPr>
              <w:jc w:val="center"/>
            </w:pPr>
            <w:r>
              <w:rPr>
                <w:b/>
                <w:color w:val="FFFFFF"/>
                <w:sz w:val="19"/>
              </w:rPr>
              <w:t>Pessimistic</w:t>
            </w:r>
          </w:p>
        </w:tc>
        <w:tc>
          <w:tcPr>
            <w:tcW w:type="dxa" w:w="2016"/>
            <w:shd w:val="clear" w:color="auto" w:fill="1F3864"/>
          </w:tcPr>
          <w:p>
            <w:pPr>
              <w:jc w:val="center"/>
            </w:pPr>
            <w:r>
              <w:rPr>
                <w:b/>
                <w:color w:val="FFFFFF"/>
                <w:sz w:val="19"/>
              </w:rPr>
              <w:t>Base</w:t>
            </w:r>
          </w:p>
        </w:tc>
        <w:tc>
          <w:tcPr>
            <w:tcW w:type="dxa" w:w="2016"/>
            <w:shd w:val="clear" w:color="auto" w:fill="1F3864"/>
          </w:tcPr>
          <w:p>
            <w:pPr>
              <w:jc w:val="center"/>
            </w:pPr>
            <w:r>
              <w:rPr>
                <w:b/>
                <w:color w:val="FFFFFF"/>
                <w:sz w:val="19"/>
              </w:rPr>
              <w:t>Optimistic</w:t>
            </w:r>
          </w:p>
        </w:tc>
      </w:tr>
      <w:tr>
        <w:tc>
          <w:tcPr>
            <w:tcW w:type="dxa" w:w="3168"/>
            <w:shd w:val="clear" w:color="auto" w:fill="EEF2FF"/>
          </w:tcPr>
          <w:p>
            <w:r>
              <w:rPr>
                <w:b/>
                <w:sz w:val="19"/>
              </w:rPr>
              <w:t>Price / month</w:t>
            </w:r>
          </w:p>
        </w:tc>
        <w:tc>
          <w:tcPr>
            <w:tcW w:type="dxa" w:w="2016"/>
            <w:shd w:val="clear" w:color="auto" w:fill="EEF2FF"/>
          </w:tcPr>
          <w:p>
            <w:r>
              <w:rPr>
                <w:sz w:val="19"/>
              </w:rPr>
              <w:t>$7</w:t>
            </w:r>
          </w:p>
        </w:tc>
        <w:tc>
          <w:tcPr>
            <w:tcW w:type="dxa" w:w="2016"/>
            <w:shd w:val="clear" w:color="auto" w:fill="EEF2FF"/>
          </w:tcPr>
          <w:p>
            <w:r>
              <w:rPr>
                <w:sz w:val="19"/>
              </w:rPr>
              <w:t>$7</w:t>
            </w:r>
          </w:p>
        </w:tc>
        <w:tc>
          <w:tcPr>
            <w:tcW w:type="dxa" w:w="2016"/>
            <w:shd w:val="clear" w:color="auto" w:fill="EEF2FF"/>
          </w:tcPr>
          <w:p>
            <w:r>
              <w:rPr>
                <w:sz w:val="19"/>
              </w:rPr>
              <w:t>$9</w:t>
            </w:r>
          </w:p>
        </w:tc>
      </w:tr>
      <w:tr>
        <w:tc>
          <w:tcPr>
            <w:tcW w:type="dxa" w:w="3168"/>
          </w:tcPr>
          <w:p>
            <w:r>
              <w:rPr>
                <w:b/>
                <w:sz w:val="19"/>
              </w:rPr>
              <w:t>Trial signups, month 12</w:t>
            </w:r>
          </w:p>
        </w:tc>
        <w:tc>
          <w:tcPr>
            <w:tcW w:type="dxa" w:w="2016"/>
          </w:tcPr>
          <w:p>
            <w:r>
              <w:rPr>
                <w:sz w:val="19"/>
              </w:rPr>
              <w:t>95 [ASSUMED]</w:t>
            </w:r>
          </w:p>
        </w:tc>
        <w:tc>
          <w:tcPr>
            <w:tcW w:type="dxa" w:w="2016"/>
          </w:tcPr>
          <w:p>
            <w:r>
              <w:rPr>
                <w:sz w:val="19"/>
              </w:rPr>
              <w:t>190 [ASSUMED]</w:t>
            </w:r>
          </w:p>
        </w:tc>
        <w:tc>
          <w:tcPr>
            <w:tcW w:type="dxa" w:w="2016"/>
          </w:tcPr>
          <w:p>
            <w:r>
              <w:rPr>
                <w:sz w:val="19"/>
              </w:rPr>
              <w:t>475 [ASSUMED]</w:t>
            </w:r>
          </w:p>
        </w:tc>
      </w:tr>
      <w:tr>
        <w:tc>
          <w:tcPr>
            <w:tcW w:type="dxa" w:w="3168"/>
            <w:shd w:val="clear" w:color="auto" w:fill="EEF2FF"/>
          </w:tcPr>
          <w:p>
            <w:r>
              <w:rPr>
                <w:b/>
                <w:sz w:val="19"/>
              </w:rPr>
              <w:t>Sell-through (conversion)</w:t>
            </w:r>
          </w:p>
        </w:tc>
        <w:tc>
          <w:tcPr>
            <w:tcW w:type="dxa" w:w="2016"/>
            <w:shd w:val="clear" w:color="auto" w:fill="EEF2FF"/>
          </w:tcPr>
          <w:p>
            <w:r>
              <w:rPr>
                <w:sz w:val="19"/>
              </w:rPr>
              <w:t>5% [ASSUMED]</w:t>
            </w:r>
          </w:p>
        </w:tc>
        <w:tc>
          <w:tcPr>
            <w:tcW w:type="dxa" w:w="2016"/>
            <w:shd w:val="clear" w:color="auto" w:fill="EEF2FF"/>
          </w:tcPr>
          <w:p>
            <w:r>
              <w:rPr>
                <w:sz w:val="19"/>
              </w:rPr>
              <w:t>10% [ASSUMED]</w:t>
            </w:r>
          </w:p>
        </w:tc>
        <w:tc>
          <w:tcPr>
            <w:tcW w:type="dxa" w:w="2016"/>
            <w:shd w:val="clear" w:color="auto" w:fill="EEF2FF"/>
          </w:tcPr>
          <w:p>
            <w:r>
              <w:rPr>
                <w:sz w:val="19"/>
              </w:rPr>
              <w:t>20% [ASSUMED]</w:t>
            </w:r>
          </w:p>
        </w:tc>
      </w:tr>
      <w:tr>
        <w:tc>
          <w:tcPr>
            <w:tcW w:type="dxa" w:w="3168"/>
          </w:tcPr>
          <w:p>
            <w:r>
              <w:rPr>
                <w:b/>
                <w:sz w:val="19"/>
              </w:rPr>
              <w:t>Monthly churn</w:t>
            </w:r>
          </w:p>
        </w:tc>
        <w:tc>
          <w:tcPr>
            <w:tcW w:type="dxa" w:w="2016"/>
          </w:tcPr>
          <w:p>
            <w:r>
              <w:rPr>
                <w:sz w:val="19"/>
              </w:rPr>
              <w:t>25% [ASSUMED]</w:t>
            </w:r>
          </w:p>
        </w:tc>
        <w:tc>
          <w:tcPr>
            <w:tcW w:type="dxa" w:w="2016"/>
          </w:tcPr>
          <w:p>
            <w:r>
              <w:rPr>
                <w:sz w:val="19"/>
              </w:rPr>
              <w:t>16.7% [ASSUMED]</w:t>
            </w:r>
          </w:p>
        </w:tc>
        <w:tc>
          <w:tcPr>
            <w:tcW w:type="dxa" w:w="2016"/>
          </w:tcPr>
          <w:p>
            <w:r>
              <w:rPr>
                <w:sz w:val="19"/>
              </w:rPr>
              <w:t>10% [ASSUMED]</w:t>
            </w:r>
          </w:p>
        </w:tc>
      </w:tr>
      <w:tr>
        <w:tc>
          <w:tcPr>
            <w:tcW w:type="dxa" w:w="3168"/>
            <w:shd w:val="clear" w:color="auto" w:fill="EEF2FF"/>
          </w:tcPr>
          <w:p>
            <w:r>
              <w:rPr>
                <w:b/>
                <w:sz w:val="19"/>
              </w:rPr>
              <w:t>Items (paying subs, M12)</w:t>
            </w:r>
          </w:p>
        </w:tc>
        <w:tc>
          <w:tcPr>
            <w:tcW w:type="dxa" w:w="2016"/>
            <w:shd w:val="clear" w:color="auto" w:fill="EEF2FF"/>
          </w:tcPr>
          <w:p>
            <w:r>
              <w:rPr>
                <w:sz w:val="20"/>
              </w:rPr>
              <w:t>13</w:t>
            </w:r>
          </w:p>
        </w:tc>
        <w:tc>
          <w:tcPr>
            <w:tcW w:type="dxa" w:w="2016"/>
            <w:shd w:val="clear" w:color="auto" w:fill="EEF2FF"/>
          </w:tcPr>
          <w:p>
            <w:r>
              <w:rPr>
                <w:sz w:val="20"/>
              </w:rPr>
              <w:t>73</w:t>
            </w:r>
          </w:p>
        </w:tc>
        <w:tc>
          <w:tcPr>
            <w:tcW w:type="dxa" w:w="2016"/>
            <w:shd w:val="clear" w:color="auto" w:fill="EEF2FF"/>
          </w:tcPr>
          <w:p>
            <w:r>
              <w:rPr>
                <w:sz w:val="20"/>
              </w:rPr>
              <w:t>462</w:t>
            </w:r>
          </w:p>
        </w:tc>
      </w:tr>
      <w:tr>
        <w:tc>
          <w:tcPr>
            <w:tcW w:type="dxa" w:w="3168"/>
          </w:tcPr>
          <w:p>
            <w:r>
              <w:rPr>
                <w:b/>
                <w:sz w:val="19"/>
              </w:rPr>
              <w:t>Storage (server / month)</w:t>
            </w:r>
          </w:p>
        </w:tc>
        <w:tc>
          <w:tcPr>
            <w:tcW w:type="dxa" w:w="2016"/>
          </w:tcPr>
          <w:p>
            <w:r>
              <w:rPr>
                <w:sz w:val="19"/>
              </w:rPr>
              <w:t>$90 [ASSUMED]</w:t>
            </w:r>
          </w:p>
        </w:tc>
        <w:tc>
          <w:tcPr>
            <w:tcW w:type="dxa" w:w="2016"/>
          </w:tcPr>
          <w:p>
            <w:r>
              <w:rPr>
                <w:sz w:val="19"/>
              </w:rPr>
              <w:t>$70 [ASSUMED]</w:t>
            </w:r>
          </w:p>
        </w:tc>
        <w:tc>
          <w:tcPr>
            <w:tcW w:type="dxa" w:w="2016"/>
          </w:tcPr>
          <w:p>
            <w:r>
              <w:rPr>
                <w:sz w:val="19"/>
              </w:rPr>
              <w:t>$70 [ASSUMED]</w:t>
            </w:r>
          </w:p>
        </w:tc>
      </w:tr>
      <w:tr>
        <w:tc>
          <w:tcPr>
            <w:tcW w:type="dxa" w:w="3168"/>
            <w:shd w:val="clear" w:color="auto" w:fill="EEF2FF"/>
          </w:tcPr>
          <w:p>
            <w:r>
              <w:rPr>
                <w:b/>
                <w:sz w:val="19"/>
              </w:rPr>
              <w:t>Year 1 gross revenue</w:t>
            </w:r>
          </w:p>
        </w:tc>
        <w:tc>
          <w:tcPr>
            <w:tcW w:type="dxa" w:w="2016"/>
            <w:shd w:val="clear" w:color="auto" w:fill="EEF2FF"/>
          </w:tcPr>
          <w:p>
            <w:r>
              <w:rPr>
                <w:sz w:val="20"/>
              </w:rPr>
              <w:t>$453</w:t>
            </w:r>
          </w:p>
        </w:tc>
        <w:tc>
          <w:tcPr>
            <w:tcW w:type="dxa" w:w="2016"/>
            <w:shd w:val="clear" w:color="auto" w:fill="EEF2FF"/>
          </w:tcPr>
          <w:p>
            <w:r>
              <w:rPr>
                <w:sz w:val="20"/>
              </w:rPr>
              <w:t>$2,589</w:t>
            </w:r>
          </w:p>
        </w:tc>
        <w:tc>
          <w:tcPr>
            <w:tcW w:type="dxa" w:w="2016"/>
            <w:shd w:val="clear" w:color="auto" w:fill="EEF2FF"/>
          </w:tcPr>
          <w:p>
            <w:r>
              <w:rPr>
                <w:sz w:val="20"/>
              </w:rPr>
              <w:t>$19,295</w:t>
            </w:r>
          </w:p>
        </w:tc>
      </w:tr>
      <w:tr>
        <w:tc>
          <w:tcPr>
            <w:tcW w:type="dxa" w:w="3168"/>
          </w:tcPr>
          <w:p>
            <w:r>
              <w:rPr>
                <w:b/>
                <w:sz w:val="19"/>
              </w:rPr>
              <w:t>Year 1 variable costs</w:t>
            </w:r>
          </w:p>
        </w:tc>
        <w:tc>
          <w:tcPr>
            <w:tcW w:type="dxa" w:w="2016"/>
          </w:tcPr>
          <w:p>
            <w:r>
              <w:rPr>
                <w:sz w:val="20"/>
              </w:rPr>
              <w:t>($770)</w:t>
            </w:r>
          </w:p>
        </w:tc>
        <w:tc>
          <w:tcPr>
            <w:tcW w:type="dxa" w:w="2016"/>
          </w:tcPr>
          <w:p>
            <w:r>
              <w:rPr>
                <w:sz w:val="20"/>
              </w:rPr>
              <w:t>($2,185)</w:t>
            </w:r>
          </w:p>
        </w:tc>
        <w:tc>
          <w:tcPr>
            <w:tcW w:type="dxa" w:w="2016"/>
          </w:tcPr>
          <w:p>
            <w:r>
              <w:rPr>
                <w:sz w:val="20"/>
              </w:rPr>
              <w:t>($7,523)</w:t>
            </w:r>
          </w:p>
        </w:tc>
      </w:tr>
      <w:tr>
        <w:tc>
          <w:tcPr>
            <w:tcW w:type="dxa" w:w="3168"/>
            <w:shd w:val="clear" w:color="auto" w:fill="EEF2FF"/>
          </w:tcPr>
          <w:p>
            <w:r>
              <w:t>Year 1 fixed costs (incl. content creation)</w:t>
            </w:r>
          </w:p>
        </w:tc>
        <w:tc>
          <w:tcPr>
            <w:tcW w:type="dxa" w:w="2016"/>
            <w:shd w:val="clear" w:color="auto" w:fill="EEF2FF"/>
          </w:tcPr>
          <w:p>
            <w:r>
              <w:rPr>
                <w:sz w:val="20"/>
              </w:rPr>
              <w:t>($19,896)</w:t>
            </w:r>
          </w:p>
        </w:tc>
        <w:tc>
          <w:tcPr>
            <w:tcW w:type="dxa" w:w="2016"/>
            <w:shd w:val="clear" w:color="auto" w:fill="EEF2FF"/>
          </w:tcPr>
          <w:p>
            <w:r>
              <w:rPr>
                <w:sz w:val="20"/>
              </w:rPr>
              <w:t>($16,536)</w:t>
            </w:r>
          </w:p>
        </w:tc>
        <w:tc>
          <w:tcPr>
            <w:tcW w:type="dxa" w:w="2016"/>
            <w:shd w:val="clear" w:color="auto" w:fill="EEF2FF"/>
          </w:tcPr>
          <w:p>
            <w:r>
              <w:rPr>
                <w:sz w:val="20"/>
              </w:rPr>
              <w:t>($14,976)</w:t>
            </w:r>
          </w:p>
        </w:tc>
      </w:tr>
      <w:tr>
        <w:tc>
          <w:tcPr>
            <w:tcW w:type="dxa" w:w="3168"/>
          </w:tcPr>
          <w:p>
            <w:r>
              <w:t>Net, at $15/hr [ASSUMED]</w:t>
            </w:r>
          </w:p>
        </w:tc>
        <w:tc>
          <w:tcPr>
            <w:tcW w:type="dxa" w:w="2016"/>
          </w:tcPr>
          <w:p>
            <w:r>
              <w:rPr>
                <w:sz w:val="20"/>
              </w:rPr>
              <w:t>($20,214)</w:t>
            </w:r>
          </w:p>
        </w:tc>
        <w:tc>
          <w:tcPr>
            <w:tcW w:type="dxa" w:w="2016"/>
          </w:tcPr>
          <w:p>
            <w:r>
              <w:rPr>
                <w:sz w:val="20"/>
              </w:rPr>
              <w:t>($16,132)</w:t>
            </w:r>
          </w:p>
        </w:tc>
        <w:tc>
          <w:tcPr>
            <w:tcW w:type="dxa" w:w="2016"/>
          </w:tcPr>
          <w:p>
            <w:r>
              <w:rPr>
                <w:sz w:val="20"/>
              </w:rPr>
              <w:t>($3,205)</w:t>
            </w:r>
          </w:p>
        </w:tc>
      </w:tr>
      <w:tr>
        <w:tc>
          <w:tcPr>
            <w:tcW w:type="dxa" w:w="3168"/>
            <w:shd w:val="clear" w:color="auto" w:fill="EEF2FF"/>
          </w:tcPr>
          <w:p>
            <w:r>
              <w:t>Net, at $0/hr (content=$0, labor=$0) [ASSUMED]</w:t>
            </w:r>
          </w:p>
        </w:tc>
        <w:tc>
          <w:tcPr>
            <w:tcW w:type="dxa" w:w="2016"/>
            <w:shd w:val="clear" w:color="auto" w:fill="EEF2FF"/>
          </w:tcPr>
          <w:p>
            <w:r>
              <w:rPr>
                <w:sz w:val="20"/>
              </w:rPr>
              <w:t>($4,674)</w:t>
            </w:r>
          </w:p>
        </w:tc>
        <w:tc>
          <w:tcPr>
            <w:tcW w:type="dxa" w:w="2016"/>
            <w:shd w:val="clear" w:color="auto" w:fill="EEF2FF"/>
          </w:tcPr>
          <w:p>
            <w:r>
              <w:rPr>
                <w:sz w:val="20"/>
              </w:rPr>
              <w:t>($3,712)</w:t>
            </w:r>
          </w:p>
        </w:tc>
        <w:tc>
          <w:tcPr>
            <w:tcW w:type="dxa" w:w="2016"/>
            <w:shd w:val="clear" w:color="auto" w:fill="EEF2FF"/>
          </w:tcPr>
          <w:p>
            <w:r>
              <w:rPr>
                <w:sz w:val="20"/>
              </w:rPr>
              <w:t>$7,655</w:t>
            </w:r>
          </w:p>
        </w:tc>
      </w:tr>
    </w:tbl>
    <w:p/>
    <w:p>
      <w:pPr>
        <w:spacing w:before="240" w:after="40"/>
      </w:pPr>
      <w:r>
        <w:rPr>
          <w:b/>
          <w:color w:val="000000"/>
          <w:sz w:val="23"/>
        </w:rPr>
        <w:t>What the Numbers Mean</w:t>
      </w:r>
    </w:p>
    <w:p>
      <w:pPr>
        <w:spacing w:after="120" w:before="0"/>
      </w:pPr>
      <w:r>
        <w:t>All three scenarios lose money in year one. The full cost structure includes content creation as part of founder labor: 30 hours per month of TikTok and Instagram work at $15/hour. Excluding it would account for trial volume without paying for the time that produces it.</w:t>
      </w:r>
      <w:r>
        <w:rPr>
          <w:b/>
        </w:rPr>
      </w:r>
      <w:r/>
    </w:p>
    <w:p>
      <w:pPr>
        <w:spacing w:after="120" w:before="0"/>
      </w:pPr>
      <w:r>
        <w:t>The distance between pessimistic and optimistic is almost entirely behavioral, not volumetric. The pessimistic scenario fails not because of low trial volume but because of a structural unit economics problem: at 5% conversion and 25% churn, five trial users cycle through for every one paying subscriber retained. Each trial costs $6.00 in LLM inference ($0.03 × 5 photos × 8 sessions × 5 trials). Net revenue per subscriber is $6.32. After $1.54 in variable costs and $6.00 in trial LLM, contribution margin per subscriber is –$1.22. The model cannot break even at any scale under these assumptions, every new subscriber deepens the loss. This is not a cost problem; it is a conversion and churn problem.</w:t>
      </w:r>
      <w:r>
        <w:rPr>
          <w:b/>
        </w:rPr>
      </w:r>
      <w:r/>
    </w:p>
    <w:p>
      <w:pPr>
        <w:spacing w:after="120" w:before="0"/>
      </w:pPr>
      <w:r>
        <w:t>Storage (server infrastructure) is the make-or-break variable cost at early stage, just as rented storage was in the physical-goods example. The pessimistic scenario uses $90/month (redundant tier for reliability under higher support load). Base and optimistic use $70/month. Neither figure changes profitability materially, the real lever is conversion rate, which determines how many paying subscribers share the fixed cost base.</w:t>
      </w:r>
    </w:p>
    <w:p>
      <w:pPr>
        <w:spacing w:before="240" w:after="40"/>
      </w:pPr>
      <w:r>
        <w:rPr>
          <w:b/>
          <w:color w:val="000000"/>
          <w:sz w:val="23"/>
        </w:rPr>
        <w:t>What Would Need to Change for Breakeven</w:t>
      </w:r>
    </w:p>
    <w:p>
      <w:pPr>
        <w:spacing w:after="120" w:before="0"/>
      </w:pPr>
      <w:r>
        <w:t>Price is the most powerful single lever, but not at current trial volume. At base behavioral assumptions (10% conversion, 16.7% churn), breakeven requires 496 paying subscribers (sustained by ~828 trial signups per month). The model peaks at 190 trials/month in month 12. No single price change reaches breakeven in year one at that volume. The optimistic scenario (20% conversion, 10% churn, $9 price) reaches breakeven at 205 subscribers, achievable at 103 trials/month, which the optimistic projection hits by mid-year.</w:t>
      </w:r>
      <w:r>
        <w:rPr>
          <w:b/>
        </w:rPr>
      </w:r>
      <w:r/>
      <w:r>
        <w:rPr>
          <w:b/>
        </w:rPr>
      </w:r>
      <w:r/>
      <w:r>
        <w:rPr>
          <w:b/>
        </w:rPr>
      </w:r>
      <w:r/>
    </w:p>
    <w:p>
      <w:pPr>
        <w:spacing w:after="120" w:before="0"/>
      </w:pPr>
      <w:r>
        <w:t>Conversion and churn determine whether the model is structurally viable at all. The pessimistic scenario has negative unit economics regardless of price or scale, fixing it requires pushing conversion above 10% or cutting churn below 20%, or both. At base behavioral assumptions, each 1-point improvement in monthly churn (from 16.7% to 15.7%) reduces the breakeven subscriber count by approximately 30. These are product design questions, not pricing questions.</w:t>
      </w:r>
      <w:r>
        <w:rPr>
          <w:b/>
        </w:rPr>
      </w:r>
      <w:r/>
    </w:p>
    <w:p>
      <w:pPr>
        <w:spacing w:before="40" w:after="40"/>
        <w:pBdr>
          <w:bottom w:val="single" w:sz="6" w:space="1" w:color="AAAAAA"/>
        </w:pBdr>
      </w:pPr>
    </w:p>
    <w:p>
      <w:pPr>
        <w:spacing w:before="360" w:after="80"/>
      </w:pPr>
      <w:r>
        <w:rPr>
          <w:b/>
          <w:color w:val="1F3764"/>
          <w:sz w:val="26"/>
        </w:rPr>
        <w:t>4. Pricing Test Plan</w:t>
      </w:r>
    </w:p>
    <w:p>
      <w:pPr>
        <w:spacing w:before="240" w:after="40"/>
      </w:pPr>
      <w:r>
        <w:rPr>
          <w:b/>
          <w:color w:val="1F3764"/>
          <w:sz w:val="23"/>
        </w:rPr>
        <w:t>Hypothesis</w:t>
      </w:r>
    </w:p>
    <w:p>
      <w:pPr>
        <w:spacing w:after="120" w:before="0"/>
      </w:pPr>
      <w:r>
        <w:t>Women aged 22–35 who regularly seek second opinions on outfit choices will pay $9/month for AI styling feedback, because they currently have no reliable, bias-free feedback mechanism, and $9 is less than what they spend on a single item they return. [ASSUMED: every element is unvalidated and is what this test is designed to check]</w:t>
      </w:r>
      <w:r>
        <w:rPr>
          <w:b/>
        </w:rPr>
      </w:r>
      <w:r/>
    </w:p>
    <w:p>
      <w:pPr>
        <w:spacing w:after="120" w:before="0"/>
      </w:pPr>
      <w:r>
        <w:t>The test price is $9, not $7. $7 is the base model assumption [ASSUMED]. At $9 with optimistic behavioral assumptions (20% conversion, 10% churn), breakeven requires 205 paying subscribers, a level the optimistic projection reaches mid-year. At $7 with base behavioral assumptions, breakeven requires 496 paying subscribers and ~828 trial signups per month, a materially longer path. The competitive range for direct AI styling apps runs $7.99–$12.99/month [DATA: Whering and Indyx, Week 3 research]. If Mya and Aly will not pay $9 but will pay $7, that is a real finding: the price ceiling is below what the optimistic model needs, and the path to breakeven doubles.</w:t>
      </w:r>
    </w:p>
    <w:p>
      <w:pPr>
        <w:spacing w:before="240" w:after="40"/>
      </w:pPr>
      <w:r>
        <w:rPr>
          <w:b/>
          <w:i w:val="0"/>
          <w:color w:val="1F3764"/>
          <w:sz w:val="23"/>
        </w:rPr>
        <w:t>Test Method: Concept Card + Van Westendorp Interview</w:t>
      </w:r>
    </w:p>
    <w:p>
      <w:pPr>
        <w:spacing w:after="120" w:before="0"/>
      </w:pPr>
      <w:r>
        <w:t>A Wizard of Oz test requires collecting real payment and delivering real sessions, more infrastructure than this stage requires. A direct ask ("would you pay for this?") produces false positives; people say yes to be polite. This test uses a concept card shown to each interviewee, followed by the Van Westendorp four-question sequence. Van Westendorp does not ask "would you pay?", it asks for four price thresholds that together reveal the acceptable price range for this specific person. No payment is collected. The data is where each person's thresholds fall relative to $9.</w:t>
      </w:r>
    </w:p>
    <w:p>
      <w:pPr>
        <w:spacing w:before="160" w:after="40"/>
      </w:pPr>
      <w:r>
        <w:rPr>
          <w:b/>
          <w:i/>
          <w:color w:val="1F3764"/>
          <w:sz w:val="21"/>
        </w:rPr>
        <w:t>The Four Questions</w:t>
      </w:r>
    </w:p>
    <w:p>
      <w:pPr>
        <w:spacing w:after="120" w:before="0"/>
      </w:pPr>
      <w:r>
        <w:t>Ask these in order. Do not name a price or say "$9" before asking, any number you suggest first becomes an anchor and corrupts the data.</w:t>
      </w:r>
    </w:p>
    <w:p>
      <w:pPr>
        <w:spacing w:after="100" w:before="60"/>
        <w:ind w:left="360"/>
      </w:pPr>
      <w:r>
        <w:rPr>
          <w:b/>
        </w:rPr>
        <w:t>(1)  "At what price would this feel so cheap that you'd question whether it actually works?" (finds the credibility floor)</w:t>
      </w:r>
      <w:r>
        <w:rPr>
          <w:i/>
        </w:rPr>
      </w:r>
      <w:r/>
    </w:p>
    <w:p>
      <w:pPr>
        <w:spacing w:after="100" w:before="60"/>
        <w:ind w:left="360"/>
      </w:pPr>
      <w:r>
        <w:rPr>
          <w:b/>
        </w:rPr>
        <w:t>(2)  "At what price would this feel like a genuinely good deal?" (finds the sweet spot)</w:t>
      </w:r>
      <w:r>
        <w:rPr>
          <w:i/>
        </w:rPr>
      </w:r>
      <w:r/>
    </w:p>
    <w:p>
      <w:pPr>
        <w:spacing w:after="100" w:before="60"/>
        <w:ind w:left="360"/>
      </w:pPr>
      <w:r>
        <w:rPr>
          <w:b/>
        </w:rPr>
        <w:t>(3)  "At what price would it start to feel expensive, but you'd still consider it?" (finds the stretch zone)</w:t>
      </w:r>
      <w:r>
        <w:rPr>
          <w:i/>
        </w:rPr>
      </w:r>
      <w:r/>
    </w:p>
    <w:p>
      <w:pPr>
        <w:spacing w:after="100" w:before="60"/>
        <w:ind w:left="360"/>
      </w:pPr>
      <w:r>
        <w:rPr>
          <w:b/>
        </w:rPr>
        <w:t>(4)  "At what price would it be too expensive, no matter how good it is?" (finds the ceiling)</w:t>
      </w:r>
      <w:r>
        <w:rPr>
          <w:i/>
        </w:rPr>
      </w:r>
      <w:r/>
    </w:p>
    <w:p>
      <w:pPr>
        <w:spacing w:after="120" w:before="80"/>
        <w:ind w:left="360"/>
      </w:pPr>
      <w:r>
        <w:rPr>
          <w:i/>
          <w:color w:val="5A5A5A"/>
          <w:sz w:val="20"/>
        </w:rPr>
        <w:t>After all four answers: "After 8 free sessions where the app has learned your proportions and what works on you, would you pay $9 to keep that profile?" Write down their exact words.</w:t>
      </w:r>
    </w:p>
    <w:p>
      <w:pPr>
        <w:spacing w:before="240" w:after="40"/>
      </w:pPr>
      <w:r>
        <w:rPr>
          <w:b/>
          <w:color w:val="1F3764"/>
          <w:sz w:val="23"/>
        </w:rPr>
        <w:t>The Concept Card</w:t>
      </w:r>
    </w:p>
    <w:p>
      <w:pPr>
        <w:spacing w:after="120" w:before="0"/>
      </w:pPr>
      <w:r>
        <w:t>Print or show on your phone. One card per interview. The card reads exactly:</w:t>
      </w:r>
    </w:p>
    <w:tbl>
      <w:tblPr>
        <w:tblW w:type="auto" w:w="0"/>
        <w:jc w:val="center"/>
        <w:tblLook w:firstColumn="1" w:firstRow="1" w:lastColumn="0" w:lastRow="0" w:noHBand="0" w:noVBand="1" w:val="04A0"/>
      </w:tblPr>
      <w:tblGrid>
        <w:gridCol w:w="8928"/>
      </w:tblGrid>
      <w:tr>
        <w:tc>
          <w:tcPr>
            <w:tcW w:type="dxa" w:w="8928"/>
            <w:shd w:val="clear" w:color="auto" w:fill="EEF2FF"/>
            <w:tcBorders>
              <w:top w:val="single" w:sz="8" w:color="4472C4"/>
              <w:left w:val="single" w:sz="8" w:color="4472C4"/>
              <w:bottom w:val="single" w:sz="8" w:color="4472C4"/>
              <w:right w:val="single" w:sz="8" w:color="4472C4"/>
            </w:tcBorders>
          </w:tcPr>
          <w:p>
            <w:pPr>
              <w:spacing w:after="60" w:before="60"/>
              <w:ind w:left="216"/>
            </w:pPr>
            <w:r>
              <w:rPr>
                <w:sz w:val="21"/>
              </w:rPr>
            </w:r>
            <w:r>
              <w:rPr>
                <w:b/>
                <w:sz w:val="21"/>
              </w:rPr>
              <w:t>AI Styling Feedback</w:t>
            </w:r>
            <w:r>
              <w:rPr>
                <w:sz w:val="21"/>
              </w:rPr>
            </w:r>
          </w:p>
          <w:p>
            <w:pPr>
              <w:spacing w:after="60" w:before="60"/>
              <w:ind w:left="216"/>
            </w:pPr>
            <w:r>
              <w:rPr>
                <w:sz w:val="21"/>
              </w:rPr>
            </w:r>
          </w:p>
          <w:p>
            <w:pPr>
              <w:spacing w:after="60" w:before="60"/>
              <w:ind w:left="216"/>
            </w:pPr>
            <w:r>
              <w:rPr>
                <w:sz w:val="21"/>
              </w:rPr>
              <w:t>Honest feedback on any outfit, fitting room, mirror at home, before you go out.</w:t>
            </w:r>
          </w:p>
          <w:p>
            <w:pPr>
              <w:spacing w:after="60" w:before="60"/>
              <w:ind w:left="216"/>
            </w:pPr>
            <w:r>
              <w:rPr>
                <w:sz w:val="21"/>
              </w:rPr>
              <w:t>Not "you look great." Specific: does this work on your frame? Would you actually wear it again?</w:t>
            </w:r>
          </w:p>
          <w:p>
            <w:pPr>
              <w:spacing w:after="60" w:before="60"/>
              <w:ind w:left="216"/>
            </w:pPr>
            <w:r>
              <w:rPr>
                <w:sz w:val="21"/>
              </w:rPr>
            </w:r>
          </w:p>
          <w:p>
            <w:pPr>
              <w:spacing w:after="60" w:before="60"/>
              <w:ind w:left="216"/>
            </w:pPr>
            <w:r>
              <w:rPr>
                <w:sz w:val="21"/>
              </w:rPr>
            </w:r>
            <w:r>
              <w:rPr>
                <w:b/>
                <w:sz w:val="21"/>
              </w:rPr>
              <w:t>How it works</w:t>
            </w:r>
            <w:r>
              <w:rPr>
                <w:sz w:val="21"/>
              </w:rPr>
            </w:r>
          </w:p>
          <w:p>
            <w:pPr>
              <w:spacing w:after="60" w:before="60"/>
              <w:ind w:left="216"/>
            </w:pPr>
            <w:r>
              <w:rPr>
                <w:sz w:val="21"/>
              </w:rPr>
              <w:t xml:space="preserve">  •  Take a photo. Get honest feedback in under a minute.</w:t>
            </w:r>
          </w:p>
          <w:p>
            <w:pPr>
              <w:spacing w:after="60" w:before="60"/>
              <w:ind w:left="216"/>
            </w:pPr>
            <w:r>
              <w:rPr>
                <w:sz w:val="21"/>
              </w:rPr>
              <w:t xml:space="preserve">  •  The more you use it, the more it learns your proportions and what works for you.</w:t>
            </w:r>
          </w:p>
          <w:p>
            <w:pPr>
              <w:spacing w:after="60" w:before="60"/>
              <w:ind w:left="216"/>
            </w:pPr>
            <w:r>
              <w:rPr>
                <w:sz w:val="21"/>
              </w:rPr>
              <w:t xml:space="preserve">  •  No sales associate. No friend who is being polite. No agenda.</w:t>
            </w:r>
          </w:p>
          <w:p>
            <w:pPr>
              <w:spacing w:after="60" w:before="60"/>
              <w:ind w:left="216"/>
            </w:pPr>
            <w:r>
              <w:rPr>
                <w:sz w:val="21"/>
              </w:rPr>
            </w:r>
          </w:p>
          <w:p>
            <w:pPr>
              <w:spacing w:after="60" w:before="60"/>
              <w:ind w:left="216"/>
            </w:pPr>
            <w:r>
              <w:rPr>
                <w:sz w:val="21"/>
              </w:rPr>
              <w:t>Free trial:  8 sessions, no card required, no commitment</w:t>
            </w:r>
            <w:r>
              <w:rPr>
                <w:b/>
                <w:sz w:val="21"/>
              </w:rPr>
            </w:r>
            <w:r>
              <w:rPr>
                <w:sz w:val="21"/>
              </w:rPr>
            </w:r>
          </w:p>
          <w:p>
            <w:pPr>
              <w:spacing w:after="60" w:before="60"/>
              <w:ind w:left="216"/>
            </w:pPr>
            <w:r>
              <w:rPr>
                <w:sz w:val="21"/>
              </w:rPr>
            </w:r>
            <w:r>
              <w:rPr>
                <w:b/>
                <w:sz w:val="21"/>
              </w:rPr>
              <w:t>After that:</w:t>
            </w:r>
            <w:r>
              <w:rPr>
                <w:sz w:val="21"/>
              </w:rPr>
              <w:t xml:space="preserve">  $9/month to keep your profile and everything it has learned about you</w:t>
            </w:r>
          </w:p>
          <w:p>
            <w:pPr>
              <w:spacing w:after="60" w:before="60"/>
              <w:ind w:left="216"/>
            </w:pPr>
            <w:r>
              <w:rPr>
                <w:sz w:val="21"/>
              </w:rPr>
            </w:r>
          </w:p>
          <w:p>
            <w:pPr>
              <w:spacing w:after="60" w:before="60"/>
              <w:ind w:left="216"/>
            </w:pPr>
            <w:r>
              <w:rPr>
                <w:sz w:val="21"/>
              </w:rPr>
              <w:t>$9/month is less than most items you have bought and never worn.</w:t>
            </w:r>
          </w:p>
        </w:tc>
      </w:tr>
    </w:tbl>
    <w:p/>
    <w:p>
      <w:pPr>
        <w:spacing w:before="240" w:after="40"/>
      </w:pPr>
      <w:r>
        <w:rPr>
          <w:b/>
          <w:color w:val="1F3764"/>
          <w:sz w:val="23"/>
        </w:rPr>
        <w:t>Steps</w:t>
      </w:r>
    </w:p>
    <w:p>
      <w:pPr>
        <w:spacing w:before="120" w:after="80"/>
        <w:ind w:left="144"/>
      </w:pPr>
      <w:r>
        <w:rPr>
          <w:b/>
          <w:sz w:val="21"/>
        </w:rPr>
        <w:t>Monday, June 23: Prepare: Print or save the concept card. Write down each person's name, their clothing budget level from the interviews, and their primary pain point (if already interviewed). You are not going in cold, you know these people. Use that.</w:t>
      </w:r>
      <w:r/>
    </w:p>
    <w:p>
      <w:pPr>
        <w:spacing w:before="120" w:after="80"/>
        <w:ind w:left="144"/>
      </w:pPr>
      <w:r>
        <w:rPr>
          <w:b/>
          <w:sz w:val="21"/>
        </w:rPr>
        <w:t>Tuesday, June 24: Interview Mya and Aly: These are your primary targets. Both named the honesty gap explicitly [DATA: interviews]. Both have limited clothing budgets [DATA]. Show the card. Do not explain it, let them read it. Then ask the four Van Westendorp questions above in order. Record their exact numbers. Only after they have answered all four, ask the follow-up about $9 and record their reaction.</w:t>
      </w:r>
      <w:r>
        <w:rPr>
          <w:sz w:val="21"/>
        </w:rPr>
      </w:r>
    </w:p>
    <w:p>
      <w:pPr>
        <w:spacing w:before="120" w:after="80"/>
        <w:ind w:left="144"/>
      </w:pPr>
      <w:r>
        <w:rPr>
          <w:b/>
          <w:sz w:val="21"/>
        </w:rPr>
        <w:t>Wednesday, June 25: Interview Allison and two others: Allison is a secondary target, older, larger budget, partially self-solved. [DATA: interview] Her answers tell you whether the product skews toward a different segment than you designed for. The other two should be women you have not interviewed before who match the target profile (20s–30s, shops regularly, deals with outfit uncertainty). People who would tell you no if they meant no. Ask the same four questions and the same follow-up.</w:t>
      </w:r>
      <w:r/>
    </w:p>
    <w:p>
      <w:pPr>
        <w:spacing w:before="120" w:after="80"/>
        <w:ind w:left="144"/>
      </w:pPr>
      <w:r>
        <w:rPr>
          <w:b/>
          <w:sz w:val="21"/>
        </w:rPr>
        <w:t>Thursday, June 26: Follow up on any unclear answers: If anyone gave a range instead of a number, go back and ask which end they would actually act on. If anyone said they would pay $9 but hesitated, ask what the hesitation was. One follow-up message per person maximum.</w:t>
      </w:r>
      <w:r/>
    </w:p>
    <w:p>
      <w:pPr>
        <w:spacing w:before="120" w:after="80"/>
        <w:ind w:left="144"/>
      </w:pPr>
      <w:r>
        <w:rPr>
          <w:b/>
          <w:sz w:val="21"/>
        </w:rPr>
        <w:t>Friday, June 27: Tally: For each of the five people: what did they say, what was their reaction to $9 specifically, and what was their Van Westendorp range. Write three sentences on what you learned. See criteria below.</w:t>
      </w:r>
      <w:r/>
    </w:p>
    <w:p>
      <w:pPr>
        <w:spacing w:before="240" w:after="40"/>
      </w:pPr>
      <w:r>
        <w:rPr>
          <w:b/>
          <w:color w:val="1F3764"/>
          <w:sz w:val="23"/>
        </w:rPr>
        <w:t>Success and Failure Criteria</w:t>
      </w:r>
    </w:p>
    <w:tbl>
      <w:tblPr>
        <w:tblStyle w:val="TableGrid"/>
        <w:tblW w:type="auto" w:w="0"/>
        <w:jc w:val="center"/>
        <w:tblLook w:firstColumn="1" w:firstRow="1" w:lastColumn="0" w:lastRow="0" w:noHBand="0" w:noVBand="1" w:val="04A0"/>
      </w:tblPr>
      <w:tblGrid>
        <w:gridCol w:w="4464"/>
        <w:gridCol w:w="4464"/>
      </w:tblGrid>
      <w:tr>
        <w:tc>
          <w:tcPr>
            <w:tcW w:type="dxa" w:w="4464"/>
            <w:shd w:val="clear" w:color="auto" w:fill="1F3864"/>
          </w:tcPr>
          <w:p>
            <w:r>
              <w:rPr>
                <w:b/>
                <w:color w:val="FFFFFF"/>
                <w:sz w:val="20"/>
              </w:rPr>
              <w:t>Signal</w:t>
            </w:r>
          </w:p>
        </w:tc>
        <w:tc>
          <w:tcPr>
            <w:tcW w:type="dxa" w:w="4464"/>
            <w:shd w:val="clear" w:color="auto" w:fill="1F3864"/>
          </w:tcPr>
          <w:p>
            <w:r>
              <w:rPr>
                <w:b/>
                <w:color w:val="FFFFFF"/>
                <w:sz w:val="20"/>
              </w:rPr>
              <w:t>What It Looks Like</w:t>
            </w:r>
          </w:p>
        </w:tc>
      </w:tr>
      <w:tr>
        <w:tc>
          <w:tcPr>
            <w:tcW w:type="dxa" w:w="2016"/>
            <w:shd w:val="clear" w:color="auto" w:fill="EEF2FF"/>
          </w:tcPr>
          <w:p>
            <w:r>
              <w:rPr>
                <w:b/>
                <w:sz w:val="20"/>
              </w:rPr>
              <w:t>Yes</w:t>
            </w:r>
          </w:p>
        </w:tc>
        <w:tc>
          <w:tcPr>
            <w:tcW w:type="dxa" w:w="4464"/>
            <w:shd w:val="clear" w:color="auto" w:fill="EEF2FF"/>
          </w:tcPr>
          <w:p>
            <w:r>
              <w:rPr>
                <w:sz w:val="20"/>
              </w:rPr>
              <w:t>3 or more of 5 give a Van Westendorp "too expensive" threshold above $9. When asked the follow-up, "would you pay $9 after 8 free sessions?", they say yes without being prompted to reconsider. At least one asks a follow-up question about the product (how does it work, what app is this, when can I try it).</w:t>
            </w:r>
          </w:p>
        </w:tc>
      </w:tr>
      <w:tr>
        <w:tc>
          <w:tcPr>
            <w:tcW w:type="dxa" w:w="2016"/>
          </w:tcPr>
          <w:p>
            <w:r>
              <w:rPr>
                <w:b/>
                <w:sz w:val="20"/>
              </w:rPr>
              <w:t>Weak yes</w:t>
            </w:r>
          </w:p>
        </w:tc>
        <w:tc>
          <w:tcPr>
            <w:tcW w:type="dxa" w:w="4464"/>
          </w:tcPr>
          <w:p>
            <w:r>
              <w:rPr>
                <w:sz w:val="20"/>
              </w:rPr>
              <w:t>2 of 5 say yes to $9. The others' Van Westendorp thresholds cluster between $7 and $9, they find value but not at $9. Signal: the price is at the ceiling. Test $7 with the same group before committing to a price.</w:t>
            </w:r>
          </w:p>
        </w:tc>
      </w:tr>
      <w:tr>
        <w:tc>
          <w:tcPr>
            <w:tcW w:type="dxa" w:w="2016"/>
            <w:shd w:val="clear" w:color="auto" w:fill="EEF2FF"/>
          </w:tcPr>
          <w:p>
            <w:r>
              <w:rPr>
                <w:b/>
                <w:sz w:val="20"/>
              </w:rPr>
              <w:t>Price no</w:t>
            </w:r>
          </w:p>
        </w:tc>
        <w:tc>
          <w:tcPr>
            <w:tcW w:type="dxa" w:w="4464"/>
            <w:shd w:val="clear" w:color="auto" w:fill="EEF2FF"/>
          </w:tcPr>
          <w:p>
            <w:r>
              <w:rPr>
                <w:sz w:val="20"/>
              </w:rPr>
              <w:t>0–1 say yes to $9, but Van Westendorp thresholds from the others come in at $5–8. They find value, the ceiling is below what the model needs. Run Plan B (see below). This tells you the product has a price problem, not a product problem.</w:t>
            </w:r>
          </w:p>
        </w:tc>
      </w:tr>
      <w:tr>
        <w:tc>
          <w:tcPr>
            <w:tcW w:type="dxa" w:w="2016"/>
          </w:tcPr>
          <w:p>
            <w:r>
              <w:rPr>
                <w:b/>
                <w:sz w:val="20"/>
              </w:rPr>
              <w:t>Product no</w:t>
            </w:r>
          </w:p>
        </w:tc>
        <w:tc>
          <w:tcPr>
            <w:tcW w:type="dxa" w:w="4464"/>
          </w:tcPr>
          <w:p>
            <w:r>
              <w:rPr>
                <w:sz w:val="20"/>
              </w:rPr>
              <w:t>0–1 say yes to $9, and Van Westendorp thresholds are at $0–4 or they say they "wouldn't pay anything for this." Ask directly: "What would make this worth paying for?" If they cannot answer, the barrier is product-market fit, not price. No pricing test resolves that.</w:t>
            </w:r>
          </w:p>
        </w:tc>
      </w:tr>
    </w:tbl>
    <w:p/>
    <w:p>
      <w:pPr>
        <w:spacing w:before="240" w:after="40"/>
      </w:pPr>
      <w:r>
        <w:rPr>
          <w:b/>
          <w:color w:val="1F3764"/>
          <w:sz w:val="23"/>
        </w:rPr>
        <w:t>If the Test Fails</w:t>
      </w:r>
    </w:p>
    <w:p>
      <w:pPr>
        <w:spacing w:before="0" w:after="120"/>
        <w:ind w:left="144"/>
      </w:pPr>
      <w:r>
        <w:t>1. Test $7: If Van Westendorp thresholds cluster between $7 and $9, return to the same five people with the card repriced at $7. One change, same card, same questions. If 3+ say yes at $7, you have a price ceiling, the model can work at $7, but the breakeven subscriber count rises from ~205 (optimistic, $9) to ~496 (base behavioral, $7), and the trial volume needed to sustain that rises from ~103 to ~828 per month. That is a materially longer path. Name it explicitly.</w:t>
      </w:r>
      <w:r>
        <w:rPr>
          <w:b/>
        </w:rPr>
      </w:r>
      <w:r/>
    </w:p>
    <w:p>
      <w:pPr>
        <w:spacing w:before="100" w:after="80"/>
        <w:ind w:left="144"/>
      </w:pPr>
      <w:r>
        <w:rPr>
          <w:b/>
        </w:rPr>
        <w:t>2. Test a shorter free trial: If people say $9 is fine but they wouldn't trust the advice until they had used it more, the friction is not price, it is the trial length. Ask: "How many sessions would you need before you'd feel confident paying?" If the answer is 3 or 4, not 8, the model improves because trial LLM costs drop and the conversion moment arrives sooner.</w:t>
      </w:r>
      <w:r>
        <w:rPr>
          <w:b/>
          <w:sz w:val="21"/>
        </w:rPr>
      </w:r>
      <w:r>
        <w:rPr>
          <w:sz w:val="21"/>
        </w:rPr>
      </w:r>
    </w:p>
    <w:p>
      <w:pPr>
        <w:spacing w:before="100" w:after="80"/>
        <w:ind w:left="144"/>
      </w:pPr>
      <w:r>
        <w:rPr>
          <w:b/>
        </w:rPr>
        <w:t xml:space="preserve">3. </w:t>
      </w:r>
      <w:r>
        <w:rPr>
          <w:b/>
          <w:sz w:val="21"/>
        </w:rPr>
        <w:t xml:space="preserve">Test the subscription frame vs. per-use: </w:t>
      </w:r>
      <w:r>
        <w:rPr>
          <w:sz w:val="21"/>
        </w:rPr>
        <w:t>If people resist $9/month as a commitment but respond positively to "10 sessions for $9," the barrier is recurring commitment, not the dollar amount. A credit bundle is operationally harder but may unlock users who are episodic shoppers and psychologically averse to subscriptions they might not use every month.</w:t>
      </w:r>
    </w:p>
    <w:p>
      <w:pPr>
        <w:spacing w:after="120" w:before="0"/>
      </w:pPr>
      <w:r>
        <w:t>The Van Westendorp interview takes 30 minutes per person and can be done in one week. A concierge test takes 2–4 weeks and roughly 2–3 hours of your time per participant (8 sessions × 15–20 minutes each) before you see a conversion decision. It also requires participants willing to commit to a two-week back-and-forth, not just a single conversation. Run the interview test first. If the price thresholds come back above $9, a concierge test is the logical next step: you have confirmed stated willingness to pay, now you test whether they actually pay in practice.</w:t>
      </w:r>
    </w:p>
    <w:p>
      <w:pPr>
        <w:spacing w:before="160" w:after="40"/>
      </w:pPr>
      <w:r>
        <w:rPr>
          <w:b/>
          <w:i/>
          <w:color w:val="1F3764"/>
          <w:sz w:val="21"/>
        </w:rPr>
        <w:t>The Tradeoff vs. the Interview Test</w:t>
      </w:r>
    </w:p>
    <w:p>
      <w:pPr>
        <w:spacing w:after="120" w:before="0"/>
      </w:pPr>
      <w:r>
        <w:t>Do they actually send photos, or does friction stop them before they start. Does the feedback change their behavior, do they mention acting on it. How long it takes to give one good response (15–20 minutes per photo is a real operational number that does not appear in the model). What they actually ask about, fitting room indecision, event outfits, purchases they already regret, which tells you which use case is strongest. Whether they pay at the paywall moment, not whether they said they would.</w:t>
      </w:r>
    </w:p>
    <w:p>
      <w:pPr>
        <w:spacing w:before="160" w:after="40"/>
      </w:pPr>
      <w:r>
        <w:rPr>
          <w:b/>
          <w:i/>
          <w:color w:val="1F3764"/>
          <w:sz w:val="21"/>
        </w:rPr>
        <w:t>What This Tells You That Van Westendorp Does Not</w:t>
      </w:r>
    </w:p>
    <w:p>
      <w:pPr>
        <w:spacing w:before="100" w:after="80"/>
        <w:ind w:left="144"/>
      </w:pPr>
      <w:r>
        <w:rPr>
          <w:b/>
          <w:sz w:val="21"/>
        </w:rPr>
        <w:t xml:space="preserve">Paywall moment: </w:t>
      </w:r>
      <w:r>
        <w:rPr>
          <w:sz w:val="21"/>
        </w:rPr>
        <w:t>what they said or did when asked to pay $9 at session 8</w:t>
      </w:r>
    </w:p>
    <w:p>
      <w:pPr>
        <w:spacing w:before="100" w:after="80"/>
        <w:ind w:left="144"/>
      </w:pPr>
      <w:r>
        <w:rPr>
          <w:b/>
          <w:sz w:val="21"/>
        </w:rPr>
        <w:t xml:space="preserve">Their reaction: </w:t>
      </w:r>
      <w:r>
        <w:rPr>
          <w:sz w:val="21"/>
        </w:rPr>
        <w:t>did they reply, did they act on it, did they send another photo soon after</w:t>
      </w:r>
    </w:p>
    <w:p>
      <w:pPr>
        <w:spacing w:before="100" w:after="80"/>
        <w:ind w:left="144"/>
      </w:pPr>
      <w:r>
        <w:rPr>
          <w:b/>
          <w:sz w:val="21"/>
        </w:rPr>
        <w:t xml:space="preserve">What you said: </w:t>
      </w:r>
      <w:r>
        <w:rPr>
          <w:sz w:val="21"/>
        </w:rPr>
        <w:t>your exact feedback, how long it took you to write it</w:t>
      </w:r>
    </w:p>
    <w:p>
      <w:pPr>
        <w:spacing w:before="100" w:after="80"/>
        <w:ind w:left="144"/>
      </w:pPr>
      <w:r>
        <w:rPr>
          <w:b/>
          <w:sz w:val="21"/>
        </w:rPr>
        <w:t>What they sent: fitting room shot, mirror photo, event outfit, purchase they regret, the category matters</w:t>
      </w:r>
      <w:r>
        <w:rPr>
          <w:sz w:val="21"/>
        </w:rPr>
      </w:r>
    </w:p>
    <w:p>
      <w:pPr>
        <w:spacing w:before="160" w:after="40"/>
      </w:pPr>
      <w:r>
        <w:rPr>
          <w:b/>
          <w:i/>
          <w:color w:val="1F3764"/>
          <w:sz w:val="21"/>
        </w:rPr>
        <w:t>What to Log Each Session</w:t>
      </w:r>
    </w:p>
    <w:p>
      <w:pPr>
        <w:spacing w:after="120" w:before="0"/>
      </w:pPr>
      <w:r>
        <w:t>You manually deliver the styling feedback yourself, no app, no AI. You are the product. Recruit 3–5 women from the target segment. The pitch: *"I'm testing a styling feedback concept. Send me any outfit photo, fitting room, mirror, before you go out, and I'll give you honest feedback within a few hours. After 8 sessions I'll ask you to pay $9 to keep going."* No app needed. iMessage or Instagram DM. At session 8, you send: "You've hit the free limit. To keep getting feedback, it's $9, Venmo or CashApp." You record exactly what happens.</w:t>
      </w:r>
    </w:p>
    <w:p>
      <w:pPr>
        <w:spacing w:before="160" w:after="40"/>
      </w:pPr>
      <w:r>
        <w:rPr>
          <w:b/>
          <w:i/>
          <w:color w:val="1F3764"/>
          <w:sz w:val="21"/>
        </w:rPr>
        <w:t>What It Is</w:t>
      </w:r>
    </w:p>
    <w:p>
      <w:pPr>
        <w:spacing w:after="120" w:before="0"/>
      </w:pPr>
      <w:r>
        <w:t>The concept card + Van Westendorp interview above tests stated preference, what people say they would pay. A concierge test tests revealed preference, whether they actually use the product and pay when the moment arrives. The two tests answer different questions and are best run in sequence: Van Westendorp first to confirm the price is in range, concierge second to confirm people actually convert.</w:t>
      </w:r>
      <w:r>
        <w:rPr>
          <w:b/>
        </w:rPr>
      </w:r>
      <w:r/>
      <w:r>
        <w:rPr>
          <w:b/>
        </w:rPr>
      </w:r>
      <w:r/>
    </w:p>
    <w:p>
      <w:pPr>
        <w:spacing w:before="280" w:after="40"/>
      </w:pPr>
      <w:r>
        <w:rPr>
          <w:b/>
          <w:i w:val="0"/>
          <w:color w:val="1F3764"/>
          <w:sz w:val="23"/>
        </w:rPr>
        <w:t>Alternative Test: Concierge</w:t>
      </w:r>
    </w:p>
    <w:p>
      <w:pPr>
        <w:spacing w:before="80" w:after="80"/>
        <w:pBdr>
          <w:top w:val="single" w:sz="6" w:space="1" w:color="AAAAAA"/>
        </w:pBdr>
      </w:pPr>
    </w:p>
    <w:p>
      <w:pPr>
        <w:spacing w:before="120"/>
      </w:pPr>
      <w:r>
        <w:rPr>
          <w:i/>
          <w:color w:val="787878"/>
          <w:sz w:val="17"/>
        </w:rPr>
        <w:t>Full financial model: financial-model corrected.xlsx (tabs: Year 1 Financial Model, Pessimistic, Optimistic)  |  Unit economics detail: unit-economics.md  |  Revenue model iteration: revenue-model-analysis.md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