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A7D0" w14:textId="77777777" w:rsidR="004242C0" w:rsidRPr="00522A4E" w:rsidRDefault="004242C0" w:rsidP="004242C0">
      <w:pPr>
        <w:pStyle w:val="SchemaDefinitionenHeader"/>
        <w:rPr>
          <w:b/>
          <w:bCs/>
          <w:color w:val="auto"/>
          <w:sz w:val="36"/>
          <w:szCs w:val="36"/>
        </w:rPr>
      </w:pPr>
      <w:bookmarkStart w:id="0" w:name="header"/>
      <w:r w:rsidRPr="00422E8A">
        <w:rPr>
          <w:b/>
          <w:bCs/>
          <w:color w:val="auto"/>
          <w:sz w:val="36"/>
          <w:szCs w:val="36"/>
        </w:rPr>
        <w:t>§ 13 I StGB – Begehen durch Unterlassen</w:t>
      </w:r>
    </w:p>
    <w:bookmarkEnd w:id="0"/>
    <w:p w14:paraId="1939B5A6" w14:textId="77777777" w:rsidR="004242C0" w:rsidRPr="00522A4E" w:rsidRDefault="004242C0" w:rsidP="004242C0">
      <w:pPr>
        <w:pStyle w:val="SchemaDefinitionenHeader"/>
      </w:pPr>
      <w:r w:rsidRPr="00522A4E">
        <w:t>Definitionen</w:t>
      </w:r>
    </w:p>
    <w:p w14:paraId="55FA6809" w14:textId="77777777" w:rsidR="004242C0" w:rsidRPr="00522A4E" w:rsidRDefault="004242C0" w:rsidP="004242C0">
      <w:pPr>
        <w:pStyle w:val="SchemaDefinitionenHeader"/>
        <w:rPr>
          <w:color w:val="auto"/>
        </w:rPr>
      </w:pPr>
    </w:p>
    <w:p w14:paraId="0B4157A4" w14:textId="77777777" w:rsidR="001C1223" w:rsidRDefault="004242C0" w:rsidP="001C1223">
      <w:pPr>
        <w:pStyle w:val="SchemaDefinitionenHeader"/>
        <w:rPr>
          <w:color w:val="auto"/>
        </w:rPr>
      </w:pPr>
      <w:r>
        <w:rPr>
          <w:color w:val="auto"/>
        </w:rPr>
        <w:t>Echtes Unterlassungsdelikt</w:t>
      </w:r>
      <w:bookmarkStart w:id="1" w:name="_Hlk109069617"/>
    </w:p>
    <w:p w14:paraId="132E51A0" w14:textId="69EEDA80" w:rsidR="001C1223" w:rsidRPr="001C1223" w:rsidRDefault="001C1223" w:rsidP="001C1223">
      <w:pPr>
        <w:pStyle w:val="SchemaDefinitionenHeader"/>
        <w:ind w:left="2124"/>
        <w:rPr>
          <w:color w:val="auto"/>
        </w:rPr>
      </w:pPr>
      <w:r w:rsidRPr="001C1223">
        <w:rPr>
          <w:bCs/>
          <w:i/>
          <w:color w:val="000000"/>
          <w14:textFill>
            <w14:solidFill>
              <w14:srgbClr w14:val="000000">
                <w14:lumMod w14:val="65000"/>
              </w14:srgbClr>
            </w14:solidFill>
          </w14:textFill>
        </w:rPr>
        <w:t>Echte Unterlassungsdelikte</w:t>
      </w:r>
      <w:r w:rsidRPr="00BF08D6">
        <w:rPr>
          <w:bCs/>
          <w:color w:val="000000"/>
          <w14:textFill>
            <w14:solidFill>
              <w14:srgbClr w14:val="000000">
                <w14:lumMod w14:val="65000"/>
              </w14:srgbClr>
            </w14:solidFill>
          </w14:textFill>
        </w:rPr>
        <w:t xml:space="preserve"> sind dadurch charakterisiert, dass bereits der Wortlaut des Tatbestandes hergibt, dass ein konkretes Nichthandeln oder ein Unterlassen unter Strafe steht, vgl. Wortlaut § 323c StGB oder </w:t>
      </w:r>
      <w:bookmarkStart w:id="2" w:name="_Hlk109069488"/>
      <w:r w:rsidRPr="00BF08D6">
        <w:rPr>
          <w:bCs/>
          <w:color w:val="000000"/>
          <w14:textFill>
            <w14:solidFill>
              <w14:srgbClr w14:val="000000">
                <w14:lumMod w14:val="65000"/>
              </w14:srgbClr>
            </w14:solidFill>
          </w14:textFill>
        </w:rPr>
        <w:t>§ 123 I Var. 2 StGB.</w:t>
      </w:r>
      <w:bookmarkEnd w:id="1"/>
      <w:bookmarkEnd w:id="2"/>
      <w:r w:rsidRPr="00BF08D6">
        <w:rPr>
          <w:bCs/>
          <w:color w:val="000000"/>
          <w14:textFill>
            <w14:solidFill>
              <w14:srgbClr w14:val="000000">
                <w14:lumMod w14:val="65000"/>
              </w14:srgbClr>
            </w14:solidFill>
          </w14:textFill>
        </w:rPr>
        <w:t xml:space="preserve"> Diese Delikte kann man also „nur“ durch Unterlassen begehen.</w:t>
      </w:r>
    </w:p>
    <w:p w14:paraId="5CBC822E" w14:textId="77777777" w:rsidR="00B00B9F" w:rsidRPr="00B00B9F" w:rsidRDefault="00B00B9F" w:rsidP="004242C0">
      <w:pPr>
        <w:ind w:left="2124" w:firstLine="6"/>
        <w:jc w:val="both"/>
        <w:rPr>
          <w:rFonts w:ascii="Open Sans" w:hAnsi="Open Sans" w:cs="Open Sans"/>
          <w:bCs/>
        </w:rPr>
      </w:pPr>
    </w:p>
    <w:p w14:paraId="6E484ACD" w14:textId="77777777" w:rsidR="004242C0" w:rsidRPr="00522A4E" w:rsidRDefault="004242C0" w:rsidP="004242C0">
      <w:pPr>
        <w:pStyle w:val="SchemaDefinitionenHeader"/>
        <w:rPr>
          <w:color w:val="auto"/>
        </w:rPr>
      </w:pPr>
      <w:r>
        <w:rPr>
          <w:color w:val="auto"/>
        </w:rPr>
        <w:t>Unechtes Unterlassungsdelikt</w:t>
      </w:r>
    </w:p>
    <w:p w14:paraId="6FD4F88D" w14:textId="77777777" w:rsidR="001C1223" w:rsidRPr="00BF08D6" w:rsidRDefault="001C1223" w:rsidP="001C1223">
      <w:pPr>
        <w:pStyle w:val="Tatbestandberschriften"/>
        <w:tabs>
          <w:tab w:val="left" w:pos="3965"/>
        </w:tabs>
        <w:spacing w:after="0"/>
        <w:ind w:left="2124"/>
        <w:rPr>
          <w:b w:val="0"/>
          <w:bCs/>
        </w:rPr>
      </w:pPr>
      <w:bookmarkStart w:id="3" w:name="_Hlk109069590"/>
      <w:r w:rsidRPr="001C1223">
        <w:rPr>
          <w:b w:val="0"/>
          <w:bCs/>
          <w:i/>
        </w:rPr>
        <w:t>Unechte Unterlassungsdelikte</w:t>
      </w:r>
      <w:r w:rsidRPr="00BF08D6">
        <w:rPr>
          <w:b w:val="0"/>
          <w:bCs/>
        </w:rPr>
        <w:t xml:space="preserve"> zeichnen sich dadurch aus, dass Tatbestände, deren Tatbestandsverwirklichung dem Wortlaut </w:t>
      </w:r>
      <w:proofErr w:type="gramStart"/>
      <w:r w:rsidRPr="00BF08D6">
        <w:rPr>
          <w:b w:val="0"/>
          <w:bCs/>
        </w:rPr>
        <w:t>nach ein aktives Tun</w:t>
      </w:r>
      <w:proofErr w:type="gramEnd"/>
      <w:r w:rsidRPr="00BF08D6">
        <w:rPr>
          <w:b w:val="0"/>
          <w:bCs/>
        </w:rPr>
        <w:t xml:space="preserve"> voraussetzen, durch Unterlassen einer Verhinderungshandlung verwirklicht werden. Dabei muss der Täter zur Erfolgsabwehr verpflichtet, mithin ein Garant sein. Denkbar ist beispielsweise die Tötung durch Unterlassung nach §§ 212, 13 StGB, wenn eine Mutter ihr Baby nicht mehr füttert (</w:t>
      </w:r>
      <w:proofErr w:type="spellStart"/>
      <w:r w:rsidRPr="00BF08D6">
        <w:rPr>
          <w:b w:val="0"/>
          <w:bCs/>
        </w:rPr>
        <w:t>JuS</w:t>
      </w:r>
      <w:proofErr w:type="spellEnd"/>
      <w:r w:rsidRPr="00BF08D6">
        <w:rPr>
          <w:b w:val="0"/>
          <w:bCs/>
        </w:rPr>
        <w:t xml:space="preserve"> 2010, 490). Unechte Unterlassungsdelikte sind </w:t>
      </w:r>
      <w:proofErr w:type="gramStart"/>
      <w:r w:rsidRPr="00BF08D6">
        <w:rPr>
          <w:b w:val="0"/>
          <w:bCs/>
        </w:rPr>
        <w:t>daher eigentlich</w:t>
      </w:r>
      <w:proofErr w:type="gramEnd"/>
      <w:r w:rsidRPr="00BF08D6">
        <w:rPr>
          <w:b w:val="0"/>
          <w:bCs/>
        </w:rPr>
        <w:t xml:space="preserve"> aktive Begehungsdelikte, die aber gem. § 13 StGB unter dessen speziellen Voraussetzungen auch durch Unterlassen begangen werden können. </w:t>
      </w:r>
    </w:p>
    <w:bookmarkEnd w:id="3"/>
    <w:p w14:paraId="228D42C5" w14:textId="78CF58DD" w:rsidR="004242C0" w:rsidRDefault="004242C0" w:rsidP="004242C0">
      <w:pPr>
        <w:jc w:val="both"/>
        <w:rPr>
          <w:rFonts w:ascii="Open Sans" w:hAnsi="Open Sans" w:cs="Open Sans"/>
          <w:bCs/>
        </w:rPr>
      </w:pPr>
    </w:p>
    <w:p w14:paraId="4591099A" w14:textId="5B735B25" w:rsidR="001C1223" w:rsidRDefault="001C1223" w:rsidP="004242C0">
      <w:pPr>
        <w:jc w:val="both"/>
        <w:rPr>
          <w:rFonts w:ascii="Open Sans" w:hAnsi="Open Sans" w:cs="Open Sans"/>
          <w:bCs/>
        </w:rPr>
      </w:pPr>
      <w:r>
        <w:rPr>
          <w:rFonts w:ascii="Open Sans" w:hAnsi="Open Sans" w:cs="Open Sans"/>
          <w:bCs/>
        </w:rPr>
        <w:t xml:space="preserve">Omission </w:t>
      </w:r>
      <w:proofErr w:type="spellStart"/>
      <w:r>
        <w:rPr>
          <w:rFonts w:ascii="Open Sans" w:hAnsi="Open Sans" w:cs="Open Sans"/>
          <w:bCs/>
        </w:rPr>
        <w:t>libera</w:t>
      </w:r>
      <w:proofErr w:type="spellEnd"/>
      <w:r>
        <w:rPr>
          <w:rFonts w:ascii="Open Sans" w:hAnsi="Open Sans" w:cs="Open Sans"/>
          <w:bCs/>
        </w:rPr>
        <w:t xml:space="preserve"> in </w:t>
      </w:r>
      <w:proofErr w:type="spellStart"/>
      <w:r>
        <w:rPr>
          <w:rFonts w:ascii="Open Sans" w:hAnsi="Open Sans" w:cs="Open Sans"/>
          <w:bCs/>
        </w:rPr>
        <w:t>cause</w:t>
      </w:r>
      <w:proofErr w:type="spellEnd"/>
    </w:p>
    <w:p w14:paraId="0BD8C619" w14:textId="11431970" w:rsidR="001C1223" w:rsidRPr="00BF08D6" w:rsidRDefault="001C1223" w:rsidP="001C1223">
      <w:pPr>
        <w:pStyle w:val="SchemaDefinitionenHeader"/>
        <w:ind w:left="2124"/>
        <w:rPr>
          <w:iCs/>
          <w:color w:val="auto"/>
        </w:rPr>
      </w:pPr>
      <w:proofErr w:type="spellStart"/>
      <w:r w:rsidRPr="00BF08D6">
        <w:rPr>
          <w:i/>
          <w:color w:val="auto"/>
        </w:rPr>
        <w:t>Omissio</w:t>
      </w:r>
      <w:proofErr w:type="spellEnd"/>
      <w:r w:rsidRPr="00BF08D6">
        <w:rPr>
          <w:i/>
          <w:color w:val="auto"/>
        </w:rPr>
        <w:t xml:space="preserve"> </w:t>
      </w:r>
      <w:proofErr w:type="spellStart"/>
      <w:r w:rsidRPr="00BF08D6">
        <w:rPr>
          <w:i/>
          <w:color w:val="auto"/>
        </w:rPr>
        <w:t>libera</w:t>
      </w:r>
      <w:proofErr w:type="spellEnd"/>
      <w:r w:rsidRPr="00BF08D6">
        <w:rPr>
          <w:i/>
          <w:color w:val="auto"/>
        </w:rPr>
        <w:t xml:space="preserve"> in causa</w:t>
      </w:r>
      <w:r w:rsidRPr="00BF08D6">
        <w:rPr>
          <w:iCs/>
          <w:color w:val="auto"/>
        </w:rPr>
        <w:t xml:space="preserve"> beschreibt den Fall, wenn sich ein Garant absichtlich in einen Zustand versetzt</w:t>
      </w:r>
      <w:r>
        <w:rPr>
          <w:iCs/>
          <w:color w:val="auto"/>
        </w:rPr>
        <w:t xml:space="preserve"> (z.B. durch Betrinken)</w:t>
      </w:r>
      <w:r w:rsidRPr="00BF08D6">
        <w:rPr>
          <w:iCs/>
          <w:color w:val="auto"/>
        </w:rPr>
        <w:t xml:space="preserve">, in dem er seiner Garantenpflicht nicht mehr nachkommen kann. </w:t>
      </w:r>
    </w:p>
    <w:p w14:paraId="737C8031" w14:textId="15EB3E15" w:rsidR="001C1223" w:rsidRDefault="001C1223" w:rsidP="004242C0">
      <w:pPr>
        <w:jc w:val="both"/>
        <w:rPr>
          <w:rFonts w:ascii="Open Sans" w:hAnsi="Open Sans" w:cs="Open Sans"/>
          <w:bCs/>
        </w:rPr>
      </w:pPr>
    </w:p>
    <w:p w14:paraId="70488C0B" w14:textId="77777777" w:rsidR="001C1223" w:rsidRPr="00DE6CBF" w:rsidRDefault="001C1223" w:rsidP="001C1223">
      <w:pPr>
        <w:jc w:val="both"/>
        <w:rPr>
          <w:rFonts w:ascii="Open Sans" w:hAnsi="Open Sans" w:cs="Open Sans"/>
          <w:bCs/>
        </w:rPr>
      </w:pPr>
      <w:r w:rsidRPr="00DE6CBF">
        <w:rPr>
          <w:rFonts w:ascii="Open Sans" w:hAnsi="Open Sans" w:cs="Open Sans"/>
        </w:rPr>
        <w:t xml:space="preserve">Quasi-Kausalität / </w:t>
      </w:r>
      <w:r w:rsidRPr="00DE6CBF">
        <w:rPr>
          <w:rFonts w:ascii="Open Sans" w:hAnsi="Open Sans" w:cs="Open Sans"/>
          <w:bCs/>
        </w:rPr>
        <w:t>umgedrehte conditio-sine-qua-non-Formel</w:t>
      </w:r>
    </w:p>
    <w:p w14:paraId="4873AF3D" w14:textId="1A26823F" w:rsidR="001C1223" w:rsidRPr="001C1223" w:rsidRDefault="001C1223" w:rsidP="001C1223">
      <w:pPr>
        <w:pStyle w:val="Listenabsatz"/>
        <w:ind w:left="2124"/>
        <w:jc w:val="both"/>
        <w:rPr>
          <w:rFonts w:ascii="Open Sans" w:hAnsi="Open Sans" w:cs="Open Sans"/>
          <w:bCs/>
        </w:rPr>
      </w:pPr>
      <w:r w:rsidRPr="00BF08D6">
        <w:rPr>
          <w:rFonts w:ascii="Open Sans" w:hAnsi="Open Sans" w:cs="Open Sans"/>
          <w:bCs/>
        </w:rPr>
        <w:t xml:space="preserve">Vielmehr ist </w:t>
      </w:r>
      <w:bookmarkStart w:id="4" w:name="_Hlk109069795"/>
      <w:r w:rsidRPr="00BF08D6">
        <w:rPr>
          <w:rFonts w:ascii="Open Sans" w:hAnsi="Open Sans" w:cs="Open Sans"/>
          <w:bCs/>
        </w:rPr>
        <w:t xml:space="preserve">ein Unterlassen dann kausal für den Erfolg, wenn die </w:t>
      </w:r>
      <w:r w:rsidRPr="00BF08D6">
        <w:rPr>
          <w:rFonts w:ascii="Open Sans" w:hAnsi="Open Sans" w:cs="Open Sans"/>
          <w:bCs/>
          <w:i/>
        </w:rPr>
        <w:t>rechtlich gebotene Handlung nicht hinzugedacht</w:t>
      </w:r>
      <w:r w:rsidRPr="00BF08D6">
        <w:rPr>
          <w:rFonts w:ascii="Open Sans" w:hAnsi="Open Sans" w:cs="Open Sans"/>
          <w:bCs/>
        </w:rPr>
        <w:t xml:space="preserve"> werden kann, ohne, dass der tatbestandsmäßige (konkrete) Erfolg entfiele (</w:t>
      </w:r>
      <w:r w:rsidRPr="00BF08D6">
        <w:rPr>
          <w:rFonts w:ascii="Open Sans" w:hAnsi="Open Sans" w:cs="Open Sans"/>
          <w:bCs/>
          <w:i/>
          <w:iCs/>
        </w:rPr>
        <w:t>hypothetische Kausalität/Quasikausalität</w:t>
      </w:r>
      <w:r w:rsidRPr="00BF08D6">
        <w:rPr>
          <w:rFonts w:ascii="Open Sans" w:hAnsi="Open Sans" w:cs="Open Sans"/>
          <w:bCs/>
        </w:rPr>
        <w:t>). Die sine-qua-non-Formel wird also umgedreht.</w:t>
      </w:r>
      <w:r>
        <w:rPr>
          <w:rFonts w:ascii="Open Sans" w:hAnsi="Open Sans" w:cs="Open Sans"/>
          <w:bCs/>
        </w:rPr>
        <w:t xml:space="preserve"> </w:t>
      </w:r>
      <w:r w:rsidRPr="001C1223">
        <w:rPr>
          <w:rFonts w:ascii="Open Sans" w:hAnsi="Open Sans" w:cs="Open Sans"/>
          <w:bCs/>
        </w:rPr>
        <w:t>Die Gegenfrage lautet daher hier: Wäre der Erfolg auch eingetreten, wenn die gebotene Handlung vorgenommen worden wäre?</w:t>
      </w:r>
      <w:bookmarkEnd w:id="4"/>
    </w:p>
    <w:p w14:paraId="20473451" w14:textId="77777777" w:rsidR="004242C0" w:rsidRDefault="004242C0" w:rsidP="004242C0">
      <w:pPr>
        <w:jc w:val="both"/>
        <w:rPr>
          <w:rFonts w:ascii="Open Sans" w:hAnsi="Open Sans" w:cs="Open Sans"/>
          <w:bCs/>
        </w:rPr>
      </w:pPr>
      <w:r>
        <w:rPr>
          <w:rFonts w:ascii="Open Sans" w:hAnsi="Open Sans" w:cs="Open Sans"/>
          <w:bCs/>
        </w:rPr>
        <w:lastRenderedPageBreak/>
        <w:t>Garantenstellung</w:t>
      </w:r>
    </w:p>
    <w:p w14:paraId="5D4CC7A6" w14:textId="73C2B642" w:rsidR="004242C0" w:rsidRDefault="001C1223" w:rsidP="001C1223">
      <w:pPr>
        <w:ind w:left="2124"/>
        <w:jc w:val="both"/>
        <w:rPr>
          <w:rFonts w:ascii="Open Sans" w:hAnsi="Open Sans" w:cs="Open Sans"/>
          <w:bCs/>
        </w:rPr>
      </w:pPr>
      <w:r w:rsidRPr="00BF08D6">
        <w:rPr>
          <w:rFonts w:ascii="Open Sans" w:hAnsi="Open Sans" w:cs="Open Sans"/>
          <w:bCs/>
        </w:rPr>
        <w:t xml:space="preserve">Ein </w:t>
      </w:r>
      <w:r w:rsidRPr="00BF08D6">
        <w:rPr>
          <w:rFonts w:ascii="Open Sans" w:hAnsi="Open Sans" w:cs="Open Sans"/>
          <w:bCs/>
          <w:i/>
        </w:rPr>
        <w:t>Garant</w:t>
      </w:r>
      <w:r w:rsidRPr="00BF08D6">
        <w:rPr>
          <w:rFonts w:ascii="Open Sans" w:hAnsi="Open Sans" w:cs="Open Sans"/>
          <w:bCs/>
        </w:rPr>
        <w:t xml:space="preserve"> hat rechtlich dafür einzustehen, dass ein Erfolg nicht eintritt. Die Erforderlichkeit der Garantenstellung bei unechten Unterlassungsdelikten ergibt sich aus dem Wortlaut von § 13 StGB („rechtlich dafür einzustehen hat, dass der Erfolg nicht eintritt“).</w:t>
      </w:r>
    </w:p>
    <w:p w14:paraId="0FD6ED6D" w14:textId="77777777" w:rsidR="001C1223" w:rsidRDefault="001C1223" w:rsidP="004242C0">
      <w:pPr>
        <w:ind w:left="1044"/>
        <w:jc w:val="both"/>
        <w:rPr>
          <w:rFonts w:ascii="Open Sans" w:hAnsi="Open Sans" w:cs="Open Sans"/>
          <w:bCs/>
        </w:rPr>
      </w:pPr>
    </w:p>
    <w:p w14:paraId="65942643" w14:textId="415E8D6B" w:rsidR="004242C0" w:rsidRDefault="004242C0" w:rsidP="004242C0">
      <w:pPr>
        <w:jc w:val="both"/>
        <w:rPr>
          <w:rFonts w:ascii="Open Sans" w:hAnsi="Open Sans" w:cs="Open Sans"/>
          <w:bCs/>
        </w:rPr>
      </w:pPr>
      <w:r>
        <w:rPr>
          <w:rFonts w:ascii="Open Sans" w:hAnsi="Open Sans" w:cs="Open Sans"/>
          <w:bCs/>
        </w:rPr>
        <w:t>Beschützergarant</w:t>
      </w:r>
      <w:r w:rsidR="00B00B9F">
        <w:rPr>
          <w:rFonts w:ascii="Open Sans" w:hAnsi="Open Sans" w:cs="Open Sans"/>
          <w:bCs/>
        </w:rPr>
        <w:t xml:space="preserve"> </w:t>
      </w:r>
    </w:p>
    <w:p w14:paraId="63642227" w14:textId="6D9E6A0B" w:rsidR="00B00B9F" w:rsidRDefault="00B00B9F" w:rsidP="004242C0">
      <w:pPr>
        <w:jc w:val="both"/>
        <w:rPr>
          <w:rFonts w:ascii="Open Sans" w:hAnsi="Open Sans" w:cs="Open Sans"/>
          <w:bCs/>
        </w:rPr>
      </w:pPr>
      <w:r>
        <w:rPr>
          <w:rFonts w:ascii="Open Sans" w:hAnsi="Open Sans" w:cs="Open Sans"/>
          <w:bCs/>
        </w:rPr>
        <w:tab/>
      </w:r>
      <w:r>
        <w:rPr>
          <w:rFonts w:ascii="Open Sans" w:hAnsi="Open Sans" w:cs="Open Sans"/>
          <w:bCs/>
        </w:rPr>
        <w:tab/>
      </w:r>
      <w:r>
        <w:rPr>
          <w:rFonts w:ascii="Open Sans" w:hAnsi="Open Sans" w:cs="Open Sans"/>
          <w:bCs/>
        </w:rPr>
        <w:tab/>
        <w:t xml:space="preserve">Eine </w:t>
      </w:r>
      <w:r w:rsidRPr="00D77CCB">
        <w:rPr>
          <w:rFonts w:ascii="Open Sans" w:hAnsi="Open Sans" w:cs="Open Sans"/>
          <w:bCs/>
          <w:i/>
        </w:rPr>
        <w:t>Beschützergarantenstellung</w:t>
      </w:r>
      <w:r>
        <w:rPr>
          <w:rFonts w:ascii="Open Sans" w:hAnsi="Open Sans" w:cs="Open Sans"/>
          <w:bCs/>
        </w:rPr>
        <w:t xml:space="preserve"> ergibt sich aus:</w:t>
      </w:r>
    </w:p>
    <w:p w14:paraId="5CE223D6" w14:textId="7914240B" w:rsidR="00B00B9F" w:rsidRDefault="00B00B9F" w:rsidP="004242C0">
      <w:pPr>
        <w:pStyle w:val="Listenabsatz"/>
        <w:numPr>
          <w:ilvl w:val="0"/>
          <w:numId w:val="26"/>
        </w:numPr>
        <w:jc w:val="both"/>
        <w:rPr>
          <w:rFonts w:ascii="Open Sans" w:hAnsi="Open Sans" w:cs="Open Sans"/>
          <w:bCs/>
        </w:rPr>
      </w:pPr>
      <w:r>
        <w:rPr>
          <w:rFonts w:ascii="Open Sans" w:hAnsi="Open Sans" w:cs="Open Sans"/>
          <w:bCs/>
        </w:rPr>
        <w:t>Gesetz,</w:t>
      </w:r>
    </w:p>
    <w:p w14:paraId="7F8CB4F3" w14:textId="46DB0F2E" w:rsidR="004242C0" w:rsidRDefault="004242C0" w:rsidP="004242C0">
      <w:pPr>
        <w:pStyle w:val="Listenabsatz"/>
        <w:numPr>
          <w:ilvl w:val="0"/>
          <w:numId w:val="26"/>
        </w:numPr>
        <w:jc w:val="both"/>
        <w:rPr>
          <w:rFonts w:ascii="Open Sans" w:hAnsi="Open Sans" w:cs="Open Sans"/>
          <w:bCs/>
        </w:rPr>
      </w:pPr>
      <w:r w:rsidRPr="0084120B">
        <w:rPr>
          <w:rFonts w:ascii="Open Sans" w:hAnsi="Open Sans" w:cs="Open Sans"/>
          <w:bCs/>
        </w:rPr>
        <w:t>enger persönlicher Verbundenheit (z.B. Familienangehörige, Ehegatten),</w:t>
      </w:r>
    </w:p>
    <w:p w14:paraId="5406BB99" w14:textId="5267C2AB" w:rsidR="004242C0" w:rsidRDefault="004242C0" w:rsidP="004242C0">
      <w:pPr>
        <w:pStyle w:val="Listenabsatz"/>
        <w:numPr>
          <w:ilvl w:val="0"/>
          <w:numId w:val="26"/>
        </w:numPr>
        <w:jc w:val="both"/>
        <w:rPr>
          <w:rFonts w:ascii="Open Sans" w:hAnsi="Open Sans" w:cs="Open Sans"/>
          <w:bCs/>
        </w:rPr>
      </w:pPr>
      <w:r w:rsidRPr="00537949">
        <w:rPr>
          <w:rFonts w:ascii="Open Sans" w:hAnsi="Open Sans" w:cs="Open Sans"/>
          <w:bCs/>
        </w:rPr>
        <w:t>Pflicht kraft tatsächlicher Übernahme</w:t>
      </w:r>
      <w:r w:rsidR="00B00B9F">
        <w:rPr>
          <w:rFonts w:ascii="Open Sans" w:hAnsi="Open Sans" w:cs="Open Sans"/>
          <w:bCs/>
        </w:rPr>
        <w:t xml:space="preserve"> und</w:t>
      </w:r>
    </w:p>
    <w:p w14:paraId="3D151DDF" w14:textId="4EB35325" w:rsidR="004242C0" w:rsidRPr="000307FC" w:rsidRDefault="004242C0" w:rsidP="004242C0">
      <w:pPr>
        <w:pStyle w:val="Listenabsatz"/>
        <w:numPr>
          <w:ilvl w:val="0"/>
          <w:numId w:val="26"/>
        </w:numPr>
        <w:jc w:val="both"/>
        <w:rPr>
          <w:rFonts w:ascii="Open Sans" w:hAnsi="Open Sans" w:cs="Open Sans"/>
          <w:bCs/>
        </w:rPr>
      </w:pPr>
      <w:r w:rsidRPr="000307FC">
        <w:rPr>
          <w:rFonts w:ascii="Open Sans" w:hAnsi="Open Sans" w:cs="Open Sans"/>
          <w:bCs/>
        </w:rPr>
        <w:t>Pflicht kraft vertraglicher Übernahme (z.B. Babysitter, Leibwächte</w:t>
      </w:r>
      <w:r w:rsidR="001C1223">
        <w:rPr>
          <w:rFonts w:ascii="Open Sans" w:hAnsi="Open Sans" w:cs="Open Sans"/>
          <w:bCs/>
        </w:rPr>
        <w:t>r</w:t>
      </w:r>
      <w:r w:rsidRPr="000307FC">
        <w:rPr>
          <w:rFonts w:ascii="Open Sans" w:hAnsi="Open Sans" w:cs="Open Sans"/>
          <w:bCs/>
        </w:rPr>
        <w:t>).</w:t>
      </w:r>
    </w:p>
    <w:p w14:paraId="63B31F52" w14:textId="525F7B82" w:rsidR="00913CBD" w:rsidRDefault="00913CBD">
      <w:pPr>
        <w:rPr>
          <w:rFonts w:ascii="Open Sans" w:hAnsi="Open Sans" w:cs="Open Sans"/>
          <w:bCs/>
        </w:rPr>
      </w:pPr>
    </w:p>
    <w:p w14:paraId="08CEAD56" w14:textId="715727BF" w:rsidR="004242C0" w:rsidRDefault="004242C0" w:rsidP="004242C0">
      <w:pPr>
        <w:jc w:val="both"/>
        <w:rPr>
          <w:rFonts w:ascii="Open Sans" w:hAnsi="Open Sans" w:cs="Open Sans"/>
          <w:bCs/>
        </w:rPr>
      </w:pPr>
      <w:r w:rsidRPr="00537949">
        <w:rPr>
          <w:rFonts w:ascii="Open Sans" w:hAnsi="Open Sans" w:cs="Open Sans"/>
          <w:bCs/>
        </w:rPr>
        <w:t>Überwachungsgarant:</w:t>
      </w:r>
    </w:p>
    <w:p w14:paraId="379CBF0D" w14:textId="6F6B308E" w:rsidR="00B00B9F" w:rsidRPr="00537949" w:rsidRDefault="00B00B9F" w:rsidP="004242C0">
      <w:pPr>
        <w:jc w:val="both"/>
        <w:rPr>
          <w:rFonts w:ascii="Open Sans" w:hAnsi="Open Sans" w:cs="Open Sans"/>
          <w:bCs/>
        </w:rPr>
      </w:pPr>
      <w:r>
        <w:rPr>
          <w:rFonts w:ascii="Open Sans" w:hAnsi="Open Sans" w:cs="Open Sans"/>
          <w:bCs/>
        </w:rPr>
        <w:tab/>
      </w:r>
      <w:r>
        <w:rPr>
          <w:rFonts w:ascii="Open Sans" w:hAnsi="Open Sans" w:cs="Open Sans"/>
          <w:bCs/>
        </w:rPr>
        <w:tab/>
      </w:r>
      <w:r>
        <w:rPr>
          <w:rFonts w:ascii="Open Sans" w:hAnsi="Open Sans" w:cs="Open Sans"/>
          <w:bCs/>
        </w:rPr>
        <w:tab/>
        <w:t xml:space="preserve">Eine </w:t>
      </w:r>
      <w:r w:rsidRPr="00D77CCB">
        <w:rPr>
          <w:rFonts w:ascii="Open Sans" w:hAnsi="Open Sans" w:cs="Open Sans"/>
          <w:bCs/>
          <w:i/>
        </w:rPr>
        <w:t>Überwachungsgarantenstellung</w:t>
      </w:r>
      <w:r>
        <w:rPr>
          <w:rFonts w:ascii="Open Sans" w:hAnsi="Open Sans" w:cs="Open Sans"/>
          <w:bCs/>
        </w:rPr>
        <w:t xml:space="preserve"> ergibt sich aus:</w:t>
      </w:r>
    </w:p>
    <w:p w14:paraId="7BDC6BD1" w14:textId="77777777" w:rsidR="004242C0" w:rsidRPr="00537949" w:rsidRDefault="004242C0" w:rsidP="004242C0">
      <w:pPr>
        <w:pStyle w:val="Listenabsatz"/>
        <w:numPr>
          <w:ilvl w:val="0"/>
          <w:numId w:val="26"/>
        </w:numPr>
        <w:jc w:val="both"/>
        <w:rPr>
          <w:rFonts w:ascii="Open Sans" w:hAnsi="Open Sans" w:cs="Open Sans"/>
          <w:bCs/>
        </w:rPr>
      </w:pPr>
      <w:r w:rsidRPr="00537949">
        <w:rPr>
          <w:rFonts w:ascii="Open Sans" w:hAnsi="Open Sans" w:cs="Open Sans"/>
          <w:bCs/>
        </w:rPr>
        <w:t>Gesetz,</w:t>
      </w:r>
    </w:p>
    <w:p w14:paraId="52213E3D" w14:textId="7A7F4484" w:rsidR="004242C0" w:rsidRPr="00537949" w:rsidRDefault="004242C0" w:rsidP="004242C0">
      <w:pPr>
        <w:pStyle w:val="Listenabsatz"/>
        <w:numPr>
          <w:ilvl w:val="0"/>
          <w:numId w:val="26"/>
        </w:numPr>
        <w:jc w:val="both"/>
        <w:rPr>
          <w:rFonts w:ascii="Open Sans" w:hAnsi="Open Sans" w:cs="Open Sans"/>
          <w:bCs/>
        </w:rPr>
      </w:pPr>
      <w:r w:rsidRPr="00537949">
        <w:rPr>
          <w:rFonts w:ascii="Open Sans" w:hAnsi="Open Sans" w:cs="Open Sans"/>
          <w:bCs/>
        </w:rPr>
        <w:t>Gefahrengemeinschaften, die ihrem Wesen nach auf gegenseitige Hilfe angelegt ist (z.B. Bergbesteigung, Wildwasserfahrten)</w:t>
      </w:r>
      <w:r w:rsidR="00B00B9F">
        <w:rPr>
          <w:rFonts w:ascii="Open Sans" w:hAnsi="Open Sans" w:cs="Open Sans"/>
          <w:bCs/>
        </w:rPr>
        <w:t xml:space="preserve"> und</w:t>
      </w:r>
    </w:p>
    <w:p w14:paraId="605D9A2D" w14:textId="77777777" w:rsidR="004242C0" w:rsidRDefault="004242C0" w:rsidP="004242C0">
      <w:pPr>
        <w:pStyle w:val="Listenabsatz"/>
        <w:numPr>
          <w:ilvl w:val="0"/>
          <w:numId w:val="26"/>
        </w:numPr>
        <w:jc w:val="both"/>
        <w:rPr>
          <w:rFonts w:ascii="Open Sans" w:hAnsi="Open Sans" w:cs="Open Sans"/>
          <w:bCs/>
        </w:rPr>
      </w:pPr>
      <w:r w:rsidRPr="00537949">
        <w:rPr>
          <w:rFonts w:ascii="Open Sans" w:hAnsi="Open Sans" w:cs="Open Sans"/>
          <w:bCs/>
        </w:rPr>
        <w:t>Ingerenz (d.h. derjenige, der durch sein Handeln oder garantenpflichtiges Unterlassen eine Gefahr für den Eintritt schädlicher Erfolge geschaffen hat, ist verpflichtet, drohende Schäden zu verhindern)</w:t>
      </w:r>
      <w:bookmarkStart w:id="5" w:name="_Hlk65063559"/>
      <w:r>
        <w:rPr>
          <w:rFonts w:ascii="Open Sans" w:hAnsi="Open Sans" w:cs="Open Sans"/>
          <w:bCs/>
        </w:rPr>
        <w:t>.</w:t>
      </w:r>
    </w:p>
    <w:bookmarkEnd w:id="5"/>
    <w:p w14:paraId="7254C4F7" w14:textId="77777777" w:rsidR="00B00B9F" w:rsidRPr="001C1223" w:rsidRDefault="00B00B9F" w:rsidP="001C1223">
      <w:pPr>
        <w:jc w:val="both"/>
        <w:rPr>
          <w:rFonts w:ascii="Open Sans" w:hAnsi="Open Sans" w:cs="Open Sans"/>
          <w:bCs/>
        </w:rPr>
      </w:pPr>
    </w:p>
    <w:p w14:paraId="7B831ADA" w14:textId="2FF0EB90" w:rsidR="00B00B9F" w:rsidRDefault="001C1223">
      <w:pPr>
        <w:rPr>
          <w:rFonts w:ascii="Open Sans" w:hAnsi="Open Sans" w:cs="Open Sans"/>
          <w:bCs/>
        </w:rPr>
      </w:pPr>
      <w:r>
        <w:rPr>
          <w:rFonts w:ascii="Open Sans" w:hAnsi="Open Sans" w:cs="Open Sans"/>
          <w:bCs/>
        </w:rPr>
        <w:t>Rechtfertigende Pflichtenkollision</w:t>
      </w:r>
    </w:p>
    <w:p w14:paraId="4889D265" w14:textId="15DFA7D7" w:rsidR="001C1223" w:rsidRDefault="001C1223" w:rsidP="001C1223">
      <w:pPr>
        <w:ind w:left="2124"/>
        <w:rPr>
          <w:rFonts w:ascii="Open Sans" w:hAnsi="Open Sans" w:cs="Open Sans"/>
          <w:bCs/>
        </w:rPr>
      </w:pPr>
      <w:r w:rsidRPr="001C1223">
        <w:rPr>
          <w:rFonts w:ascii="Open Sans" w:hAnsi="Open Sans" w:cs="Open Sans"/>
          <w:bCs/>
        </w:rPr>
        <w:t xml:space="preserve">Die </w:t>
      </w:r>
      <w:r w:rsidRPr="001C1223">
        <w:rPr>
          <w:rFonts w:ascii="Open Sans" w:hAnsi="Open Sans" w:cs="Open Sans"/>
          <w:bCs/>
          <w:i/>
        </w:rPr>
        <w:t>rechtfertigende Pflichtenkollision</w:t>
      </w:r>
      <w:r w:rsidRPr="001C1223">
        <w:rPr>
          <w:rFonts w:ascii="Open Sans" w:hAnsi="Open Sans" w:cs="Open Sans"/>
          <w:bCs/>
        </w:rPr>
        <w:t xml:space="preserve"> ist ein ungeschriebener Rechtfertigungsgrund, der speziell für Unterlassungsdelikte gilt. Sie beschreibt den Fall, wenn Jemand mehrere Handlungspflichten hat, nur eine seiner Pflichten bedienen kann und dadurch aber einen Straftatbestand verwirklicht. Die Voraussetzungen einer solchen Rechtfertigung durch Pflichtenkollision sind, dass mindestens zwei Handlungspflichten vorliegen und beide Pflichten nicht gleichzeitig erfüllt werden können</w:t>
      </w:r>
      <w:r>
        <w:rPr>
          <w:rFonts w:ascii="Open Sans" w:hAnsi="Open Sans" w:cs="Open Sans"/>
          <w:bCs/>
        </w:rPr>
        <w:t>.</w:t>
      </w:r>
    </w:p>
    <w:p w14:paraId="40369708" w14:textId="77777777" w:rsidR="001C1223" w:rsidRDefault="001C1223">
      <w:pPr>
        <w:rPr>
          <w:rFonts w:ascii="Open Sans" w:hAnsi="Open Sans" w:cs="Open Sans"/>
          <w:bCs/>
        </w:rPr>
      </w:pPr>
    </w:p>
    <w:p w14:paraId="50ECB363" w14:textId="391526ED" w:rsidR="004242C0" w:rsidRDefault="004242C0" w:rsidP="004242C0">
      <w:pPr>
        <w:jc w:val="both"/>
        <w:rPr>
          <w:rFonts w:ascii="Open Sans" w:hAnsi="Open Sans" w:cs="Open Sans"/>
          <w:bCs/>
        </w:rPr>
      </w:pPr>
      <w:r>
        <w:rPr>
          <w:rFonts w:ascii="Open Sans" w:hAnsi="Open Sans" w:cs="Open Sans"/>
          <w:bCs/>
        </w:rPr>
        <w:lastRenderedPageBreak/>
        <w:t>Quellen:</w:t>
      </w:r>
    </w:p>
    <w:p w14:paraId="7320CBDD" w14:textId="77777777" w:rsidR="001C1223" w:rsidRPr="00BF08D6" w:rsidRDefault="001C1223" w:rsidP="001C1223">
      <w:pPr>
        <w:jc w:val="both"/>
        <w:rPr>
          <w:rFonts w:ascii="Open Sans" w:hAnsi="Open Sans" w:cs="Open Sans"/>
          <w:bCs/>
        </w:rPr>
      </w:pPr>
      <w:r w:rsidRPr="00BF08D6">
        <w:rPr>
          <w:rFonts w:ascii="Open Sans" w:hAnsi="Open Sans" w:cs="Open Sans"/>
          <w:bCs/>
        </w:rPr>
        <w:t xml:space="preserve">Quellen: </w:t>
      </w:r>
    </w:p>
    <w:p w14:paraId="4C39DD7D" w14:textId="77777777" w:rsidR="001C1223" w:rsidRPr="00BF08D6" w:rsidRDefault="001C1223" w:rsidP="001C1223">
      <w:pPr>
        <w:jc w:val="both"/>
        <w:rPr>
          <w:rFonts w:ascii="Open Sans" w:hAnsi="Open Sans" w:cs="Open Sans"/>
          <w:bCs/>
        </w:rPr>
      </w:pPr>
      <w:proofErr w:type="spellStart"/>
      <w:r w:rsidRPr="00BF08D6">
        <w:rPr>
          <w:rFonts w:ascii="Open Sans" w:hAnsi="Open Sans" w:cs="Open Sans"/>
          <w:bCs/>
        </w:rPr>
        <w:t>JuS</w:t>
      </w:r>
      <w:proofErr w:type="spellEnd"/>
      <w:r w:rsidRPr="00BF08D6">
        <w:rPr>
          <w:rFonts w:ascii="Open Sans" w:hAnsi="Open Sans" w:cs="Open Sans"/>
          <w:bCs/>
        </w:rPr>
        <w:t xml:space="preserve"> 2010, 490.</w:t>
      </w:r>
    </w:p>
    <w:p w14:paraId="62F2D628" w14:textId="77777777" w:rsidR="001C1223" w:rsidRPr="00BF08D6" w:rsidRDefault="001C1223" w:rsidP="001C1223">
      <w:pPr>
        <w:jc w:val="both"/>
        <w:rPr>
          <w:rFonts w:ascii="Open Sans" w:hAnsi="Open Sans" w:cs="Open Sans"/>
          <w:bCs/>
        </w:rPr>
      </w:pPr>
      <w:bookmarkStart w:id="6" w:name="_Hlk68954456"/>
      <w:r w:rsidRPr="00BF08D6">
        <w:rPr>
          <w:rFonts w:ascii="Open Sans" w:hAnsi="Open Sans" w:cs="Open Sans"/>
          <w:bCs/>
        </w:rPr>
        <w:t xml:space="preserve">Schönke/Schröder/Bosch, 30. Aufl. 2019, StGB, Vorbemerkungen zu den §§ 13 ff. </w:t>
      </w:r>
      <w:proofErr w:type="spellStart"/>
      <w:r w:rsidRPr="00BF08D6">
        <w:rPr>
          <w:rFonts w:ascii="Open Sans" w:hAnsi="Open Sans" w:cs="Open Sans"/>
          <w:bCs/>
        </w:rPr>
        <w:t>Rn</w:t>
      </w:r>
      <w:proofErr w:type="spellEnd"/>
      <w:r w:rsidRPr="00BF08D6">
        <w:rPr>
          <w:rFonts w:ascii="Open Sans" w:hAnsi="Open Sans" w:cs="Open Sans"/>
          <w:bCs/>
        </w:rPr>
        <w:t xml:space="preserve">. 61, 93, 144; 158a; § 13 </w:t>
      </w:r>
      <w:proofErr w:type="spellStart"/>
      <w:r w:rsidRPr="00BF08D6">
        <w:rPr>
          <w:rFonts w:ascii="Open Sans" w:hAnsi="Open Sans" w:cs="Open Sans"/>
          <w:bCs/>
        </w:rPr>
        <w:t>Rn</w:t>
      </w:r>
      <w:proofErr w:type="spellEnd"/>
      <w:r w:rsidRPr="00BF08D6">
        <w:rPr>
          <w:rFonts w:ascii="Open Sans" w:hAnsi="Open Sans" w:cs="Open Sans"/>
          <w:bCs/>
        </w:rPr>
        <w:t xml:space="preserve">. 37.; </w:t>
      </w:r>
      <w:r w:rsidRPr="00BF08D6">
        <w:rPr>
          <w:rFonts w:ascii="Open Sans" w:hAnsi="Open Sans" w:cs="Open Sans"/>
        </w:rPr>
        <w:t xml:space="preserve">§ 15 </w:t>
      </w:r>
      <w:proofErr w:type="spellStart"/>
      <w:r w:rsidRPr="00BF08D6">
        <w:rPr>
          <w:rFonts w:ascii="Open Sans" w:hAnsi="Open Sans" w:cs="Open Sans"/>
        </w:rPr>
        <w:t>Rn</w:t>
      </w:r>
      <w:proofErr w:type="spellEnd"/>
      <w:r w:rsidRPr="00BF08D6">
        <w:rPr>
          <w:rFonts w:ascii="Open Sans" w:hAnsi="Open Sans" w:cs="Open Sans"/>
        </w:rPr>
        <w:t>. 156.</w:t>
      </w:r>
    </w:p>
    <w:bookmarkEnd w:id="6"/>
    <w:p w14:paraId="190E9CE4" w14:textId="77777777" w:rsidR="001C1223" w:rsidRPr="00BF08D6" w:rsidRDefault="001C1223" w:rsidP="001C1223">
      <w:pPr>
        <w:jc w:val="both"/>
        <w:rPr>
          <w:rFonts w:ascii="Open Sans" w:hAnsi="Open Sans" w:cs="Open Sans"/>
          <w:bCs/>
        </w:rPr>
      </w:pPr>
      <w:r w:rsidRPr="00BF08D6">
        <w:rPr>
          <w:rFonts w:ascii="Open Sans" w:hAnsi="Open Sans" w:cs="Open Sans"/>
          <w:bCs/>
        </w:rPr>
        <w:t>BGHSt 6, 1(2).</w:t>
      </w:r>
    </w:p>
    <w:p w14:paraId="60A5A0EE" w14:textId="77777777" w:rsidR="001C1223" w:rsidRPr="00BF08D6" w:rsidRDefault="001C1223" w:rsidP="001C1223">
      <w:pPr>
        <w:jc w:val="both"/>
        <w:rPr>
          <w:rFonts w:ascii="Open Sans" w:hAnsi="Open Sans" w:cs="Open Sans"/>
          <w:bCs/>
        </w:rPr>
      </w:pPr>
      <w:bookmarkStart w:id="7" w:name="_Hlk65072441"/>
      <w:r w:rsidRPr="00BF08D6">
        <w:rPr>
          <w:rFonts w:ascii="Open Sans" w:hAnsi="Open Sans" w:cs="Open Sans"/>
          <w:bCs/>
        </w:rPr>
        <w:t xml:space="preserve">Fischer, 67. Aufl. 2020, StGB § 13 </w:t>
      </w:r>
      <w:proofErr w:type="spellStart"/>
      <w:r w:rsidRPr="00BF08D6">
        <w:rPr>
          <w:rFonts w:ascii="Open Sans" w:hAnsi="Open Sans" w:cs="Open Sans"/>
          <w:bCs/>
        </w:rPr>
        <w:t>Rn</w:t>
      </w:r>
      <w:proofErr w:type="spellEnd"/>
      <w:r w:rsidRPr="00BF08D6">
        <w:rPr>
          <w:rFonts w:ascii="Open Sans" w:hAnsi="Open Sans" w:cs="Open Sans"/>
          <w:bCs/>
        </w:rPr>
        <w:t>. 4 ff.</w:t>
      </w:r>
      <w:bookmarkEnd w:id="7"/>
    </w:p>
    <w:p w14:paraId="4D1BBCF3" w14:textId="77777777" w:rsidR="001C1223" w:rsidRPr="00BF08D6" w:rsidRDefault="001C1223" w:rsidP="001C1223">
      <w:pPr>
        <w:jc w:val="both"/>
        <w:rPr>
          <w:rFonts w:ascii="Open Sans" w:hAnsi="Open Sans" w:cs="Open Sans"/>
          <w:bCs/>
        </w:rPr>
      </w:pPr>
      <w:r w:rsidRPr="00BF08D6">
        <w:rPr>
          <w:rFonts w:ascii="Open Sans" w:hAnsi="Open Sans" w:cs="Open Sans"/>
          <w:bCs/>
        </w:rPr>
        <w:t xml:space="preserve">Münchener Kommentar zum StGB / Erb, 4. Aufl. 2020, § 34 </w:t>
      </w:r>
      <w:proofErr w:type="spellStart"/>
      <w:r w:rsidRPr="00BF08D6">
        <w:rPr>
          <w:rFonts w:ascii="Open Sans" w:hAnsi="Open Sans" w:cs="Open Sans"/>
          <w:bCs/>
        </w:rPr>
        <w:t>Rn</w:t>
      </w:r>
      <w:proofErr w:type="spellEnd"/>
      <w:r w:rsidRPr="00BF08D6">
        <w:rPr>
          <w:rFonts w:ascii="Open Sans" w:hAnsi="Open Sans" w:cs="Open Sans"/>
          <w:bCs/>
        </w:rPr>
        <w:t>. 47.</w:t>
      </w:r>
    </w:p>
    <w:p w14:paraId="39D9CB19" w14:textId="77777777" w:rsidR="004242C0" w:rsidRDefault="004242C0" w:rsidP="004242C0">
      <w:pPr>
        <w:jc w:val="both"/>
        <w:rPr>
          <w:rFonts w:ascii="Open Sans" w:hAnsi="Open Sans" w:cs="Open Sans"/>
          <w:bCs/>
        </w:rPr>
      </w:pPr>
    </w:p>
    <w:p w14:paraId="735146AF" w14:textId="77777777" w:rsidR="004242C0" w:rsidRDefault="004242C0" w:rsidP="004242C0">
      <w:pPr>
        <w:jc w:val="both"/>
        <w:rPr>
          <w:rFonts w:ascii="Open Sans" w:hAnsi="Open Sans" w:cs="Open Sans"/>
          <w:bCs/>
        </w:rPr>
      </w:pPr>
    </w:p>
    <w:p w14:paraId="1011A828" w14:textId="77777777" w:rsidR="004242C0" w:rsidRDefault="004242C0" w:rsidP="004242C0">
      <w:pPr>
        <w:jc w:val="both"/>
        <w:rPr>
          <w:rFonts w:ascii="Open Sans" w:hAnsi="Open Sans" w:cs="Open Sans"/>
          <w:bCs/>
        </w:rPr>
      </w:pPr>
    </w:p>
    <w:p w14:paraId="106CAE52" w14:textId="77777777" w:rsidR="004242C0" w:rsidRDefault="004242C0" w:rsidP="004242C0"/>
    <w:p w14:paraId="34684493" w14:textId="77777777" w:rsidR="004242C0" w:rsidRPr="00D037BE" w:rsidRDefault="004242C0" w:rsidP="004242C0"/>
    <w:p w14:paraId="6C8ABDDD" w14:textId="239F8B67" w:rsidR="00136845" w:rsidRPr="00136845" w:rsidRDefault="00136845" w:rsidP="00A27345">
      <w:pPr>
        <w:tabs>
          <w:tab w:val="left" w:pos="1095"/>
          <w:tab w:val="left" w:pos="6960"/>
        </w:tabs>
        <w:rPr>
          <w:rFonts w:ascii="Open Sans" w:hAnsi="Open Sans" w:cs="Open Sans"/>
        </w:rPr>
      </w:pPr>
    </w:p>
    <w:sectPr w:rsidR="00136845" w:rsidRPr="0013684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A6964" w14:textId="77777777" w:rsidR="00F94B5C" w:rsidRDefault="00F94B5C" w:rsidP="0041069B">
      <w:pPr>
        <w:spacing w:after="0" w:line="240" w:lineRule="auto"/>
      </w:pPr>
      <w:r>
        <w:separator/>
      </w:r>
    </w:p>
  </w:endnote>
  <w:endnote w:type="continuationSeparator" w:id="0">
    <w:p w14:paraId="47379B9F" w14:textId="77777777" w:rsidR="00F94B5C" w:rsidRDefault="00F94B5C"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862C" w14:textId="77777777" w:rsidR="006118AC" w:rsidRDefault="00611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BF386D">
      <w:tc>
        <w:tcPr>
          <w:tcW w:w="3020" w:type="dxa"/>
        </w:tcPr>
        <w:bookmarkStart w:id="8" w:name="_Hlk64808829"/>
        <w:bookmarkStart w:id="9"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654F014F">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2FCFC"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754F49CA"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113C5AAB" w:rsidR="00A60D0D" w:rsidRPr="00A27345" w:rsidRDefault="00000000" w:rsidP="00BF386D">
          <w:pPr>
            <w:rPr>
              <w:rFonts w:ascii="Open Sans" w:hAnsi="Open Sans" w:cs="Open Sans"/>
              <w:sz w:val="14"/>
              <w:szCs w:val="14"/>
            </w:rPr>
          </w:pPr>
          <w:hyperlink w:anchor="header" w:history="1">
            <w:r w:rsidR="00A27345" w:rsidRPr="00A27345">
              <w:rPr>
                <w:rStyle w:val="Hyperlink"/>
                <w:rFonts w:ascii="Open Sans" w:hAnsi="Open Sans" w:cs="Open Sans"/>
                <w:color w:val="FFFFFF" w:themeColor="background1"/>
                <w:sz w:val="14"/>
                <w:szCs w:val="14"/>
              </w:rPr>
              <w:t>Link</w:t>
            </w:r>
          </w:hyperlink>
          <w:r w:rsidR="00A27345" w:rsidRPr="00A27345">
            <w:rPr>
              <w:rStyle w:val="Hyperlink"/>
              <w:rFonts w:ascii="Open Sans" w:hAnsi="Open Sans" w:cs="Open Sans"/>
              <w:color w:val="FFFFFF" w:themeColor="background1"/>
              <w:sz w:val="14"/>
              <w:szCs w:val="14"/>
            </w:rPr>
            <w:t xml:space="preserve"> zum Seitenanfang (nicht löschen)</w:t>
          </w:r>
        </w:p>
      </w:tc>
    </w:tr>
    <w:bookmarkEnd w:id="8"/>
    <w:bookmarkEnd w:id="9"/>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47E2" w14:textId="77777777" w:rsidR="006118AC" w:rsidRDefault="00611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EA34D" w14:textId="77777777" w:rsidR="00F94B5C" w:rsidRDefault="00F94B5C" w:rsidP="0041069B">
      <w:pPr>
        <w:spacing w:after="0" w:line="240" w:lineRule="auto"/>
      </w:pPr>
      <w:r>
        <w:separator/>
      </w:r>
    </w:p>
  </w:footnote>
  <w:footnote w:type="continuationSeparator" w:id="0">
    <w:p w14:paraId="21DF401B" w14:textId="77777777" w:rsidR="00F94B5C" w:rsidRDefault="00F94B5C"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7615" w14:textId="77777777" w:rsidR="006118AC" w:rsidRDefault="00611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BA5DF" w14:textId="77777777" w:rsidR="006118AC" w:rsidRDefault="00611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15:restartNumberingAfterBreak="0">
    <w:nsid w:val="29527BEF"/>
    <w:multiLevelType w:val="hybridMultilevel"/>
    <w:tmpl w:val="6C2075E2"/>
    <w:lvl w:ilvl="0" w:tplc="6E6A5DDE">
      <w:numFmt w:val="bullet"/>
      <w:lvlText w:val="-"/>
      <w:lvlJc w:val="left"/>
      <w:pPr>
        <w:ind w:left="2490" w:hanging="360"/>
      </w:pPr>
      <w:rPr>
        <w:rFonts w:ascii="Open Sans" w:eastAsiaTheme="minorHAnsi" w:hAnsi="Open Sans" w:cs="Open Sans" w:hint="default"/>
      </w:rPr>
    </w:lvl>
    <w:lvl w:ilvl="1" w:tplc="04070003">
      <w:start w:val="1"/>
      <w:numFmt w:val="bullet"/>
      <w:lvlText w:val="o"/>
      <w:lvlJc w:val="left"/>
      <w:pPr>
        <w:ind w:left="3210" w:hanging="360"/>
      </w:pPr>
      <w:rPr>
        <w:rFonts w:ascii="Courier New" w:hAnsi="Courier New" w:cs="Courier New" w:hint="default"/>
      </w:rPr>
    </w:lvl>
    <w:lvl w:ilvl="2" w:tplc="04070005" w:tentative="1">
      <w:start w:val="1"/>
      <w:numFmt w:val="bullet"/>
      <w:lvlText w:val=""/>
      <w:lvlJc w:val="left"/>
      <w:pPr>
        <w:ind w:left="3930" w:hanging="360"/>
      </w:pPr>
      <w:rPr>
        <w:rFonts w:ascii="Wingdings" w:hAnsi="Wingdings" w:hint="default"/>
      </w:rPr>
    </w:lvl>
    <w:lvl w:ilvl="3" w:tplc="04070001" w:tentative="1">
      <w:start w:val="1"/>
      <w:numFmt w:val="bullet"/>
      <w:lvlText w:val=""/>
      <w:lvlJc w:val="left"/>
      <w:pPr>
        <w:ind w:left="4650" w:hanging="360"/>
      </w:pPr>
      <w:rPr>
        <w:rFonts w:ascii="Symbol" w:hAnsi="Symbol" w:hint="default"/>
      </w:rPr>
    </w:lvl>
    <w:lvl w:ilvl="4" w:tplc="04070003" w:tentative="1">
      <w:start w:val="1"/>
      <w:numFmt w:val="bullet"/>
      <w:lvlText w:val="o"/>
      <w:lvlJc w:val="left"/>
      <w:pPr>
        <w:ind w:left="5370" w:hanging="360"/>
      </w:pPr>
      <w:rPr>
        <w:rFonts w:ascii="Courier New" w:hAnsi="Courier New" w:cs="Courier New" w:hint="default"/>
      </w:rPr>
    </w:lvl>
    <w:lvl w:ilvl="5" w:tplc="04070005" w:tentative="1">
      <w:start w:val="1"/>
      <w:numFmt w:val="bullet"/>
      <w:lvlText w:val=""/>
      <w:lvlJc w:val="left"/>
      <w:pPr>
        <w:ind w:left="6090" w:hanging="360"/>
      </w:pPr>
      <w:rPr>
        <w:rFonts w:ascii="Wingdings" w:hAnsi="Wingdings" w:hint="default"/>
      </w:rPr>
    </w:lvl>
    <w:lvl w:ilvl="6" w:tplc="04070001" w:tentative="1">
      <w:start w:val="1"/>
      <w:numFmt w:val="bullet"/>
      <w:lvlText w:val=""/>
      <w:lvlJc w:val="left"/>
      <w:pPr>
        <w:ind w:left="6810" w:hanging="360"/>
      </w:pPr>
      <w:rPr>
        <w:rFonts w:ascii="Symbol" w:hAnsi="Symbol" w:hint="default"/>
      </w:rPr>
    </w:lvl>
    <w:lvl w:ilvl="7" w:tplc="04070003" w:tentative="1">
      <w:start w:val="1"/>
      <w:numFmt w:val="bullet"/>
      <w:lvlText w:val="o"/>
      <w:lvlJc w:val="left"/>
      <w:pPr>
        <w:ind w:left="7530" w:hanging="360"/>
      </w:pPr>
      <w:rPr>
        <w:rFonts w:ascii="Courier New" w:hAnsi="Courier New" w:cs="Courier New" w:hint="default"/>
      </w:rPr>
    </w:lvl>
    <w:lvl w:ilvl="8" w:tplc="04070005" w:tentative="1">
      <w:start w:val="1"/>
      <w:numFmt w:val="bullet"/>
      <w:lvlText w:val=""/>
      <w:lvlJc w:val="left"/>
      <w:pPr>
        <w:ind w:left="8250" w:hanging="360"/>
      </w:pPr>
      <w:rPr>
        <w:rFonts w:ascii="Wingdings" w:hAnsi="Wingdings" w:hint="default"/>
      </w:rPr>
    </w:lvl>
  </w:abstractNum>
  <w:abstractNum w:abstractNumId="8"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0"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1"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2"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3"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4"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5"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16"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7"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8"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19"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2"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3"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24"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5"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35156081">
    <w:abstractNumId w:val="20"/>
  </w:num>
  <w:num w:numId="2" w16cid:durableId="1201625318">
    <w:abstractNumId w:val="4"/>
  </w:num>
  <w:num w:numId="3" w16cid:durableId="1000815333">
    <w:abstractNumId w:val="6"/>
  </w:num>
  <w:num w:numId="4" w16cid:durableId="1910571547">
    <w:abstractNumId w:val="22"/>
  </w:num>
  <w:num w:numId="5" w16cid:durableId="1459105211">
    <w:abstractNumId w:val="25"/>
  </w:num>
  <w:num w:numId="6" w16cid:durableId="792526867">
    <w:abstractNumId w:val="14"/>
  </w:num>
  <w:num w:numId="7" w16cid:durableId="1764300175">
    <w:abstractNumId w:val="11"/>
  </w:num>
  <w:num w:numId="8" w16cid:durableId="1167937863">
    <w:abstractNumId w:val="17"/>
  </w:num>
  <w:num w:numId="9" w16cid:durableId="653804100">
    <w:abstractNumId w:val="21"/>
  </w:num>
  <w:num w:numId="10" w16cid:durableId="867567390">
    <w:abstractNumId w:val="12"/>
  </w:num>
  <w:num w:numId="11" w16cid:durableId="1102142893">
    <w:abstractNumId w:val="24"/>
  </w:num>
  <w:num w:numId="12" w16cid:durableId="1487744187">
    <w:abstractNumId w:val="13"/>
  </w:num>
  <w:num w:numId="13" w16cid:durableId="1780493974">
    <w:abstractNumId w:val="23"/>
  </w:num>
  <w:num w:numId="14" w16cid:durableId="688143131">
    <w:abstractNumId w:val="18"/>
  </w:num>
  <w:num w:numId="15" w16cid:durableId="1926105887">
    <w:abstractNumId w:val="10"/>
  </w:num>
  <w:num w:numId="16" w16cid:durableId="1487278696">
    <w:abstractNumId w:val="0"/>
  </w:num>
  <w:num w:numId="17" w16cid:durableId="983655349">
    <w:abstractNumId w:val="15"/>
  </w:num>
  <w:num w:numId="18" w16cid:durableId="641350932">
    <w:abstractNumId w:val="2"/>
  </w:num>
  <w:num w:numId="19" w16cid:durableId="762921481">
    <w:abstractNumId w:val="16"/>
  </w:num>
  <w:num w:numId="20" w16cid:durableId="1840079300">
    <w:abstractNumId w:val="3"/>
  </w:num>
  <w:num w:numId="21" w16cid:durableId="1287665627">
    <w:abstractNumId w:val="9"/>
  </w:num>
  <w:num w:numId="22" w16cid:durableId="1794670034">
    <w:abstractNumId w:val="1"/>
  </w:num>
  <w:num w:numId="23" w16cid:durableId="194851268">
    <w:abstractNumId w:val="8"/>
  </w:num>
  <w:num w:numId="24" w16cid:durableId="1229531271">
    <w:abstractNumId w:val="19"/>
  </w:num>
  <w:num w:numId="25" w16cid:durableId="40597925">
    <w:abstractNumId w:val="5"/>
  </w:num>
  <w:num w:numId="26" w16cid:durableId="281234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10748A"/>
    <w:rsid w:val="00123860"/>
    <w:rsid w:val="00136845"/>
    <w:rsid w:val="0017497A"/>
    <w:rsid w:val="00185932"/>
    <w:rsid w:val="00192777"/>
    <w:rsid w:val="001C1223"/>
    <w:rsid w:val="001D4969"/>
    <w:rsid w:val="002230EF"/>
    <w:rsid w:val="00234A16"/>
    <w:rsid w:val="00241692"/>
    <w:rsid w:val="002577DC"/>
    <w:rsid w:val="00257A0B"/>
    <w:rsid w:val="002877FF"/>
    <w:rsid w:val="00295E1E"/>
    <w:rsid w:val="003D5108"/>
    <w:rsid w:val="0041069B"/>
    <w:rsid w:val="00415653"/>
    <w:rsid w:val="004242C0"/>
    <w:rsid w:val="00445655"/>
    <w:rsid w:val="00446D1C"/>
    <w:rsid w:val="00473757"/>
    <w:rsid w:val="004A7925"/>
    <w:rsid w:val="004F059B"/>
    <w:rsid w:val="00511048"/>
    <w:rsid w:val="00517716"/>
    <w:rsid w:val="00522A4E"/>
    <w:rsid w:val="00543E1B"/>
    <w:rsid w:val="00574C17"/>
    <w:rsid w:val="005A1B6D"/>
    <w:rsid w:val="005A556D"/>
    <w:rsid w:val="005E2DC1"/>
    <w:rsid w:val="005F668B"/>
    <w:rsid w:val="00603966"/>
    <w:rsid w:val="006118AC"/>
    <w:rsid w:val="006178E1"/>
    <w:rsid w:val="006242E8"/>
    <w:rsid w:val="00685E8F"/>
    <w:rsid w:val="00693D80"/>
    <w:rsid w:val="006B7D18"/>
    <w:rsid w:val="006D77EF"/>
    <w:rsid w:val="006E1970"/>
    <w:rsid w:val="00715314"/>
    <w:rsid w:val="00722F4A"/>
    <w:rsid w:val="00744F0C"/>
    <w:rsid w:val="00756EF3"/>
    <w:rsid w:val="00763B80"/>
    <w:rsid w:val="0077736A"/>
    <w:rsid w:val="007C4C5F"/>
    <w:rsid w:val="007D1C6B"/>
    <w:rsid w:val="007D788D"/>
    <w:rsid w:val="007F54BD"/>
    <w:rsid w:val="00856EB0"/>
    <w:rsid w:val="008616A5"/>
    <w:rsid w:val="008627A7"/>
    <w:rsid w:val="008953F3"/>
    <w:rsid w:val="008959AC"/>
    <w:rsid w:val="008975C9"/>
    <w:rsid w:val="008C7B6C"/>
    <w:rsid w:val="008D373A"/>
    <w:rsid w:val="008E352C"/>
    <w:rsid w:val="008E497E"/>
    <w:rsid w:val="00913CBD"/>
    <w:rsid w:val="009A223F"/>
    <w:rsid w:val="009A7135"/>
    <w:rsid w:val="009B5901"/>
    <w:rsid w:val="00A07F0F"/>
    <w:rsid w:val="00A27345"/>
    <w:rsid w:val="00A60D0D"/>
    <w:rsid w:val="00A6156E"/>
    <w:rsid w:val="00A84793"/>
    <w:rsid w:val="00AE748B"/>
    <w:rsid w:val="00B00B9F"/>
    <w:rsid w:val="00B20871"/>
    <w:rsid w:val="00B319F6"/>
    <w:rsid w:val="00B65D0D"/>
    <w:rsid w:val="00B7208C"/>
    <w:rsid w:val="00B913B7"/>
    <w:rsid w:val="00BB2365"/>
    <w:rsid w:val="00BE13DA"/>
    <w:rsid w:val="00BF386D"/>
    <w:rsid w:val="00C2164B"/>
    <w:rsid w:val="00C35596"/>
    <w:rsid w:val="00C93241"/>
    <w:rsid w:val="00CF47F5"/>
    <w:rsid w:val="00D01277"/>
    <w:rsid w:val="00D15FA7"/>
    <w:rsid w:val="00D7007F"/>
    <w:rsid w:val="00D7592C"/>
    <w:rsid w:val="00D76651"/>
    <w:rsid w:val="00D77CCB"/>
    <w:rsid w:val="00DD34DC"/>
    <w:rsid w:val="00DE19C1"/>
    <w:rsid w:val="00DE7393"/>
    <w:rsid w:val="00E00DCA"/>
    <w:rsid w:val="00E235DB"/>
    <w:rsid w:val="00E31E5E"/>
    <w:rsid w:val="00E471C9"/>
    <w:rsid w:val="00E715C3"/>
    <w:rsid w:val="00E7774A"/>
    <w:rsid w:val="00E950D0"/>
    <w:rsid w:val="00EA4BF1"/>
    <w:rsid w:val="00EE5B5C"/>
    <w:rsid w:val="00EF11AF"/>
    <w:rsid w:val="00F41C05"/>
    <w:rsid w:val="00F51C25"/>
    <w:rsid w:val="00F90F16"/>
    <w:rsid w:val="00F94B5C"/>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42C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2997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9</cp:revision>
  <cp:lastPrinted>2022-02-22T09:58:00Z</cp:lastPrinted>
  <dcterms:created xsi:type="dcterms:W3CDTF">2022-02-19T09:06:00Z</dcterms:created>
  <dcterms:modified xsi:type="dcterms:W3CDTF">2022-11-22T13:51:00Z</dcterms:modified>
</cp:coreProperties>
</file>