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DAF8D" w14:textId="77777777" w:rsidR="00802FE0" w:rsidRDefault="00802FE0" w:rsidP="00802FE0">
      <w:pPr>
        <w:jc w:val="both"/>
        <w:rPr>
          <w:rFonts w:ascii="Open Sans" w:hAnsi="Open Sans" w:cs="Open Sans"/>
          <w:b/>
          <w:bCs/>
          <w:sz w:val="36"/>
          <w:szCs w:val="36"/>
        </w:rPr>
      </w:pPr>
      <w:bookmarkStart w:id="0" w:name="header"/>
      <w:r w:rsidRPr="00932E04">
        <w:rPr>
          <w:rFonts w:ascii="Open Sans" w:hAnsi="Open Sans" w:cs="Open Sans"/>
          <w:b/>
          <w:bCs/>
          <w:sz w:val="36"/>
          <w:szCs w:val="36"/>
        </w:rPr>
        <w:t>§</w:t>
      </w:r>
      <w:r>
        <w:rPr>
          <w:rFonts w:ascii="Open Sans" w:hAnsi="Open Sans" w:cs="Open Sans"/>
          <w:b/>
          <w:bCs/>
          <w:sz w:val="36"/>
          <w:szCs w:val="36"/>
        </w:rPr>
        <w:t xml:space="preserve"> </w:t>
      </w:r>
      <w:r w:rsidRPr="00217934">
        <w:rPr>
          <w:rFonts w:ascii="Open Sans" w:hAnsi="Open Sans" w:cs="Open Sans"/>
          <w:b/>
          <w:bCs/>
          <w:sz w:val="36"/>
          <w:szCs w:val="36"/>
        </w:rPr>
        <w:t>15</w:t>
      </w:r>
      <w:r>
        <w:rPr>
          <w:rFonts w:ascii="Open Sans" w:hAnsi="Open Sans" w:cs="Open Sans"/>
          <w:b/>
          <w:bCs/>
          <w:sz w:val="36"/>
          <w:szCs w:val="36"/>
        </w:rPr>
        <w:t xml:space="preserve"> </w:t>
      </w:r>
      <w:r w:rsidRPr="00932E04">
        <w:rPr>
          <w:rFonts w:ascii="Open Sans" w:hAnsi="Open Sans" w:cs="Open Sans"/>
          <w:b/>
          <w:bCs/>
          <w:sz w:val="36"/>
          <w:szCs w:val="36"/>
        </w:rPr>
        <w:t xml:space="preserve">StGB – </w:t>
      </w:r>
      <w:r>
        <w:rPr>
          <w:rFonts w:ascii="Open Sans" w:hAnsi="Open Sans" w:cs="Open Sans"/>
          <w:b/>
          <w:bCs/>
          <w:sz w:val="36"/>
          <w:szCs w:val="36"/>
        </w:rPr>
        <w:t>Fahrlässiges Erfolgsdelikt</w:t>
      </w:r>
    </w:p>
    <w:bookmarkEnd w:id="0"/>
    <w:p w14:paraId="45E43FC9" w14:textId="5007893A" w:rsidR="00715314" w:rsidRDefault="00715314" w:rsidP="00715314">
      <w:pPr>
        <w:pStyle w:val="SchemaDefinitionenHeader"/>
      </w:pPr>
      <w:r>
        <w:t>Kurzs</w:t>
      </w:r>
      <w:r w:rsidRPr="00A90E7F">
        <w:t>chema</w:t>
      </w:r>
    </w:p>
    <w:p w14:paraId="1D18C97C" w14:textId="75BB6906" w:rsidR="00715314" w:rsidRPr="00AC6117" w:rsidRDefault="00715314" w:rsidP="00715314">
      <w:pPr>
        <w:pStyle w:val="SchemaDefinitionenHeader"/>
        <w:rPr>
          <w:sz w:val="18"/>
          <w:szCs w:val="18"/>
        </w:rPr>
      </w:pPr>
    </w:p>
    <w:p w14:paraId="225E2748" w14:textId="0D2E5D48" w:rsidR="00802FE0" w:rsidRPr="00AC6117" w:rsidRDefault="00000000" w:rsidP="00802FE0">
      <w:pPr>
        <w:pStyle w:val="SchemaDefinitionenHeader"/>
        <w:numPr>
          <w:ilvl w:val="0"/>
          <w:numId w:val="2"/>
        </w:numPr>
        <w:ind w:left="360"/>
        <w:rPr>
          <w:b/>
          <w:bCs/>
          <w:color w:val="auto"/>
          <w:sz w:val="18"/>
          <w:szCs w:val="18"/>
        </w:rPr>
      </w:pPr>
      <w:hyperlink w:anchor="Tatbestand" w:history="1">
        <w:r w:rsidR="00802FE0" w:rsidRPr="00AC6117">
          <w:rPr>
            <w:rStyle w:val="Hyperlink"/>
            <w:b/>
            <w:bCs/>
            <w:color w:val="auto"/>
            <w:sz w:val="18"/>
            <w:szCs w:val="18"/>
            <w:u w:val="none"/>
          </w:rPr>
          <w:t>Tatbestand</w:t>
        </w:r>
      </w:hyperlink>
    </w:p>
    <w:p w14:paraId="1115AA5C" w14:textId="1FB295A3" w:rsidR="00802FE0" w:rsidRPr="00AC6117" w:rsidRDefault="00000000" w:rsidP="00802FE0">
      <w:pPr>
        <w:pStyle w:val="SchemaDefinitionenHeader"/>
        <w:numPr>
          <w:ilvl w:val="1"/>
          <w:numId w:val="2"/>
        </w:numPr>
        <w:ind w:left="1080"/>
        <w:rPr>
          <w:i/>
          <w:iCs/>
          <w:color w:val="auto"/>
          <w:sz w:val="18"/>
          <w:szCs w:val="18"/>
        </w:rPr>
      </w:pPr>
      <w:hyperlink w:anchor="Erfolg" w:history="1">
        <w:r w:rsidR="00802FE0" w:rsidRPr="00AC6117">
          <w:rPr>
            <w:rStyle w:val="Hyperlink"/>
            <w:i/>
            <w:iCs/>
            <w:color w:val="auto"/>
            <w:sz w:val="18"/>
            <w:szCs w:val="18"/>
            <w:u w:val="none"/>
          </w:rPr>
          <w:t>Erfolg</w:t>
        </w:r>
      </w:hyperlink>
    </w:p>
    <w:p w14:paraId="07353D8D" w14:textId="15E81338" w:rsidR="00802FE0" w:rsidRPr="00AC6117" w:rsidRDefault="00000000" w:rsidP="00802FE0">
      <w:pPr>
        <w:pStyle w:val="SchemaDefinitionenHeader"/>
        <w:numPr>
          <w:ilvl w:val="1"/>
          <w:numId w:val="2"/>
        </w:numPr>
        <w:ind w:left="1080"/>
        <w:rPr>
          <w:i/>
          <w:iCs/>
          <w:color w:val="auto"/>
          <w:sz w:val="18"/>
          <w:szCs w:val="18"/>
        </w:rPr>
      </w:pPr>
      <w:hyperlink w:anchor="Handlung" w:history="1">
        <w:r w:rsidR="00802FE0" w:rsidRPr="00AC6117">
          <w:rPr>
            <w:rStyle w:val="Hyperlink"/>
            <w:i/>
            <w:iCs/>
            <w:color w:val="auto"/>
            <w:sz w:val="18"/>
            <w:szCs w:val="18"/>
            <w:u w:val="none"/>
          </w:rPr>
          <w:t>Handlung oder Unterlassung</w:t>
        </w:r>
      </w:hyperlink>
    </w:p>
    <w:p w14:paraId="2087118E" w14:textId="3C6433CC" w:rsidR="00802FE0" w:rsidRPr="00AC6117" w:rsidRDefault="00000000" w:rsidP="00802FE0">
      <w:pPr>
        <w:pStyle w:val="SchemaDefinitionenHeader"/>
        <w:numPr>
          <w:ilvl w:val="1"/>
          <w:numId w:val="2"/>
        </w:numPr>
        <w:ind w:left="1080"/>
        <w:rPr>
          <w:i/>
          <w:iCs/>
          <w:color w:val="auto"/>
          <w:sz w:val="18"/>
          <w:szCs w:val="18"/>
        </w:rPr>
      </w:pPr>
      <w:hyperlink w:anchor="Kausalität" w:history="1">
        <w:r w:rsidR="00802FE0" w:rsidRPr="00AC6117">
          <w:rPr>
            <w:rStyle w:val="Hyperlink"/>
            <w:i/>
            <w:iCs/>
            <w:color w:val="auto"/>
            <w:sz w:val="18"/>
            <w:szCs w:val="18"/>
            <w:u w:val="none"/>
          </w:rPr>
          <w:t>Kausalität</w:t>
        </w:r>
      </w:hyperlink>
    </w:p>
    <w:p w14:paraId="78B94B6D" w14:textId="71552B4D" w:rsidR="00802FE0" w:rsidRPr="00AC6117" w:rsidRDefault="00000000" w:rsidP="00802FE0">
      <w:pPr>
        <w:pStyle w:val="SchemaDefinitionenHeader"/>
        <w:numPr>
          <w:ilvl w:val="1"/>
          <w:numId w:val="2"/>
        </w:numPr>
        <w:ind w:left="1080"/>
        <w:rPr>
          <w:i/>
          <w:iCs/>
          <w:color w:val="auto"/>
          <w:sz w:val="18"/>
          <w:szCs w:val="18"/>
        </w:rPr>
      </w:pPr>
      <w:hyperlink w:anchor="Obj_Sorgfaltspflichtverletzung" w:history="1">
        <w:r w:rsidR="00802FE0" w:rsidRPr="00AC6117">
          <w:rPr>
            <w:rStyle w:val="Hyperlink"/>
            <w:i/>
            <w:iCs/>
            <w:color w:val="auto"/>
            <w:sz w:val="18"/>
            <w:szCs w:val="18"/>
            <w:u w:val="none"/>
          </w:rPr>
          <w:t>Objektive Sorgfaltspflichtverletzung</w:t>
        </w:r>
      </w:hyperlink>
    </w:p>
    <w:p w14:paraId="4DB93D94" w14:textId="4AADEA1D" w:rsidR="00802FE0" w:rsidRPr="00AC6117" w:rsidRDefault="00000000" w:rsidP="00802FE0">
      <w:pPr>
        <w:pStyle w:val="SchemaDefinitionenHeader"/>
        <w:numPr>
          <w:ilvl w:val="1"/>
          <w:numId w:val="2"/>
        </w:numPr>
        <w:ind w:left="1080"/>
        <w:rPr>
          <w:i/>
          <w:iCs/>
          <w:color w:val="auto"/>
          <w:sz w:val="18"/>
          <w:szCs w:val="18"/>
        </w:rPr>
      </w:pPr>
      <w:hyperlink w:anchor="Obj_Voraussehbarkeit" w:history="1">
        <w:r w:rsidR="00802FE0" w:rsidRPr="00AC6117">
          <w:rPr>
            <w:rStyle w:val="Hyperlink"/>
            <w:i/>
            <w:iCs/>
            <w:color w:val="auto"/>
            <w:sz w:val="18"/>
            <w:szCs w:val="18"/>
            <w:u w:val="none"/>
          </w:rPr>
          <w:t>Objektive Voraussehbarkeit</w:t>
        </w:r>
      </w:hyperlink>
    </w:p>
    <w:p w14:paraId="1BB1EA5B" w14:textId="46EFF49A" w:rsidR="00802FE0" w:rsidRPr="00AC6117" w:rsidRDefault="00000000" w:rsidP="00802FE0">
      <w:pPr>
        <w:pStyle w:val="SchemaDefinitionenHeader"/>
        <w:numPr>
          <w:ilvl w:val="1"/>
          <w:numId w:val="2"/>
        </w:numPr>
        <w:ind w:left="1080"/>
        <w:rPr>
          <w:i/>
          <w:iCs/>
          <w:color w:val="auto"/>
          <w:sz w:val="18"/>
          <w:szCs w:val="18"/>
        </w:rPr>
      </w:pPr>
      <w:hyperlink w:anchor="Obj_Zurechnung" w:history="1">
        <w:r w:rsidR="00802FE0" w:rsidRPr="00AC6117">
          <w:rPr>
            <w:rStyle w:val="Hyperlink"/>
            <w:i/>
            <w:iCs/>
            <w:color w:val="auto"/>
            <w:sz w:val="18"/>
            <w:szCs w:val="18"/>
            <w:u w:val="none"/>
          </w:rPr>
          <w:t>Objektive Zurechnung („Pflichtwidrigkeitszusammenhang“)</w:t>
        </w:r>
      </w:hyperlink>
    </w:p>
    <w:p w14:paraId="687F0A99" w14:textId="4B34DF2F" w:rsidR="00802FE0" w:rsidRPr="00AC6117" w:rsidRDefault="00000000" w:rsidP="00802FE0">
      <w:pPr>
        <w:pStyle w:val="SchemaDefinitionenHeader"/>
        <w:numPr>
          <w:ilvl w:val="0"/>
          <w:numId w:val="2"/>
        </w:numPr>
        <w:ind w:left="360"/>
        <w:rPr>
          <w:b/>
          <w:bCs/>
          <w:color w:val="auto"/>
          <w:sz w:val="18"/>
          <w:szCs w:val="18"/>
        </w:rPr>
      </w:pPr>
      <w:hyperlink w:anchor="Rechtswidrigkeit" w:history="1">
        <w:r w:rsidR="00802FE0" w:rsidRPr="00AC6117">
          <w:rPr>
            <w:rStyle w:val="Hyperlink"/>
            <w:b/>
            <w:bCs/>
            <w:color w:val="auto"/>
            <w:sz w:val="18"/>
            <w:szCs w:val="18"/>
            <w:u w:val="none"/>
          </w:rPr>
          <w:t>Rechtswidrigkeit</w:t>
        </w:r>
      </w:hyperlink>
    </w:p>
    <w:p w14:paraId="6CC67542" w14:textId="6382EE84" w:rsidR="00802FE0" w:rsidRPr="00AC6117" w:rsidRDefault="00000000" w:rsidP="00802FE0">
      <w:pPr>
        <w:pStyle w:val="SchemaDefinitionenHeader"/>
        <w:numPr>
          <w:ilvl w:val="0"/>
          <w:numId w:val="2"/>
        </w:numPr>
        <w:ind w:left="360"/>
        <w:rPr>
          <w:b/>
          <w:bCs/>
          <w:color w:val="auto"/>
          <w:sz w:val="18"/>
          <w:szCs w:val="18"/>
        </w:rPr>
      </w:pPr>
      <w:hyperlink w:anchor="Schuld" w:history="1">
        <w:r w:rsidR="00802FE0" w:rsidRPr="00AC6117">
          <w:rPr>
            <w:rStyle w:val="Hyperlink"/>
            <w:b/>
            <w:bCs/>
            <w:color w:val="auto"/>
            <w:sz w:val="18"/>
            <w:szCs w:val="18"/>
            <w:u w:val="none"/>
          </w:rPr>
          <w:t>Schuld</w:t>
        </w:r>
      </w:hyperlink>
    </w:p>
    <w:p w14:paraId="148D517A" w14:textId="1D4C251B" w:rsidR="00802FE0" w:rsidRPr="00AC6117" w:rsidRDefault="00000000" w:rsidP="00802FE0">
      <w:pPr>
        <w:pStyle w:val="SchemaDefinitionenHeader"/>
        <w:numPr>
          <w:ilvl w:val="1"/>
          <w:numId w:val="2"/>
        </w:numPr>
        <w:ind w:left="1080"/>
        <w:rPr>
          <w:i/>
          <w:iCs/>
          <w:color w:val="auto"/>
          <w:sz w:val="18"/>
          <w:szCs w:val="18"/>
        </w:rPr>
      </w:pPr>
      <w:hyperlink w:anchor="Übliche_Schuldprüfung" w:history="1">
        <w:r w:rsidR="00802FE0" w:rsidRPr="00AC6117">
          <w:rPr>
            <w:rStyle w:val="Hyperlink"/>
            <w:i/>
            <w:iCs/>
            <w:color w:val="auto"/>
            <w:sz w:val="18"/>
            <w:szCs w:val="18"/>
            <w:u w:val="none"/>
          </w:rPr>
          <w:t>Übliche Schuldprüfung</w:t>
        </w:r>
      </w:hyperlink>
    </w:p>
    <w:p w14:paraId="4CC88C11" w14:textId="7651B87D" w:rsidR="00802FE0" w:rsidRPr="00AC6117" w:rsidRDefault="00000000" w:rsidP="00802FE0">
      <w:pPr>
        <w:pStyle w:val="SchemaDefinitionenHeader"/>
        <w:numPr>
          <w:ilvl w:val="1"/>
          <w:numId w:val="2"/>
        </w:numPr>
        <w:ind w:left="1080"/>
        <w:rPr>
          <w:i/>
          <w:iCs/>
          <w:color w:val="auto"/>
          <w:sz w:val="18"/>
          <w:szCs w:val="18"/>
        </w:rPr>
      </w:pPr>
      <w:hyperlink w:anchor="Subj_Voraussehbarkeit" w:history="1">
        <w:r w:rsidR="00802FE0" w:rsidRPr="00AC6117">
          <w:rPr>
            <w:rStyle w:val="Hyperlink"/>
            <w:i/>
            <w:iCs/>
            <w:color w:val="auto"/>
            <w:sz w:val="18"/>
            <w:szCs w:val="18"/>
            <w:u w:val="none"/>
          </w:rPr>
          <w:t>Subjektive Voraussehbarkeit</w:t>
        </w:r>
      </w:hyperlink>
    </w:p>
    <w:p w14:paraId="0C7B6966" w14:textId="60417A57" w:rsidR="00802FE0" w:rsidRPr="00AC6117" w:rsidRDefault="00000000" w:rsidP="00802FE0">
      <w:pPr>
        <w:pStyle w:val="SchemaDefinitionenHeader"/>
        <w:numPr>
          <w:ilvl w:val="1"/>
          <w:numId w:val="2"/>
        </w:numPr>
        <w:ind w:left="1080"/>
        <w:rPr>
          <w:i/>
          <w:iCs/>
          <w:color w:val="auto"/>
          <w:sz w:val="18"/>
          <w:szCs w:val="18"/>
        </w:rPr>
      </w:pPr>
      <w:hyperlink w:anchor="Subj_Sorgfaltspflichtverletzung" w:history="1">
        <w:r w:rsidR="00802FE0" w:rsidRPr="00AC6117">
          <w:rPr>
            <w:rStyle w:val="Hyperlink"/>
            <w:i/>
            <w:iCs/>
            <w:color w:val="auto"/>
            <w:sz w:val="18"/>
            <w:szCs w:val="18"/>
            <w:u w:val="none"/>
          </w:rPr>
          <w:t>Subjektive Sorgfaltspflichtverletzung</w:t>
        </w:r>
      </w:hyperlink>
    </w:p>
    <w:p w14:paraId="40EF3CE0" w14:textId="77777777" w:rsidR="00715314" w:rsidRPr="00AC6117" w:rsidRDefault="00715314">
      <w:pPr>
        <w:rPr>
          <w:rFonts w:ascii="Open Sans" w:hAnsi="Open Sans" w:cs="Open Sans"/>
          <w:b/>
          <w:bCs/>
          <w:sz w:val="18"/>
          <w:szCs w:val="18"/>
        </w:rPr>
      </w:pPr>
      <w:r w:rsidRPr="00AC6117">
        <w:rPr>
          <w:rFonts w:ascii="Open Sans" w:hAnsi="Open Sans" w:cs="Open Sans"/>
          <w:b/>
          <w:bCs/>
          <w:sz w:val="18"/>
          <w:szCs w:val="18"/>
        </w:rPr>
        <w:br w:type="page"/>
      </w:r>
    </w:p>
    <w:p w14:paraId="60F4BDB6" w14:textId="77777777" w:rsidR="00802FE0" w:rsidRDefault="00802FE0" w:rsidP="00802FE0">
      <w:pPr>
        <w:jc w:val="both"/>
        <w:rPr>
          <w:rFonts w:ascii="Open Sans" w:hAnsi="Open Sans" w:cs="Open Sans"/>
          <w:b/>
          <w:bCs/>
          <w:sz w:val="36"/>
          <w:szCs w:val="36"/>
        </w:rPr>
      </w:pPr>
      <w:r w:rsidRPr="00932E04">
        <w:rPr>
          <w:rFonts w:ascii="Open Sans" w:hAnsi="Open Sans" w:cs="Open Sans"/>
          <w:b/>
          <w:bCs/>
          <w:sz w:val="36"/>
          <w:szCs w:val="36"/>
        </w:rPr>
        <w:lastRenderedPageBreak/>
        <w:t>§</w:t>
      </w:r>
      <w:r>
        <w:rPr>
          <w:rFonts w:ascii="Open Sans" w:hAnsi="Open Sans" w:cs="Open Sans"/>
          <w:b/>
          <w:bCs/>
          <w:sz w:val="36"/>
          <w:szCs w:val="36"/>
        </w:rPr>
        <w:t xml:space="preserve"> </w:t>
      </w:r>
      <w:r w:rsidRPr="00217934">
        <w:rPr>
          <w:rFonts w:ascii="Open Sans" w:hAnsi="Open Sans" w:cs="Open Sans"/>
          <w:b/>
          <w:bCs/>
          <w:sz w:val="36"/>
          <w:szCs w:val="36"/>
        </w:rPr>
        <w:t>15</w:t>
      </w:r>
      <w:r>
        <w:rPr>
          <w:rFonts w:ascii="Open Sans" w:hAnsi="Open Sans" w:cs="Open Sans"/>
          <w:b/>
          <w:bCs/>
          <w:sz w:val="36"/>
          <w:szCs w:val="36"/>
        </w:rPr>
        <w:t xml:space="preserve"> </w:t>
      </w:r>
      <w:r w:rsidRPr="00932E04">
        <w:rPr>
          <w:rFonts w:ascii="Open Sans" w:hAnsi="Open Sans" w:cs="Open Sans"/>
          <w:b/>
          <w:bCs/>
          <w:sz w:val="36"/>
          <w:szCs w:val="36"/>
        </w:rPr>
        <w:t xml:space="preserve">StGB – </w:t>
      </w:r>
      <w:r>
        <w:rPr>
          <w:rFonts w:ascii="Open Sans" w:hAnsi="Open Sans" w:cs="Open Sans"/>
          <w:b/>
          <w:bCs/>
          <w:sz w:val="36"/>
          <w:szCs w:val="36"/>
        </w:rPr>
        <w:t>Fahrlässiges Erfolgsdelikt</w:t>
      </w:r>
    </w:p>
    <w:p w14:paraId="281EE847" w14:textId="77777777" w:rsidR="00802FE0" w:rsidRDefault="00802FE0" w:rsidP="00802FE0">
      <w:pPr>
        <w:pStyle w:val="SchemaDefinitionenHeader"/>
      </w:pPr>
      <w:r w:rsidRPr="00A90E7F">
        <w:t>Schema</w:t>
      </w:r>
    </w:p>
    <w:p w14:paraId="2097FF5C" w14:textId="6C87BD0D" w:rsidR="00631273" w:rsidRDefault="00031439" w:rsidP="00802FE0">
      <w:pPr>
        <w:pStyle w:val="Tatbestandberschriften"/>
        <w:tabs>
          <w:tab w:val="left" w:pos="3965"/>
        </w:tabs>
        <w:spacing w:after="0"/>
        <w:rPr>
          <w:b w:val="0"/>
          <w:bCs/>
        </w:rPr>
      </w:pPr>
      <w:r>
        <w:rPr>
          <w:b w:val="0"/>
          <w:bCs/>
        </w:rPr>
        <w:t xml:space="preserve">Fahrlässigkeitsstrafbarkeit kommt nur dann in Betracht, wenn diese im Gesetz ausdrücklich angeordnet ist, § 15 StGB. In der Klausur ist vorher, sofern dies nicht komplett abwegig ist, immer noch das Vorsatzdelikt zu prüfen und - falls erforderlich- sauber zwischen </w:t>
      </w:r>
      <w:proofErr w:type="spellStart"/>
      <w:r>
        <w:rPr>
          <w:b w:val="0"/>
          <w:bCs/>
        </w:rPr>
        <w:t>dolus</w:t>
      </w:r>
      <w:proofErr w:type="spellEnd"/>
      <w:r>
        <w:rPr>
          <w:b w:val="0"/>
          <w:bCs/>
        </w:rPr>
        <w:t xml:space="preserve"> eventualis und bewusster Fahrlässigkeit</w:t>
      </w:r>
      <w:r w:rsidR="00631273">
        <w:rPr>
          <w:b w:val="0"/>
          <w:bCs/>
        </w:rPr>
        <w:t xml:space="preserve"> abzugrenzen</w:t>
      </w:r>
      <w:r>
        <w:rPr>
          <w:b w:val="0"/>
          <w:bCs/>
        </w:rPr>
        <w:t xml:space="preserve">. </w:t>
      </w:r>
    </w:p>
    <w:p w14:paraId="4D306703" w14:textId="77777777" w:rsidR="00B266A6" w:rsidRDefault="00B266A6" w:rsidP="00802FE0">
      <w:pPr>
        <w:pStyle w:val="Tatbestandberschriften"/>
        <w:tabs>
          <w:tab w:val="left" w:pos="3965"/>
        </w:tabs>
        <w:spacing w:after="0"/>
        <w:rPr>
          <w:b w:val="0"/>
          <w:bCs/>
        </w:rPr>
      </w:pPr>
    </w:p>
    <w:p w14:paraId="44C1BA9E" w14:textId="790FA669" w:rsidR="00802FE0" w:rsidRDefault="00031439" w:rsidP="00802FE0">
      <w:pPr>
        <w:pStyle w:val="Tatbestandberschriften"/>
        <w:tabs>
          <w:tab w:val="left" w:pos="3965"/>
        </w:tabs>
        <w:spacing w:after="0"/>
        <w:rPr>
          <w:b w:val="0"/>
          <w:bCs/>
        </w:rPr>
      </w:pPr>
      <w:r>
        <w:rPr>
          <w:b w:val="0"/>
          <w:bCs/>
        </w:rPr>
        <w:t>Bei Fahrlässigkeitsdelikten ist kein Versuch möglich, denn dieser knüpft gerade an den Vorsatz an. Aus dem gleichen Grund ist keine mittelbare Täterschaft und Teilnahme möglich, auch eine „fahrlässige Mittäterschaft“ wird von der herrschenden Meinung abgelehnt.</w:t>
      </w:r>
      <w:r w:rsidR="00734EB8">
        <w:rPr>
          <w:b w:val="0"/>
          <w:bCs/>
        </w:rPr>
        <w:t xml:space="preserve"> Es gilt das Prinzip des Einzeltäters, sodass jeder, der eine Sorgfaltspflicht verletzt und dadurch kausal-zurechenbar den Erfolg herbeiführt, das Fahrlässigkeitsdelikt erfüllen kann. Die einzelnen Täter stehen dann als Nebentäter zueinander, sodass der Streit, ob eine fahrlässige Mittäterschaft existiert, sich </w:t>
      </w:r>
      <w:r w:rsidR="00631273">
        <w:rPr>
          <w:b w:val="0"/>
          <w:bCs/>
        </w:rPr>
        <w:t>zumeist</w:t>
      </w:r>
      <w:r w:rsidR="00734EB8">
        <w:rPr>
          <w:b w:val="0"/>
          <w:bCs/>
        </w:rPr>
        <w:t xml:space="preserve"> erübrigt (</w:t>
      </w:r>
      <w:proofErr w:type="spellStart"/>
      <w:r w:rsidR="00734EB8">
        <w:rPr>
          <w:b w:val="0"/>
          <w:bCs/>
        </w:rPr>
        <w:t>BeckOKStGB</w:t>
      </w:r>
      <w:proofErr w:type="spellEnd"/>
      <w:r w:rsidR="00734EB8">
        <w:rPr>
          <w:b w:val="0"/>
          <w:bCs/>
        </w:rPr>
        <w:t xml:space="preserve">/Kudlich, § 15 StGB </w:t>
      </w:r>
      <w:proofErr w:type="spellStart"/>
      <w:r w:rsidR="00734EB8">
        <w:rPr>
          <w:b w:val="0"/>
          <w:bCs/>
        </w:rPr>
        <w:t>Rn</w:t>
      </w:r>
      <w:proofErr w:type="spellEnd"/>
      <w:r w:rsidR="00734EB8">
        <w:rPr>
          <w:b w:val="0"/>
          <w:bCs/>
        </w:rPr>
        <w:t>. 72 ff</w:t>
      </w:r>
      <w:r w:rsidR="00631273">
        <w:rPr>
          <w:b w:val="0"/>
          <w:bCs/>
        </w:rPr>
        <w:t>.</w:t>
      </w:r>
      <w:r w:rsidR="00734EB8">
        <w:rPr>
          <w:b w:val="0"/>
          <w:bCs/>
        </w:rPr>
        <w:t>)</w:t>
      </w:r>
    </w:p>
    <w:p w14:paraId="115E7104" w14:textId="77777777" w:rsidR="00B266A6" w:rsidRPr="004254DB" w:rsidRDefault="00B266A6" w:rsidP="00802FE0">
      <w:pPr>
        <w:pStyle w:val="Tatbestandberschriften"/>
        <w:tabs>
          <w:tab w:val="left" w:pos="3965"/>
        </w:tabs>
        <w:spacing w:after="0"/>
        <w:rPr>
          <w:b w:val="0"/>
          <w:bCs/>
        </w:rPr>
      </w:pPr>
    </w:p>
    <w:p w14:paraId="43826F89" w14:textId="77777777" w:rsidR="00031439" w:rsidRDefault="00031439" w:rsidP="00802FE0">
      <w:pPr>
        <w:pStyle w:val="Tatbestandberschriften"/>
        <w:tabs>
          <w:tab w:val="left" w:pos="3965"/>
        </w:tabs>
        <w:spacing w:after="0"/>
      </w:pPr>
    </w:p>
    <w:p w14:paraId="57211C89" w14:textId="77777777" w:rsidR="00802FE0" w:rsidRPr="00EE5B5C" w:rsidRDefault="00802FE0" w:rsidP="00802FE0">
      <w:pPr>
        <w:pStyle w:val="SchemaDefinitionenHeader"/>
        <w:numPr>
          <w:ilvl w:val="0"/>
          <w:numId w:val="26"/>
        </w:numPr>
        <w:rPr>
          <w:b/>
          <w:bCs/>
          <w:color w:val="auto"/>
        </w:rPr>
      </w:pPr>
      <w:bookmarkStart w:id="1" w:name="Tatbestand"/>
      <w:r w:rsidRPr="00522A4E">
        <w:rPr>
          <w:b/>
          <w:bCs/>
          <w:color w:val="auto"/>
        </w:rPr>
        <w:t>Tatbestand</w:t>
      </w:r>
    </w:p>
    <w:p w14:paraId="2C508525" w14:textId="77777777" w:rsidR="00802FE0" w:rsidRPr="00145B2E" w:rsidRDefault="00802FE0" w:rsidP="00802FE0">
      <w:pPr>
        <w:pStyle w:val="SchemaDefinitionenHeader"/>
        <w:numPr>
          <w:ilvl w:val="1"/>
          <w:numId w:val="26"/>
        </w:numPr>
        <w:rPr>
          <w:i/>
          <w:iCs/>
          <w:color w:val="auto"/>
        </w:rPr>
      </w:pPr>
      <w:bookmarkStart w:id="2" w:name="Erfolg"/>
      <w:bookmarkEnd w:id="1"/>
      <w:r>
        <w:rPr>
          <w:i/>
          <w:iCs/>
          <w:color w:val="auto"/>
        </w:rPr>
        <w:t>Erfolg</w:t>
      </w:r>
    </w:p>
    <w:p w14:paraId="281099F6" w14:textId="24585EC6" w:rsidR="00802FE0" w:rsidRDefault="00802FE0" w:rsidP="00802FE0">
      <w:pPr>
        <w:pStyle w:val="SchemaDefinitionenHeader"/>
        <w:numPr>
          <w:ilvl w:val="1"/>
          <w:numId w:val="26"/>
        </w:numPr>
        <w:rPr>
          <w:i/>
          <w:iCs/>
          <w:color w:val="auto"/>
        </w:rPr>
      </w:pPr>
      <w:bookmarkStart w:id="3" w:name="Handlung"/>
      <w:bookmarkEnd w:id="2"/>
      <w:r>
        <w:rPr>
          <w:i/>
          <w:iCs/>
          <w:color w:val="auto"/>
        </w:rPr>
        <w:t xml:space="preserve">Handlung oder </w:t>
      </w:r>
      <w:r w:rsidR="00372674">
        <w:rPr>
          <w:i/>
          <w:iCs/>
          <w:color w:val="auto"/>
        </w:rPr>
        <w:t>Unterlassen</w:t>
      </w:r>
    </w:p>
    <w:p w14:paraId="6F287E47" w14:textId="31EB5572" w:rsidR="00734EB8" w:rsidRPr="004254DB" w:rsidRDefault="00562E55" w:rsidP="002C12DB">
      <w:pPr>
        <w:pStyle w:val="SchemaDefinitionenHeader"/>
        <w:ind w:left="1080"/>
        <w:rPr>
          <w:i/>
          <w:iCs/>
          <w:color w:val="auto"/>
        </w:rPr>
      </w:pPr>
      <w:r w:rsidRPr="004254DB">
        <w:rPr>
          <w:i/>
          <w:iCs/>
          <w:color w:val="auto"/>
        </w:rPr>
        <w:t>Merke:</w:t>
      </w:r>
      <w:r w:rsidR="002C12DB">
        <w:rPr>
          <w:i/>
          <w:iCs/>
          <w:color w:val="auto"/>
        </w:rPr>
        <w:t xml:space="preserve"> </w:t>
      </w:r>
      <w:r w:rsidR="00734EB8">
        <w:rPr>
          <w:color w:val="auto"/>
        </w:rPr>
        <w:t>Sollte der Schwerpunkt im Unterlassen liegen, müssen im Tatbestand noch die zusätzliche</w:t>
      </w:r>
      <w:r w:rsidR="00631273">
        <w:rPr>
          <w:color w:val="auto"/>
        </w:rPr>
        <w:t>n</w:t>
      </w:r>
      <w:r w:rsidR="00734EB8">
        <w:rPr>
          <w:color w:val="auto"/>
        </w:rPr>
        <w:t xml:space="preserve"> Voraussetzungen eines Unterlassungsdelikts geprüft werden: Das Unterlassen einer dem Täter möglichen Handlung, hypothetische Kausalität, Garantenstellung und Entsprechungsklausel. </w:t>
      </w:r>
    </w:p>
    <w:p w14:paraId="55BA1AE0" w14:textId="77777777" w:rsidR="00441B70" w:rsidRPr="004254DB" w:rsidRDefault="00441B70" w:rsidP="004254DB">
      <w:pPr>
        <w:pStyle w:val="SchemaDefinitionenHeader"/>
        <w:ind w:left="1080"/>
        <w:rPr>
          <w:color w:val="auto"/>
        </w:rPr>
      </w:pPr>
    </w:p>
    <w:p w14:paraId="1FEF2AB7" w14:textId="77777777" w:rsidR="00802FE0" w:rsidRDefault="00802FE0" w:rsidP="00802FE0">
      <w:pPr>
        <w:pStyle w:val="SchemaDefinitionenHeader"/>
        <w:numPr>
          <w:ilvl w:val="1"/>
          <w:numId w:val="26"/>
        </w:numPr>
        <w:rPr>
          <w:i/>
          <w:iCs/>
          <w:color w:val="auto"/>
        </w:rPr>
      </w:pPr>
      <w:bookmarkStart w:id="4" w:name="Kausalität"/>
      <w:bookmarkEnd w:id="3"/>
      <w:r>
        <w:rPr>
          <w:i/>
          <w:iCs/>
          <w:color w:val="auto"/>
        </w:rPr>
        <w:t>Kausalität</w:t>
      </w:r>
    </w:p>
    <w:p w14:paraId="354678BC" w14:textId="77777777" w:rsidR="00802FE0" w:rsidRDefault="00802FE0" w:rsidP="00802FE0">
      <w:pPr>
        <w:pStyle w:val="SchemaDefinitionenHeader"/>
        <w:numPr>
          <w:ilvl w:val="1"/>
          <w:numId w:val="26"/>
        </w:numPr>
        <w:rPr>
          <w:i/>
          <w:iCs/>
          <w:color w:val="auto"/>
        </w:rPr>
      </w:pPr>
      <w:bookmarkStart w:id="5" w:name="Obj_Sorgfaltspflichtverletzung"/>
      <w:bookmarkEnd w:id="4"/>
      <w:r>
        <w:rPr>
          <w:i/>
          <w:iCs/>
          <w:color w:val="auto"/>
        </w:rPr>
        <w:t>Objektive Sorgfaltspflichtverletzung</w:t>
      </w:r>
    </w:p>
    <w:bookmarkEnd w:id="5"/>
    <w:p w14:paraId="5A3591EE" w14:textId="0F1F15A1" w:rsidR="00734EB8" w:rsidRDefault="00802FE0" w:rsidP="00734EB8">
      <w:pPr>
        <w:pStyle w:val="SchemaDefinitionenHeader"/>
        <w:ind w:left="1080"/>
        <w:rPr>
          <w:iCs/>
          <w:color w:val="auto"/>
        </w:rPr>
      </w:pPr>
      <w:r>
        <w:rPr>
          <w:iCs/>
          <w:color w:val="auto"/>
        </w:rPr>
        <w:t>Der Maßstab</w:t>
      </w:r>
      <w:r w:rsidR="009B4249">
        <w:rPr>
          <w:iCs/>
          <w:color w:val="auto"/>
        </w:rPr>
        <w:t xml:space="preserve"> an die objektive Sorgfaltspflichtverletzung</w:t>
      </w:r>
      <w:r>
        <w:rPr>
          <w:iCs/>
          <w:color w:val="auto"/>
        </w:rPr>
        <w:t xml:space="preserve"> ist rein objektiv anzusetzen</w:t>
      </w:r>
      <w:r w:rsidR="00372674">
        <w:rPr>
          <w:iCs/>
          <w:color w:val="auto"/>
        </w:rPr>
        <w:t xml:space="preserve">: </w:t>
      </w:r>
      <w:r w:rsidR="0090705C">
        <w:rPr>
          <w:iCs/>
          <w:color w:val="auto"/>
        </w:rPr>
        <w:t>G</w:t>
      </w:r>
      <w:r>
        <w:rPr>
          <w:iCs/>
          <w:color w:val="auto"/>
        </w:rPr>
        <w:t>eschriebene</w:t>
      </w:r>
      <w:r w:rsidR="00372674">
        <w:rPr>
          <w:iCs/>
          <w:color w:val="auto"/>
        </w:rPr>
        <w:t>s</w:t>
      </w:r>
      <w:r>
        <w:rPr>
          <w:iCs/>
          <w:color w:val="auto"/>
        </w:rPr>
        <w:t xml:space="preserve"> Recht</w:t>
      </w:r>
      <w:r w:rsidR="00372674">
        <w:rPr>
          <w:iCs/>
          <w:color w:val="auto"/>
        </w:rPr>
        <w:t xml:space="preserve"> </w:t>
      </w:r>
      <w:r>
        <w:rPr>
          <w:iCs/>
          <w:color w:val="auto"/>
        </w:rPr>
        <w:t>und subsidiär ungeschriebene Gebote</w:t>
      </w:r>
      <w:r w:rsidR="00031439">
        <w:rPr>
          <w:iCs/>
          <w:color w:val="auto"/>
        </w:rPr>
        <w:t>, wie beispielsweise Standards und Gepflogenheiten bestimmter Kreise oder Durchschnittsbürger (</w:t>
      </w:r>
      <w:proofErr w:type="spellStart"/>
      <w:r w:rsidR="00031439">
        <w:rPr>
          <w:iCs/>
          <w:color w:val="auto"/>
        </w:rPr>
        <w:t>BeckOKStGB</w:t>
      </w:r>
      <w:proofErr w:type="spellEnd"/>
      <w:r w:rsidR="00031439">
        <w:rPr>
          <w:iCs/>
          <w:color w:val="auto"/>
        </w:rPr>
        <w:t xml:space="preserve">/Kudlich, § 15 StGB, </w:t>
      </w:r>
      <w:proofErr w:type="spellStart"/>
      <w:r w:rsidR="00031439">
        <w:rPr>
          <w:iCs/>
          <w:color w:val="auto"/>
        </w:rPr>
        <w:t>Rn</w:t>
      </w:r>
      <w:proofErr w:type="spellEnd"/>
      <w:r w:rsidR="00031439">
        <w:rPr>
          <w:iCs/>
          <w:color w:val="auto"/>
        </w:rPr>
        <w:t>. 38)</w:t>
      </w:r>
      <w:r>
        <w:rPr>
          <w:iCs/>
          <w:color w:val="auto"/>
        </w:rPr>
        <w:t>.</w:t>
      </w:r>
    </w:p>
    <w:p w14:paraId="72D215FF" w14:textId="77777777" w:rsidR="00802FE0" w:rsidRPr="00145B2E" w:rsidRDefault="00802FE0" w:rsidP="004254DB">
      <w:pPr>
        <w:pStyle w:val="SchemaDefinitionenHeader"/>
        <w:rPr>
          <w:iCs/>
          <w:color w:val="auto"/>
        </w:rPr>
      </w:pPr>
    </w:p>
    <w:p w14:paraId="00A2CB1B" w14:textId="77777777" w:rsidR="00802FE0" w:rsidRDefault="00802FE0" w:rsidP="00802FE0">
      <w:pPr>
        <w:pStyle w:val="SchemaDefinitionenHeader"/>
        <w:numPr>
          <w:ilvl w:val="1"/>
          <w:numId w:val="26"/>
        </w:numPr>
        <w:rPr>
          <w:i/>
          <w:iCs/>
          <w:color w:val="auto"/>
        </w:rPr>
      </w:pPr>
      <w:bookmarkStart w:id="6" w:name="Obj_Voraussehbarkeit"/>
      <w:r>
        <w:rPr>
          <w:i/>
          <w:iCs/>
          <w:color w:val="auto"/>
        </w:rPr>
        <w:t>Objektive Voraussehbarkeit</w:t>
      </w:r>
    </w:p>
    <w:bookmarkEnd w:id="6"/>
    <w:p w14:paraId="082C17CD" w14:textId="0A2DEEA9" w:rsidR="00B266A6" w:rsidRDefault="0090705C" w:rsidP="00802FE0">
      <w:pPr>
        <w:pStyle w:val="SchemaDefinitionenHeader"/>
        <w:ind w:left="1080"/>
        <w:rPr>
          <w:iCs/>
          <w:color w:val="auto"/>
        </w:rPr>
      </w:pPr>
      <w:r>
        <w:rPr>
          <w:iCs/>
          <w:color w:val="auto"/>
        </w:rPr>
        <w:t>Die objektive Voraussehbarkeit ist d</w:t>
      </w:r>
      <w:r w:rsidR="00802FE0">
        <w:rPr>
          <w:iCs/>
          <w:color w:val="auto"/>
        </w:rPr>
        <w:t>ann zu bejahen, wenn der Erfolg nicht außerhalb der Lebenswahrscheinlichkeit</w:t>
      </w:r>
      <w:r>
        <w:rPr>
          <w:iCs/>
          <w:color w:val="auto"/>
        </w:rPr>
        <w:t xml:space="preserve"> liegt.</w:t>
      </w:r>
      <w:r w:rsidR="00734EB8">
        <w:rPr>
          <w:iCs/>
          <w:color w:val="auto"/>
        </w:rPr>
        <w:t xml:space="preserve"> Diese Fälle laufen gleich zum „atypischen Kausalverlauf“ im Rahmen der objektiven Zurechnung bei </w:t>
      </w:r>
      <w:r w:rsidR="00734EB8">
        <w:rPr>
          <w:iCs/>
          <w:color w:val="auto"/>
        </w:rPr>
        <w:lastRenderedPageBreak/>
        <w:t>vorsätzlichen Erfolgsdelikten</w:t>
      </w:r>
      <w:r w:rsidR="00FC7145">
        <w:rPr>
          <w:iCs/>
          <w:color w:val="auto"/>
        </w:rPr>
        <w:t>, vgl. dazu die Übersicht „</w:t>
      </w:r>
      <w:r w:rsidR="009E749F">
        <w:rPr>
          <w:iCs/>
          <w:color w:val="auto"/>
        </w:rPr>
        <w:t>Kausalität und objektive Zurechnung“.</w:t>
      </w:r>
    </w:p>
    <w:p w14:paraId="10B34E25" w14:textId="77777777" w:rsidR="00802FE0" w:rsidRPr="005032A7" w:rsidRDefault="00802FE0" w:rsidP="002C12DB">
      <w:pPr>
        <w:pStyle w:val="SchemaDefinitionenHeader"/>
        <w:ind w:left="1080"/>
        <w:rPr>
          <w:iCs/>
          <w:color w:val="auto"/>
        </w:rPr>
      </w:pPr>
    </w:p>
    <w:p w14:paraId="49C99DB8" w14:textId="77777777" w:rsidR="00802FE0" w:rsidRPr="00522A4E" w:rsidRDefault="00802FE0" w:rsidP="00802FE0">
      <w:pPr>
        <w:pStyle w:val="SchemaDefinitionenHeader"/>
        <w:numPr>
          <w:ilvl w:val="1"/>
          <w:numId w:val="26"/>
        </w:numPr>
        <w:rPr>
          <w:i/>
          <w:iCs/>
          <w:color w:val="auto"/>
        </w:rPr>
      </w:pPr>
      <w:bookmarkStart w:id="7" w:name="Obj_Zurechnung"/>
      <w:r>
        <w:rPr>
          <w:i/>
          <w:iCs/>
          <w:color w:val="auto"/>
        </w:rPr>
        <w:t>Objektive Zurechnung („Pflichtwidrigkeitszusammenhang“)</w:t>
      </w:r>
    </w:p>
    <w:bookmarkEnd w:id="7"/>
    <w:p w14:paraId="15E99873" w14:textId="1F296E7D" w:rsidR="00372674" w:rsidRDefault="00372674" w:rsidP="00802FE0">
      <w:pPr>
        <w:pStyle w:val="SchemaDefinitionenHeader"/>
        <w:ind w:left="1080"/>
        <w:rPr>
          <w:color w:val="auto"/>
        </w:rPr>
      </w:pPr>
      <w:r>
        <w:rPr>
          <w:color w:val="auto"/>
        </w:rPr>
        <w:t xml:space="preserve">Hier können </w:t>
      </w:r>
      <w:r w:rsidR="00AF1F0D">
        <w:rPr>
          <w:color w:val="auto"/>
        </w:rPr>
        <w:t xml:space="preserve">drei </w:t>
      </w:r>
      <w:r>
        <w:rPr>
          <w:color w:val="auto"/>
        </w:rPr>
        <w:t>Prüfungspunkte relevant werden:</w:t>
      </w:r>
    </w:p>
    <w:p w14:paraId="2534C261" w14:textId="77777777" w:rsidR="009E749F" w:rsidRDefault="009E749F" w:rsidP="00802FE0">
      <w:pPr>
        <w:pStyle w:val="SchemaDefinitionenHeader"/>
        <w:ind w:left="1080"/>
        <w:rPr>
          <w:color w:val="auto"/>
        </w:rPr>
      </w:pPr>
    </w:p>
    <w:p w14:paraId="411A8912" w14:textId="77D659DF" w:rsidR="0090705C" w:rsidRPr="004254DB" w:rsidRDefault="00802FE0" w:rsidP="00372674">
      <w:pPr>
        <w:pStyle w:val="SchemaDefinitionenHeader"/>
        <w:numPr>
          <w:ilvl w:val="0"/>
          <w:numId w:val="27"/>
        </w:numPr>
        <w:rPr>
          <w:i/>
          <w:iCs/>
          <w:color w:val="auto"/>
        </w:rPr>
      </w:pPr>
      <w:r w:rsidRPr="004254DB">
        <w:rPr>
          <w:i/>
          <w:iCs/>
          <w:color w:val="auto"/>
        </w:rPr>
        <w:t>Schutzzweck der Norm</w:t>
      </w:r>
    </w:p>
    <w:p w14:paraId="75F0AE74" w14:textId="674ADE08" w:rsidR="00A51A40" w:rsidRDefault="0090705C" w:rsidP="0090705C">
      <w:pPr>
        <w:pStyle w:val="SchemaDefinitionenHeader"/>
        <w:ind w:left="1440"/>
        <w:rPr>
          <w:color w:val="auto"/>
        </w:rPr>
      </w:pPr>
      <w:r>
        <w:rPr>
          <w:color w:val="auto"/>
        </w:rPr>
        <w:t>Zu fragen ist, ob die einschlägige Norm gerade davor schützen soll, dass ein rechtswidriges Verhalten kausal in dem eingetretenen Schaden mündet</w:t>
      </w:r>
      <w:r w:rsidRPr="00B23835">
        <w:rPr>
          <w:color w:val="auto"/>
        </w:rPr>
        <w:t>.</w:t>
      </w:r>
      <w:r w:rsidR="00BF4072" w:rsidRPr="00B23835">
        <w:rPr>
          <w:color w:val="auto"/>
        </w:rPr>
        <w:t xml:space="preserve"> Ist dem nicht so, dann</w:t>
      </w:r>
      <w:r w:rsidR="000A71D4" w:rsidRPr="00FB4A76">
        <w:rPr>
          <w:color w:val="auto"/>
        </w:rPr>
        <w:t xml:space="preserve"> muss die objektive Zurechnung entfallen.</w:t>
      </w:r>
    </w:p>
    <w:p w14:paraId="4923C4FF" w14:textId="77777777" w:rsidR="002C12DB" w:rsidRDefault="002C12DB" w:rsidP="0090705C">
      <w:pPr>
        <w:pStyle w:val="SchemaDefinitionenHeader"/>
        <w:ind w:left="1440"/>
        <w:rPr>
          <w:color w:val="auto"/>
        </w:rPr>
      </w:pPr>
    </w:p>
    <w:p w14:paraId="3E34CA20" w14:textId="5B03D505" w:rsidR="00AF1F0D" w:rsidRPr="00AF1F0D" w:rsidRDefault="00AF1F0D" w:rsidP="004254DB">
      <w:pPr>
        <w:pStyle w:val="SchemaDefinitionenHeader"/>
        <w:ind w:left="2120"/>
        <w:rPr>
          <w:color w:val="auto"/>
          <w:highlight w:val="yellow"/>
        </w:rPr>
      </w:pPr>
      <w:proofErr w:type="spellStart"/>
      <w:r>
        <w:rPr>
          <w:i/>
          <w:iCs/>
          <w:color w:val="auto"/>
        </w:rPr>
        <w:t>Bsp</w:t>
      </w:r>
      <w:proofErr w:type="spellEnd"/>
      <w:r>
        <w:rPr>
          <w:i/>
          <w:iCs/>
          <w:color w:val="auto"/>
        </w:rPr>
        <w:t xml:space="preserve">: </w:t>
      </w:r>
      <w:r>
        <w:rPr>
          <w:color w:val="auto"/>
        </w:rPr>
        <w:t xml:space="preserve">Der B überfährt eine rote Ampel. Zwei Kreuzungen später fährt er den Fußgänger F trotz mittlerweile korrekter Fahrweise an. Zwar ist das Überfahren der roten Ampel eine Sorgfaltspflichtverletzung, die auch kausal für das Anfahren des F war, denn wäre er angehalten, wäre er später an der Kreuzung angekommen, sodass er den F nicht anfahren hätte können. Allerdings schützen die Ampelphasen nur die dortige Verkehrskreuzung und dienen nicht zur Abwendung einer späteren Verletzung. Somit fällt dieses Verhalten außerhalb des Schutzzwecks der verletzten Norm. </w:t>
      </w:r>
    </w:p>
    <w:p w14:paraId="5BC5056C" w14:textId="77777777" w:rsidR="00577C21" w:rsidRDefault="00577C21" w:rsidP="00FB4A76">
      <w:pPr>
        <w:pStyle w:val="SchemaDefinitionenHeader"/>
        <w:ind w:left="1440"/>
        <w:rPr>
          <w:color w:val="auto"/>
        </w:rPr>
      </w:pPr>
    </w:p>
    <w:p w14:paraId="04DCDC3B" w14:textId="77777777" w:rsidR="0090705C" w:rsidRPr="004254DB" w:rsidRDefault="0090705C" w:rsidP="00A51A40">
      <w:pPr>
        <w:pStyle w:val="SchemaDefinitionenHeader"/>
        <w:numPr>
          <w:ilvl w:val="0"/>
          <w:numId w:val="27"/>
        </w:numPr>
        <w:rPr>
          <w:i/>
          <w:iCs/>
          <w:color w:val="auto"/>
        </w:rPr>
      </w:pPr>
      <w:r w:rsidRPr="004254DB">
        <w:rPr>
          <w:i/>
          <w:iCs/>
          <w:color w:val="auto"/>
        </w:rPr>
        <w:t>R</w:t>
      </w:r>
      <w:r w:rsidR="00802FE0" w:rsidRPr="004254DB">
        <w:rPr>
          <w:i/>
          <w:iCs/>
          <w:color w:val="auto"/>
        </w:rPr>
        <w:t>echtmäßige</w:t>
      </w:r>
      <w:r w:rsidR="00A51A40" w:rsidRPr="004254DB">
        <w:rPr>
          <w:i/>
          <w:iCs/>
          <w:color w:val="auto"/>
        </w:rPr>
        <w:t>s</w:t>
      </w:r>
      <w:r w:rsidR="00802FE0" w:rsidRPr="004254DB">
        <w:rPr>
          <w:i/>
          <w:iCs/>
          <w:color w:val="auto"/>
        </w:rPr>
        <w:t xml:space="preserve"> Alternativverhalten</w:t>
      </w:r>
    </w:p>
    <w:p w14:paraId="64A7E602" w14:textId="5E9471F0" w:rsidR="00631273" w:rsidRDefault="00631273" w:rsidP="0090705C">
      <w:pPr>
        <w:pStyle w:val="SchemaDefinitionenHeader"/>
        <w:ind w:left="1440"/>
        <w:rPr>
          <w:color w:val="auto"/>
        </w:rPr>
      </w:pPr>
      <w:r>
        <w:rPr>
          <w:color w:val="auto"/>
        </w:rPr>
        <w:t xml:space="preserve">Der Erfolg muss „durch die Fahrlässigkeit“ eingetreten sein, entfällt also, wenn trotz rechtmäßigen Alternativverhaltens des Täters die Verletzung eingetreten wäre. Es ist umstritten, welcher Maßstab hier angelegt wird. </w:t>
      </w:r>
    </w:p>
    <w:p w14:paraId="03D69D92" w14:textId="77777777" w:rsidR="00C650E4" w:rsidRDefault="00C650E4" w:rsidP="0090705C">
      <w:pPr>
        <w:pStyle w:val="SchemaDefinitionenHeader"/>
        <w:ind w:left="1440"/>
        <w:rPr>
          <w:color w:val="auto"/>
        </w:rPr>
      </w:pPr>
    </w:p>
    <w:p w14:paraId="7FE3EECF" w14:textId="2A4AC8DE" w:rsidR="00631273" w:rsidRDefault="00631273" w:rsidP="00631273">
      <w:pPr>
        <w:pStyle w:val="SchemaDefinitionenHeader"/>
        <w:ind w:left="2120"/>
        <w:rPr>
          <w:color w:val="auto"/>
        </w:rPr>
      </w:pPr>
      <w:r>
        <w:rPr>
          <w:color w:val="auto"/>
        </w:rPr>
        <w:t xml:space="preserve">Die </w:t>
      </w:r>
      <w:r w:rsidRPr="004254DB">
        <w:rPr>
          <w:i/>
          <w:iCs/>
          <w:color w:val="auto"/>
        </w:rPr>
        <w:t>herrschende Meinung</w:t>
      </w:r>
      <w:r>
        <w:rPr>
          <w:color w:val="auto"/>
        </w:rPr>
        <w:t xml:space="preserve"> bejaht den Zurechnungszusammenhang nur, wenn der Taterfolg mit an Sicherheit grenzender Wahrscheinlichkeit entfallen wäre, hätte der Täter sich sorgfaltsgemäß verhalten. Hierfür wird der in-</w:t>
      </w:r>
      <w:proofErr w:type="spellStart"/>
      <w:r>
        <w:rPr>
          <w:color w:val="auto"/>
        </w:rPr>
        <w:t>dubio</w:t>
      </w:r>
      <w:proofErr w:type="spellEnd"/>
      <w:r>
        <w:rPr>
          <w:color w:val="auto"/>
        </w:rPr>
        <w:t>-pro-</w:t>
      </w:r>
      <w:proofErr w:type="spellStart"/>
      <w:r>
        <w:rPr>
          <w:color w:val="auto"/>
        </w:rPr>
        <w:t>reo</w:t>
      </w:r>
      <w:proofErr w:type="spellEnd"/>
      <w:r>
        <w:rPr>
          <w:color w:val="auto"/>
        </w:rPr>
        <w:t xml:space="preserve"> Grundsatz angeführt.</w:t>
      </w:r>
      <w:r w:rsidR="005238BF">
        <w:rPr>
          <w:color w:val="auto"/>
        </w:rPr>
        <w:t xml:space="preserve"> (BGHSt 11, 1)</w:t>
      </w:r>
    </w:p>
    <w:p w14:paraId="4B566FD8" w14:textId="77777777" w:rsidR="00C650E4" w:rsidRDefault="00C650E4" w:rsidP="00631273">
      <w:pPr>
        <w:pStyle w:val="SchemaDefinitionenHeader"/>
        <w:ind w:left="2120"/>
        <w:rPr>
          <w:color w:val="auto"/>
        </w:rPr>
      </w:pPr>
    </w:p>
    <w:p w14:paraId="451D723F" w14:textId="12496EA4" w:rsidR="00631273" w:rsidRDefault="00631273" w:rsidP="00631273">
      <w:pPr>
        <w:pStyle w:val="SchemaDefinitionenHeader"/>
        <w:ind w:left="2120"/>
        <w:rPr>
          <w:color w:val="auto"/>
        </w:rPr>
      </w:pPr>
      <w:r>
        <w:rPr>
          <w:color w:val="auto"/>
        </w:rPr>
        <w:t xml:space="preserve">Eine </w:t>
      </w:r>
      <w:r w:rsidRPr="004254DB">
        <w:rPr>
          <w:i/>
          <w:iCs/>
          <w:color w:val="auto"/>
        </w:rPr>
        <w:t>Mindermeinung</w:t>
      </w:r>
      <w:r>
        <w:rPr>
          <w:color w:val="auto"/>
        </w:rPr>
        <w:t xml:space="preserve"> bejaht den Zurechnungszusammenhang schon dann, wenn der Täter das Risiko für den Eintritt des Taterfolges erhöht hat. Anders formuliert bedeutet das, dass sie den Zusammenhang nur dann ablehnt, wenn es sicher ist, dass auch bei </w:t>
      </w:r>
      <w:r>
        <w:rPr>
          <w:color w:val="auto"/>
        </w:rPr>
        <w:lastRenderedPageBreak/>
        <w:t xml:space="preserve">rechtmäßigen Alternativverhalten der Taterfolg entfallen </w:t>
      </w:r>
      <w:r w:rsidR="00EA4E26">
        <w:rPr>
          <w:color w:val="auto"/>
        </w:rPr>
        <w:t>wäre</w:t>
      </w:r>
      <w:r>
        <w:rPr>
          <w:color w:val="auto"/>
        </w:rPr>
        <w:t xml:space="preserve">. </w:t>
      </w:r>
      <w:r w:rsidR="005238BF">
        <w:rPr>
          <w:color w:val="auto"/>
        </w:rPr>
        <w:t xml:space="preserve">(Roxin, </w:t>
      </w:r>
      <w:proofErr w:type="spellStart"/>
      <w:r w:rsidR="005238BF">
        <w:rPr>
          <w:color w:val="auto"/>
        </w:rPr>
        <w:t>ZStW</w:t>
      </w:r>
      <w:proofErr w:type="spellEnd"/>
      <w:r w:rsidR="005238BF">
        <w:rPr>
          <w:color w:val="auto"/>
        </w:rPr>
        <w:t xml:space="preserve"> 1962, 411 (430))</w:t>
      </w:r>
    </w:p>
    <w:p w14:paraId="53CC7628" w14:textId="40793277" w:rsidR="00EA4E26" w:rsidRDefault="00EA4E26" w:rsidP="00631273">
      <w:pPr>
        <w:pStyle w:val="SchemaDefinitionenHeader"/>
        <w:ind w:left="2120"/>
        <w:rPr>
          <w:color w:val="auto"/>
        </w:rPr>
      </w:pPr>
    </w:p>
    <w:p w14:paraId="0491E403" w14:textId="1B8774CC" w:rsidR="00EA4E26" w:rsidRDefault="00EA4E26" w:rsidP="00C650E4">
      <w:pPr>
        <w:pStyle w:val="SchemaDefinitionenHeader"/>
        <w:ind w:left="2832"/>
        <w:rPr>
          <w:color w:val="auto"/>
        </w:rPr>
      </w:pPr>
      <w:proofErr w:type="spellStart"/>
      <w:r w:rsidRPr="004254DB">
        <w:rPr>
          <w:i/>
          <w:iCs/>
          <w:color w:val="auto"/>
        </w:rPr>
        <w:t>Bsp</w:t>
      </w:r>
      <w:proofErr w:type="spellEnd"/>
      <w:r>
        <w:rPr>
          <w:color w:val="auto"/>
        </w:rPr>
        <w:t xml:space="preserve">: Ein Fahrradfahrer wird von einem LKW angefahren und tödlich verletzt.  Der LKW-Fahrer hat einen zu geringen Abstand zum Fahrradfahrer eingehalten, allerdings war der Fahrradfahrer betrunken und fuhr Schlangenlinien, sodass nicht auszuschließen ist, dass der Unfall auch bei ordnungsgemäßen Verhalten des LKW-Fahrers passiert wäre. </w:t>
      </w:r>
    </w:p>
    <w:p w14:paraId="2CAED3E8" w14:textId="77777777" w:rsidR="00C650E4" w:rsidRDefault="00C650E4" w:rsidP="004254DB">
      <w:pPr>
        <w:pStyle w:val="SchemaDefinitionenHeader"/>
        <w:ind w:left="2832"/>
        <w:rPr>
          <w:color w:val="auto"/>
        </w:rPr>
      </w:pPr>
    </w:p>
    <w:p w14:paraId="369878A6" w14:textId="13806184" w:rsidR="00EA4E26" w:rsidRDefault="00EA4E26" w:rsidP="00C650E4">
      <w:pPr>
        <w:pStyle w:val="SchemaDefinitionenHeader"/>
        <w:ind w:left="2832"/>
        <w:rPr>
          <w:color w:val="auto"/>
        </w:rPr>
      </w:pPr>
      <w:r>
        <w:rPr>
          <w:color w:val="auto"/>
        </w:rPr>
        <w:t xml:space="preserve">Nach der herrschenden Meinung muss für den LKW-Fahrer der in </w:t>
      </w:r>
      <w:proofErr w:type="spellStart"/>
      <w:r>
        <w:rPr>
          <w:color w:val="auto"/>
        </w:rPr>
        <w:t>dubio</w:t>
      </w:r>
      <w:proofErr w:type="spellEnd"/>
      <w:r>
        <w:rPr>
          <w:color w:val="auto"/>
        </w:rPr>
        <w:t xml:space="preserve"> pro </w:t>
      </w:r>
      <w:proofErr w:type="spellStart"/>
      <w:r>
        <w:rPr>
          <w:color w:val="auto"/>
        </w:rPr>
        <w:t>reo</w:t>
      </w:r>
      <w:proofErr w:type="spellEnd"/>
      <w:r>
        <w:rPr>
          <w:color w:val="auto"/>
        </w:rPr>
        <w:t xml:space="preserve"> Grundsatz gelten. Da nicht klar ist, ob er den Erfolg bei rechtmäßigen Alternativverhalten hätte vermeiden können, entfällt der Zurechnungszusammenhang </w:t>
      </w:r>
      <w:r w:rsidR="005238BF">
        <w:rPr>
          <w:color w:val="auto"/>
        </w:rPr>
        <w:t>(BGHSt 11, 1)</w:t>
      </w:r>
      <w:r w:rsidR="00C650E4">
        <w:rPr>
          <w:color w:val="auto"/>
        </w:rPr>
        <w:t>.</w:t>
      </w:r>
    </w:p>
    <w:p w14:paraId="7D6D958B" w14:textId="77777777" w:rsidR="00C650E4" w:rsidRDefault="00C650E4" w:rsidP="004254DB">
      <w:pPr>
        <w:pStyle w:val="SchemaDefinitionenHeader"/>
        <w:ind w:left="2832"/>
        <w:rPr>
          <w:color w:val="auto"/>
        </w:rPr>
      </w:pPr>
    </w:p>
    <w:p w14:paraId="7F3F472E" w14:textId="0EC7464F" w:rsidR="00631273" w:rsidRDefault="00EA4E26" w:rsidP="00C650E4">
      <w:pPr>
        <w:pStyle w:val="SchemaDefinitionenHeader"/>
        <w:ind w:left="2832"/>
        <w:rPr>
          <w:color w:val="auto"/>
        </w:rPr>
      </w:pPr>
      <w:r>
        <w:rPr>
          <w:color w:val="auto"/>
        </w:rPr>
        <w:t>Nach der Mindermeinung hat der LKW-Fahrer jedoch das Risiko für den Erfolgseintritt erhöht. Da nicht bewiesen ist, dass der Unfall bei rechtmäßigen Alternativverhalten nicht passiert wäre, entfällt der Zurechnungszusammenhang hier nicht.</w:t>
      </w:r>
    </w:p>
    <w:p w14:paraId="17EC2809" w14:textId="77777777" w:rsidR="00C650E4" w:rsidRDefault="00C650E4" w:rsidP="004254DB">
      <w:pPr>
        <w:pStyle w:val="SchemaDefinitionenHeader"/>
        <w:ind w:left="2832"/>
        <w:rPr>
          <w:color w:val="auto"/>
        </w:rPr>
      </w:pPr>
    </w:p>
    <w:p w14:paraId="10462F19" w14:textId="056BE1FA" w:rsidR="00BF4072" w:rsidRPr="004254DB" w:rsidRDefault="00AF1F0D" w:rsidP="00AF1F0D">
      <w:pPr>
        <w:pStyle w:val="SchemaDefinitionenHeader"/>
        <w:numPr>
          <w:ilvl w:val="0"/>
          <w:numId w:val="27"/>
        </w:numPr>
        <w:rPr>
          <w:b/>
          <w:bCs/>
          <w:i/>
          <w:iCs/>
        </w:rPr>
      </w:pPr>
      <w:bookmarkStart w:id="8" w:name="Rechtswidrigkeit"/>
      <w:r w:rsidRPr="004254DB">
        <w:rPr>
          <w:i/>
          <w:iCs/>
          <w:color w:val="auto"/>
        </w:rPr>
        <w:t>Dazwischentreten Dritter oder eigenverantwortliche Selbstgefährdung des Opfers</w:t>
      </w:r>
    </w:p>
    <w:p w14:paraId="166B19D1" w14:textId="77777777" w:rsidR="00C56F66" w:rsidRDefault="00C56F66" w:rsidP="00AF1F0D">
      <w:pPr>
        <w:pStyle w:val="SchemaDefinitionenHeader"/>
        <w:ind w:left="1080"/>
        <w:rPr>
          <w:iCs/>
          <w:color w:val="auto"/>
        </w:rPr>
      </w:pPr>
    </w:p>
    <w:p w14:paraId="2C2633B2" w14:textId="7DAAA439" w:rsidR="00AF1F0D" w:rsidRDefault="00AF1F0D" w:rsidP="00A25424">
      <w:pPr>
        <w:pStyle w:val="SchemaDefinitionenHeader"/>
        <w:ind w:left="1416"/>
        <w:rPr>
          <w:iCs/>
          <w:color w:val="auto"/>
        </w:rPr>
      </w:pPr>
      <w:r>
        <w:rPr>
          <w:iCs/>
          <w:color w:val="auto"/>
        </w:rPr>
        <w:t xml:space="preserve">Diese Fälle laufen parallel zur objektiven Zurechnung bei vorsätzlichen </w:t>
      </w:r>
      <w:r w:rsidR="00734EB8">
        <w:rPr>
          <w:iCs/>
          <w:color w:val="auto"/>
        </w:rPr>
        <w:t>Erfolgsdelikten</w:t>
      </w:r>
      <w:r>
        <w:rPr>
          <w:iCs/>
          <w:color w:val="auto"/>
        </w:rPr>
        <w:t xml:space="preserve">. </w:t>
      </w:r>
    </w:p>
    <w:p w14:paraId="447205B6" w14:textId="77777777" w:rsidR="00C56F66" w:rsidRDefault="00C56F66" w:rsidP="00734EB8">
      <w:pPr>
        <w:pStyle w:val="SchemaDefinitionenHeader"/>
        <w:rPr>
          <w:iCs/>
          <w:color w:val="auto"/>
        </w:rPr>
      </w:pPr>
    </w:p>
    <w:p w14:paraId="7C6A02C4" w14:textId="03D17FAB" w:rsidR="00031439" w:rsidRDefault="00031439" w:rsidP="00AE26A8">
      <w:pPr>
        <w:pStyle w:val="SchemaDefinitionenHeader"/>
        <w:ind w:left="2124"/>
        <w:rPr>
          <w:iCs/>
          <w:color w:val="auto"/>
        </w:rPr>
      </w:pPr>
      <w:r w:rsidRPr="004254DB">
        <w:rPr>
          <w:i/>
          <w:color w:val="auto"/>
        </w:rPr>
        <w:t>Merke:</w:t>
      </w:r>
      <w:r>
        <w:rPr>
          <w:iCs/>
          <w:color w:val="auto"/>
        </w:rPr>
        <w:t xml:space="preserve"> Grundsätzlich reicht einfache, also unbewusste Fahrlässigkeit aus. Eine Ausnahme besteht dann, wenn das Gesetz die „Leichtfertigkeit“ anordnet. </w:t>
      </w:r>
      <w:r w:rsidR="00734EB8">
        <w:rPr>
          <w:iCs/>
          <w:color w:val="auto"/>
        </w:rPr>
        <w:t>Leichtfertig handelt, wer die im Verkehr gebotene Sorgfalt in ungewöhnlich hohem Maße verletzt (</w:t>
      </w:r>
      <w:proofErr w:type="spellStart"/>
      <w:r w:rsidR="00631273">
        <w:rPr>
          <w:iCs/>
          <w:color w:val="auto"/>
        </w:rPr>
        <w:t>MüKoStGB</w:t>
      </w:r>
      <w:proofErr w:type="spellEnd"/>
      <w:r w:rsidR="00631273">
        <w:rPr>
          <w:iCs/>
          <w:color w:val="auto"/>
        </w:rPr>
        <w:t>/</w:t>
      </w:r>
      <w:proofErr w:type="spellStart"/>
      <w:r w:rsidR="00631273">
        <w:rPr>
          <w:iCs/>
          <w:color w:val="auto"/>
        </w:rPr>
        <w:t>Duttge</w:t>
      </w:r>
      <w:proofErr w:type="spellEnd"/>
      <w:r w:rsidR="00631273">
        <w:rPr>
          <w:iCs/>
          <w:color w:val="auto"/>
        </w:rPr>
        <w:t xml:space="preserve">, § 15 StGB </w:t>
      </w:r>
      <w:proofErr w:type="spellStart"/>
      <w:r w:rsidR="00631273">
        <w:rPr>
          <w:iCs/>
          <w:color w:val="auto"/>
        </w:rPr>
        <w:t>Rn</w:t>
      </w:r>
      <w:proofErr w:type="spellEnd"/>
      <w:r w:rsidR="00631273">
        <w:rPr>
          <w:iCs/>
          <w:color w:val="auto"/>
        </w:rPr>
        <w:t>. 191</w:t>
      </w:r>
      <w:r w:rsidR="00734EB8">
        <w:rPr>
          <w:iCs/>
          <w:color w:val="auto"/>
        </w:rPr>
        <w:t>)</w:t>
      </w:r>
      <w:r w:rsidR="00C56F66">
        <w:rPr>
          <w:iCs/>
          <w:color w:val="auto"/>
        </w:rPr>
        <w:t>.</w:t>
      </w:r>
    </w:p>
    <w:p w14:paraId="6BFE08C8" w14:textId="77777777" w:rsidR="00C56F66" w:rsidRDefault="00C56F66" w:rsidP="004254DB">
      <w:pPr>
        <w:pStyle w:val="SchemaDefinitionenHeader"/>
        <w:ind w:left="1080"/>
        <w:rPr>
          <w:b/>
          <w:bCs/>
        </w:rPr>
      </w:pPr>
    </w:p>
    <w:p w14:paraId="5BDF0935" w14:textId="77777777" w:rsidR="00B266A6" w:rsidRDefault="00B266A6">
      <w:pPr>
        <w:rPr>
          <w:rFonts w:ascii="Open Sans" w:hAnsi="Open Sans" w:cs="Open Sans"/>
          <w:b/>
          <w:bCs/>
        </w:rPr>
      </w:pPr>
      <w:r>
        <w:rPr>
          <w:b/>
          <w:bCs/>
        </w:rPr>
        <w:br w:type="page"/>
      </w:r>
    </w:p>
    <w:p w14:paraId="68FA2AF7" w14:textId="6D43C4BA" w:rsidR="00802FE0" w:rsidRDefault="00802FE0" w:rsidP="00802FE0">
      <w:pPr>
        <w:pStyle w:val="SchemaDefinitionenHeader"/>
        <w:numPr>
          <w:ilvl w:val="0"/>
          <w:numId w:val="26"/>
        </w:numPr>
        <w:ind w:left="720"/>
        <w:rPr>
          <w:b/>
          <w:bCs/>
          <w:color w:val="auto"/>
        </w:rPr>
      </w:pPr>
      <w:r w:rsidRPr="005032A7">
        <w:rPr>
          <w:b/>
          <w:bCs/>
          <w:color w:val="auto"/>
        </w:rPr>
        <w:lastRenderedPageBreak/>
        <w:t>Rechtswidrigkeit</w:t>
      </w:r>
    </w:p>
    <w:p w14:paraId="32DBDCB5" w14:textId="34624BF5" w:rsidR="002C12DB" w:rsidRDefault="002C12DB">
      <w:pPr>
        <w:rPr>
          <w:rFonts w:ascii="Open Sans" w:hAnsi="Open Sans" w:cs="Open Sans"/>
          <w:b/>
          <w:bCs/>
        </w:rPr>
      </w:pPr>
      <w:bookmarkStart w:id="9" w:name="Schuld"/>
      <w:bookmarkEnd w:id="8"/>
    </w:p>
    <w:p w14:paraId="604F397E" w14:textId="0493BD8F" w:rsidR="00802FE0" w:rsidRDefault="00802FE0" w:rsidP="00802FE0">
      <w:pPr>
        <w:pStyle w:val="SchemaDefinitionenHeader"/>
        <w:numPr>
          <w:ilvl w:val="0"/>
          <w:numId w:val="26"/>
        </w:numPr>
        <w:ind w:left="720"/>
        <w:rPr>
          <w:b/>
          <w:bCs/>
          <w:color w:val="auto"/>
        </w:rPr>
      </w:pPr>
      <w:r w:rsidRPr="005032A7">
        <w:rPr>
          <w:b/>
          <w:bCs/>
          <w:color w:val="auto"/>
        </w:rPr>
        <w:t>Schuld</w:t>
      </w:r>
    </w:p>
    <w:p w14:paraId="5A5D88F6" w14:textId="77777777" w:rsidR="00802FE0" w:rsidRPr="005032A7" w:rsidRDefault="00802FE0" w:rsidP="00802FE0">
      <w:pPr>
        <w:pStyle w:val="SchemaDefinitionenHeader"/>
        <w:numPr>
          <w:ilvl w:val="1"/>
          <w:numId w:val="26"/>
        </w:numPr>
        <w:rPr>
          <w:i/>
          <w:iCs/>
          <w:color w:val="auto"/>
        </w:rPr>
      </w:pPr>
      <w:bookmarkStart w:id="10" w:name="Übliche_Schuldprüfung"/>
      <w:bookmarkEnd w:id="9"/>
      <w:r w:rsidRPr="005032A7">
        <w:rPr>
          <w:i/>
          <w:iCs/>
          <w:color w:val="auto"/>
        </w:rPr>
        <w:t>Übliche Schuldprüfung</w:t>
      </w:r>
    </w:p>
    <w:p w14:paraId="515C3EAD" w14:textId="77777777" w:rsidR="00802FE0" w:rsidRDefault="00802FE0" w:rsidP="00802FE0">
      <w:pPr>
        <w:pStyle w:val="SchemaDefinitionenHeader"/>
        <w:numPr>
          <w:ilvl w:val="1"/>
          <w:numId w:val="26"/>
        </w:numPr>
        <w:rPr>
          <w:i/>
          <w:iCs/>
          <w:color w:val="auto"/>
        </w:rPr>
      </w:pPr>
      <w:bookmarkStart w:id="11" w:name="Subj_Sorgfaltspflichtverletzung"/>
      <w:bookmarkEnd w:id="10"/>
      <w:r w:rsidRPr="00145B2E">
        <w:rPr>
          <w:i/>
          <w:iCs/>
          <w:color w:val="auto"/>
        </w:rPr>
        <w:t>Subjektive Sorgfaltspflichtverletzung</w:t>
      </w:r>
    </w:p>
    <w:bookmarkEnd w:id="11"/>
    <w:p w14:paraId="5ADD4F9C" w14:textId="75A4E30E" w:rsidR="00802FE0" w:rsidRDefault="00802FE0" w:rsidP="00802FE0">
      <w:pPr>
        <w:pStyle w:val="SchemaDefinitionenHeader"/>
        <w:ind w:left="1080"/>
        <w:rPr>
          <w:iCs/>
          <w:color w:val="auto"/>
        </w:rPr>
      </w:pPr>
      <w:r>
        <w:rPr>
          <w:iCs/>
          <w:color w:val="auto"/>
        </w:rPr>
        <w:t>Anzulegender Maßstab</w:t>
      </w:r>
      <w:r w:rsidR="00A51A40">
        <w:rPr>
          <w:iCs/>
          <w:color w:val="auto"/>
        </w:rPr>
        <w:t xml:space="preserve">: </w:t>
      </w:r>
      <w:r w:rsidR="0090705C">
        <w:rPr>
          <w:iCs/>
          <w:color w:val="auto"/>
        </w:rPr>
        <w:t>P</w:t>
      </w:r>
      <w:r>
        <w:rPr>
          <w:iCs/>
          <w:color w:val="auto"/>
        </w:rPr>
        <w:t>ersönliche Fähigkeiten des Täters.</w:t>
      </w:r>
    </w:p>
    <w:p w14:paraId="7743E890" w14:textId="77777777" w:rsidR="00802FE0" w:rsidRPr="005032A7" w:rsidRDefault="00802FE0" w:rsidP="00802FE0">
      <w:pPr>
        <w:pStyle w:val="SchemaDefinitionenHeader"/>
        <w:ind w:left="1080"/>
        <w:rPr>
          <w:iCs/>
          <w:color w:val="auto"/>
        </w:rPr>
      </w:pPr>
    </w:p>
    <w:p w14:paraId="033DD4CD" w14:textId="77777777" w:rsidR="00802FE0" w:rsidRDefault="00802FE0" w:rsidP="00802FE0">
      <w:pPr>
        <w:pStyle w:val="SchemaDefinitionenHeader"/>
        <w:numPr>
          <w:ilvl w:val="1"/>
          <w:numId w:val="26"/>
        </w:numPr>
        <w:rPr>
          <w:i/>
          <w:iCs/>
          <w:color w:val="auto"/>
        </w:rPr>
      </w:pPr>
      <w:bookmarkStart w:id="12" w:name="Subj_Voraussehbarkeit"/>
      <w:r w:rsidRPr="00145B2E">
        <w:rPr>
          <w:i/>
          <w:iCs/>
          <w:color w:val="auto"/>
        </w:rPr>
        <w:t>Subjektive Voraussehbarkeit</w:t>
      </w:r>
    </w:p>
    <w:bookmarkEnd w:id="12"/>
    <w:p w14:paraId="5378D6A5" w14:textId="443332A7" w:rsidR="00295E1E" w:rsidRDefault="00802FE0" w:rsidP="00802FE0">
      <w:pPr>
        <w:pStyle w:val="SchemaDefinitionenHeader"/>
        <w:ind w:left="1080"/>
        <w:rPr>
          <w:iCs/>
          <w:color w:val="auto"/>
        </w:rPr>
      </w:pPr>
      <w:r w:rsidRPr="005032A7">
        <w:rPr>
          <w:iCs/>
          <w:color w:val="auto"/>
        </w:rPr>
        <w:t>Anzulegender Maßstab</w:t>
      </w:r>
      <w:r w:rsidR="00A51A40">
        <w:rPr>
          <w:iCs/>
          <w:color w:val="auto"/>
        </w:rPr>
        <w:t>:</w:t>
      </w:r>
      <w:r w:rsidRPr="005032A7">
        <w:rPr>
          <w:iCs/>
          <w:color w:val="auto"/>
        </w:rPr>
        <w:t xml:space="preserve"> </w:t>
      </w:r>
      <w:r w:rsidR="0090705C">
        <w:rPr>
          <w:iCs/>
          <w:color w:val="auto"/>
        </w:rPr>
        <w:t>P</w:t>
      </w:r>
      <w:r w:rsidRPr="005032A7">
        <w:rPr>
          <w:iCs/>
          <w:color w:val="auto"/>
        </w:rPr>
        <w:t>ersönliche Fähigkeiten des Täters.</w:t>
      </w:r>
    </w:p>
    <w:p w14:paraId="7B2B1285" w14:textId="79D198FD" w:rsidR="00DF0DD2" w:rsidRDefault="00DF0DD2" w:rsidP="00DF0DD2">
      <w:pPr>
        <w:rPr>
          <w:rFonts w:ascii="Open Sans" w:hAnsi="Open Sans" w:cs="Open Sans"/>
          <w:iCs/>
        </w:rPr>
      </w:pPr>
    </w:p>
    <w:p w14:paraId="78E72794" w14:textId="77777777" w:rsidR="00DF0DD2" w:rsidRDefault="00DF0DD2" w:rsidP="00DF0DD2">
      <w:pPr>
        <w:rPr>
          <w:rFonts w:ascii="Open Sans" w:hAnsi="Open Sans" w:cs="Open Sans"/>
          <w:iCs/>
        </w:rPr>
      </w:pPr>
    </w:p>
    <w:p w14:paraId="004865B6" w14:textId="7ED10140" w:rsidR="00DF0DD2" w:rsidRDefault="007D1632" w:rsidP="00DF0DD2">
      <w:pPr>
        <w:jc w:val="both"/>
        <w:rPr>
          <w:rFonts w:ascii="Open Sans" w:hAnsi="Open Sans" w:cs="Open Sans"/>
          <w:bCs/>
        </w:rPr>
      </w:pPr>
      <w:r>
        <w:rPr>
          <w:rFonts w:ascii="Open Sans" w:hAnsi="Open Sans" w:cs="Open Sans"/>
          <w:bCs/>
        </w:rPr>
        <w:t>Quellen</w:t>
      </w:r>
      <w:r w:rsidR="00DF0DD2">
        <w:rPr>
          <w:rFonts w:ascii="Open Sans" w:hAnsi="Open Sans" w:cs="Open Sans"/>
          <w:bCs/>
        </w:rPr>
        <w:t>:</w:t>
      </w:r>
    </w:p>
    <w:p w14:paraId="3329FB1F" w14:textId="4B969320" w:rsidR="00EA4E26" w:rsidRPr="00826A11" w:rsidRDefault="00000000" w:rsidP="00DF0DD2">
      <w:pPr>
        <w:jc w:val="both"/>
        <w:rPr>
          <w:rFonts w:ascii="Open Sans" w:hAnsi="Open Sans" w:cs="Open Sans"/>
          <w:bCs/>
        </w:rPr>
      </w:pPr>
      <w:hyperlink r:id="rId7" w:history="1">
        <w:proofErr w:type="spellStart"/>
        <w:r w:rsidR="00EA4E26" w:rsidRPr="004254DB">
          <w:rPr>
            <w:rStyle w:val="Hyperlink"/>
            <w:rFonts w:ascii="Open Sans" w:hAnsi="Open Sans" w:cs="Open Sans"/>
            <w:iCs/>
            <w:color w:val="auto"/>
            <w:u w:val="none"/>
          </w:rPr>
          <w:t>BeckOKStGB</w:t>
        </w:r>
        <w:proofErr w:type="spellEnd"/>
        <w:r w:rsidR="00EA4E26" w:rsidRPr="004254DB">
          <w:rPr>
            <w:rStyle w:val="Hyperlink"/>
            <w:rFonts w:ascii="Open Sans" w:hAnsi="Open Sans" w:cs="Open Sans"/>
            <w:iCs/>
            <w:color w:val="auto"/>
            <w:u w:val="none"/>
          </w:rPr>
          <w:t xml:space="preserve">/Kudlich, 55. Edition v. 01.11.2022, § 15 StGB, </w:t>
        </w:r>
        <w:proofErr w:type="spellStart"/>
        <w:r w:rsidR="00EA4E26" w:rsidRPr="004254DB">
          <w:rPr>
            <w:rStyle w:val="Hyperlink"/>
            <w:rFonts w:ascii="Open Sans" w:hAnsi="Open Sans" w:cs="Open Sans"/>
            <w:iCs/>
            <w:color w:val="auto"/>
            <w:u w:val="none"/>
          </w:rPr>
          <w:t>Rn</w:t>
        </w:r>
        <w:proofErr w:type="spellEnd"/>
        <w:r w:rsidR="00EA4E26" w:rsidRPr="004254DB">
          <w:rPr>
            <w:rStyle w:val="Hyperlink"/>
            <w:rFonts w:ascii="Open Sans" w:hAnsi="Open Sans" w:cs="Open Sans"/>
            <w:iCs/>
            <w:color w:val="auto"/>
            <w:u w:val="none"/>
          </w:rPr>
          <w:t>. 38.</w:t>
        </w:r>
      </w:hyperlink>
      <w:r w:rsidR="00EA4E26" w:rsidRPr="004254DB">
        <w:rPr>
          <w:rFonts w:ascii="Open Sans" w:hAnsi="Open Sans" w:cs="Open Sans"/>
          <w:iCs/>
        </w:rPr>
        <w:t xml:space="preserve"> </w:t>
      </w:r>
    </w:p>
    <w:p w14:paraId="6F204598" w14:textId="6E5B9449" w:rsidR="005238BF" w:rsidRPr="004254DB" w:rsidRDefault="00000000" w:rsidP="00FB4A76">
      <w:pPr>
        <w:rPr>
          <w:rFonts w:ascii="Open Sans" w:hAnsi="Open Sans" w:cs="Open Sans"/>
        </w:rPr>
      </w:pPr>
      <w:hyperlink r:id="rId8" w:history="1">
        <w:proofErr w:type="spellStart"/>
        <w:r w:rsidR="00EA4E26" w:rsidRPr="004254DB">
          <w:rPr>
            <w:rStyle w:val="Hyperlink"/>
            <w:rFonts w:ascii="Open Sans" w:hAnsi="Open Sans" w:cs="Open Sans"/>
            <w:color w:val="auto"/>
            <w:u w:val="none"/>
          </w:rPr>
          <w:t>BeckOKStGB</w:t>
        </w:r>
        <w:proofErr w:type="spellEnd"/>
        <w:r w:rsidR="00EA4E26" w:rsidRPr="004254DB">
          <w:rPr>
            <w:rStyle w:val="Hyperlink"/>
            <w:rFonts w:ascii="Open Sans" w:hAnsi="Open Sans" w:cs="Open Sans"/>
            <w:color w:val="auto"/>
            <w:u w:val="none"/>
          </w:rPr>
          <w:t xml:space="preserve">/Kudlich, 55. Edition v. 01.11.2022, § 15 StGB </w:t>
        </w:r>
        <w:proofErr w:type="spellStart"/>
        <w:r w:rsidR="00EA4E26" w:rsidRPr="004254DB">
          <w:rPr>
            <w:rStyle w:val="Hyperlink"/>
            <w:rFonts w:ascii="Open Sans" w:hAnsi="Open Sans" w:cs="Open Sans"/>
            <w:color w:val="auto"/>
            <w:u w:val="none"/>
          </w:rPr>
          <w:t>Rn</w:t>
        </w:r>
        <w:proofErr w:type="spellEnd"/>
        <w:r w:rsidR="00EA4E26" w:rsidRPr="004254DB">
          <w:rPr>
            <w:rStyle w:val="Hyperlink"/>
            <w:rFonts w:ascii="Open Sans" w:hAnsi="Open Sans" w:cs="Open Sans"/>
            <w:color w:val="auto"/>
            <w:u w:val="none"/>
          </w:rPr>
          <w:t>. 72 ff.</w:t>
        </w:r>
      </w:hyperlink>
      <w:r w:rsidR="00EA4E26" w:rsidRPr="004254DB">
        <w:rPr>
          <w:rFonts w:ascii="Open Sans" w:hAnsi="Open Sans" w:cs="Open Sans"/>
        </w:rPr>
        <w:t xml:space="preserve"> </w:t>
      </w:r>
    </w:p>
    <w:p w14:paraId="6CFDD8D1" w14:textId="595C0C0C" w:rsidR="005238BF" w:rsidRPr="004254DB" w:rsidRDefault="00000000" w:rsidP="00FB4A76">
      <w:pPr>
        <w:rPr>
          <w:rFonts w:ascii="Open Sans" w:hAnsi="Open Sans" w:cs="Open Sans"/>
        </w:rPr>
      </w:pPr>
      <w:hyperlink r:id="rId9" w:history="1">
        <w:r w:rsidR="005238BF" w:rsidRPr="004254DB">
          <w:rPr>
            <w:rStyle w:val="Hyperlink"/>
            <w:rFonts w:ascii="Open Sans" w:hAnsi="Open Sans" w:cs="Open Sans"/>
            <w:color w:val="auto"/>
            <w:u w:val="none"/>
          </w:rPr>
          <w:t>BGHST 11, 1</w:t>
        </w:r>
      </w:hyperlink>
      <w:r w:rsidR="00826A11" w:rsidRPr="00826A11">
        <w:rPr>
          <w:rFonts w:ascii="Open Sans" w:hAnsi="Open Sans" w:cs="Open Sans"/>
        </w:rPr>
        <w:t>.</w:t>
      </w:r>
    </w:p>
    <w:p w14:paraId="13FC0014" w14:textId="7F1ECCDB" w:rsidR="005238BF" w:rsidRPr="004254DB" w:rsidRDefault="00000000" w:rsidP="00FB4A76">
      <w:pPr>
        <w:rPr>
          <w:rFonts w:ascii="Open Sans" w:hAnsi="Open Sans" w:cs="Open Sans"/>
        </w:rPr>
      </w:pPr>
      <w:hyperlink r:id="rId10" w:history="1">
        <w:proofErr w:type="spellStart"/>
        <w:r w:rsidR="005238BF" w:rsidRPr="004254DB">
          <w:rPr>
            <w:rStyle w:val="Hyperlink"/>
            <w:rFonts w:ascii="Open Sans" w:hAnsi="Open Sans" w:cs="Open Sans"/>
            <w:iCs/>
            <w:color w:val="auto"/>
            <w:u w:val="none"/>
          </w:rPr>
          <w:t>MüKoStGB</w:t>
        </w:r>
        <w:proofErr w:type="spellEnd"/>
        <w:r w:rsidR="005238BF" w:rsidRPr="004254DB">
          <w:rPr>
            <w:rStyle w:val="Hyperlink"/>
            <w:rFonts w:ascii="Open Sans" w:hAnsi="Open Sans" w:cs="Open Sans"/>
            <w:iCs/>
            <w:color w:val="auto"/>
            <w:u w:val="none"/>
          </w:rPr>
          <w:t>/</w:t>
        </w:r>
        <w:proofErr w:type="spellStart"/>
        <w:r w:rsidR="005238BF" w:rsidRPr="004254DB">
          <w:rPr>
            <w:rStyle w:val="Hyperlink"/>
            <w:rFonts w:ascii="Open Sans" w:hAnsi="Open Sans" w:cs="Open Sans"/>
            <w:iCs/>
            <w:color w:val="auto"/>
            <w:u w:val="none"/>
          </w:rPr>
          <w:t>Duttge</w:t>
        </w:r>
        <w:proofErr w:type="spellEnd"/>
        <w:r w:rsidR="005238BF" w:rsidRPr="004254DB">
          <w:rPr>
            <w:rStyle w:val="Hyperlink"/>
            <w:rFonts w:ascii="Open Sans" w:hAnsi="Open Sans" w:cs="Open Sans"/>
            <w:iCs/>
            <w:color w:val="auto"/>
            <w:u w:val="none"/>
          </w:rPr>
          <w:t xml:space="preserve">, 4. Auflage 2020, § 15 StGB </w:t>
        </w:r>
        <w:proofErr w:type="spellStart"/>
        <w:r w:rsidR="005238BF" w:rsidRPr="004254DB">
          <w:rPr>
            <w:rStyle w:val="Hyperlink"/>
            <w:rFonts w:ascii="Open Sans" w:hAnsi="Open Sans" w:cs="Open Sans"/>
            <w:iCs/>
            <w:color w:val="auto"/>
            <w:u w:val="none"/>
          </w:rPr>
          <w:t>Rn</w:t>
        </w:r>
        <w:proofErr w:type="spellEnd"/>
        <w:r w:rsidR="005238BF" w:rsidRPr="004254DB">
          <w:rPr>
            <w:rStyle w:val="Hyperlink"/>
            <w:rFonts w:ascii="Open Sans" w:hAnsi="Open Sans" w:cs="Open Sans"/>
            <w:iCs/>
            <w:color w:val="auto"/>
            <w:u w:val="none"/>
          </w:rPr>
          <w:t>. 191.</w:t>
        </w:r>
      </w:hyperlink>
      <w:r w:rsidR="005238BF" w:rsidRPr="004254DB">
        <w:rPr>
          <w:rFonts w:ascii="Open Sans" w:hAnsi="Open Sans" w:cs="Open Sans"/>
          <w:iCs/>
        </w:rPr>
        <w:t xml:space="preserve"> </w:t>
      </w:r>
    </w:p>
    <w:p w14:paraId="49CE0952" w14:textId="4B48FDF4" w:rsidR="00DF0DD2" w:rsidRPr="00B31D0F" w:rsidRDefault="00DF0DD2" w:rsidP="00FB4A76"/>
    <w:sectPr w:rsidR="00DF0DD2" w:rsidRPr="00B31D0F">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B8EC4" w14:textId="77777777" w:rsidR="00C52DB3" w:rsidRDefault="00C52DB3" w:rsidP="0041069B">
      <w:pPr>
        <w:spacing w:after="0" w:line="240" w:lineRule="auto"/>
      </w:pPr>
      <w:r>
        <w:separator/>
      </w:r>
    </w:p>
  </w:endnote>
  <w:endnote w:type="continuationSeparator" w:id="0">
    <w:p w14:paraId="68EAB409" w14:textId="77777777" w:rsidR="00C52DB3" w:rsidRDefault="00C52DB3" w:rsidP="0041069B">
      <w:pPr>
        <w:spacing w:after="0" w:line="240" w:lineRule="auto"/>
      </w:pPr>
      <w:r>
        <w:continuationSeparator/>
      </w:r>
    </w:p>
  </w:endnote>
  <w:endnote w:type="continuationNotice" w:id="1">
    <w:p w14:paraId="7F0DB24C" w14:textId="77777777" w:rsidR="00C52DB3" w:rsidRDefault="00C52DB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D8BE8" w14:textId="77777777" w:rsidR="002A5679" w:rsidRDefault="002A567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A60D0D" w14:paraId="50329678" w14:textId="77777777" w:rsidTr="00A60D0D">
      <w:tc>
        <w:tcPr>
          <w:tcW w:w="3020" w:type="dxa"/>
        </w:tcPr>
        <w:bookmarkStart w:id="13" w:name="_Hlk64808829"/>
        <w:bookmarkStart w:id="14" w:name="_Hlk64808830"/>
        <w:p w14:paraId="09357208" w14:textId="3ADFF680" w:rsidR="00A60D0D" w:rsidRDefault="00A60D0D" w:rsidP="00A60D0D">
          <w:pPr>
            <w:pStyle w:val="Fuzeile"/>
            <w:rPr>
              <w:rFonts w:ascii="Open Sans" w:hAnsi="Open Sans" w:cs="Open Sans"/>
              <w:color w:val="A6A6A6" w:themeColor="background1" w:themeShade="A6"/>
              <w:sz w:val="20"/>
              <w:szCs w:val="20"/>
            </w:rPr>
          </w:pPr>
          <w:r>
            <w:rPr>
              <w:rFonts w:ascii="Open Sans" w:hAnsi="Open Sans" w:cs="Open Sans"/>
              <w:noProof/>
              <w:color w:val="A6A6A6" w:themeColor="background1" w:themeShade="A6"/>
              <w:sz w:val="20"/>
              <w:szCs w:val="20"/>
            </w:rPr>
            <mc:AlternateContent>
              <mc:Choice Requires="wps">
                <w:drawing>
                  <wp:anchor distT="0" distB="0" distL="114300" distR="114300" simplePos="0" relativeHeight="251658242" behindDoc="0" locked="0" layoutInCell="1" allowOverlap="1" wp14:anchorId="6C2BC206" wp14:editId="5B4E2CCF">
                    <wp:simplePos x="0" y="0"/>
                    <wp:positionH relativeFrom="column">
                      <wp:posOffset>154305</wp:posOffset>
                    </wp:positionH>
                    <wp:positionV relativeFrom="paragraph">
                      <wp:posOffset>59690</wp:posOffset>
                    </wp:positionV>
                    <wp:extent cx="34290" cy="38100"/>
                    <wp:effectExtent l="0" t="0" r="22860" b="19050"/>
                    <wp:wrapNone/>
                    <wp:docPr id="6" name="Gerader Verbinder 6"/>
                    <wp:cNvGraphicFramePr/>
                    <a:graphic xmlns:a="http://schemas.openxmlformats.org/drawingml/2006/main">
                      <a:graphicData uri="http://schemas.microsoft.com/office/word/2010/wordprocessingShape">
                        <wps:wsp>
                          <wps:cNvCnPr/>
                          <wps:spPr>
                            <a:xfrm>
                              <a:off x="0" y="0"/>
                              <a:ext cx="34290" cy="38100"/>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B38724" id="Gerader Verbinder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5pt,4.7pt" to="14.8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WZO7QEAADIEAAAOAAAAZHJzL2Uyb0RvYy54bWysU8tu2zAQvBfoPxC815Kd1k0EyzkkSC59&#10;GG3TO00tbQJ8YclY8t93SdlK3J5a9EJxyZ3ZneFqdTtYww6AUXvX8vms5gyc9J12u5Y//Xh4d81Z&#10;TMJ1wngHLT9C5Lfrt29WfWhg4ffedICMSFxs+tDyfUqhqaoo92BFnPkAji6VRysShbirOhQ9sVtT&#10;Lep6WfUeu4BeQox0ej9e8nXhVwpk+qpUhMRMy6m3VFYs6zav1Xolmh2KsNfy1Ib4hy6s0I6KTlT3&#10;Ign2jPoPKqsl+uhVmklvK6+UllA0kJp5/Zua73sRoGghc2KYbIr/j1Z+OWyQ6a7lS86csPREj4Ai&#10;P8pPwK12ebfMNvUhNpR95zZ4imLYYNY8KLT5S2rYUKw9TtbCkJikw6v3ixvyX9LN1fW8LsZXL9CA&#10;MT2CtyxvWm60y7pFIw6fYqJylHpOycfGsZ6mbfGRiHIcvdHdgzamBHl24M4gOwh69e1uXnLMs/3s&#10;u/Fs+aGeWiijltNLlVdMVNM4OszCR6lll44Gxh6+gSLnSNxYYCIaawgpwaV5tq4wUXaGKepyAp66&#10;v2z4EnjKz1Ao8/w34AlRKnuXJrDVzuPo3WX1NJxbVmP+2YFRd7Zg67tjGYJiDQ1mUXj6ifLkv44L&#10;/OVXX/8CAAD//wMAUEsDBBQABgAIAAAAIQAmt74X2wAAAAYBAAAPAAAAZHJzL2Rvd25yZXYueG1s&#10;TI5BT8JAEIXvJv6HzZh4MbKlFoHaLTEmxLNAiMehO7aN3dnaXaD66x1PeHx5X977itXoOnWiIbSe&#10;DUwnCSjiytuWawO77fp+ASpEZIudZzLwTQFW5fVVgbn1Z36j0ybWSkY45GigibHPtQ5VQw7DxPfE&#10;0n34wWGUONTaDniWcdfpNEketcOW5aHBnl4aqj43Rycn63e7pfRuj7ufr31iX306nXljbm/G5ydQ&#10;kcZ4geFPX9ShFKeDP7INqjOQZg9CGlhmoKROl3NQB8FmGeiy0P/1y18AAAD//wMAUEsBAi0AFAAG&#10;AAgAAAAhALaDOJL+AAAA4QEAABMAAAAAAAAAAAAAAAAAAAAAAFtDb250ZW50X1R5cGVzXS54bWxQ&#10;SwECLQAUAAYACAAAACEAOP0h/9YAAACUAQAACwAAAAAAAAAAAAAAAAAvAQAAX3JlbHMvLnJlbHNQ&#10;SwECLQAUAAYACAAAACEA101mTu0BAAAyBAAADgAAAAAAAAAAAAAAAAAuAgAAZHJzL2Uyb0RvYy54&#10;bWxQSwECLQAUAAYACAAAACEAJre+F9sAAAAGAQAADwAAAAAAAAAAAAAAAABHBAAAZHJzL2Rvd25y&#10;ZXYueG1sUEsFBgAAAAAEAAQA8wAAAE8FAAAAAA==&#10;" strokecolor="#a5a5a5 [2092]" strokeweight="1pt">
                    <v:stroke joinstyle="miter"/>
                  </v:line>
                </w:pict>
              </mc:Fallback>
            </mc:AlternateContent>
          </w:r>
          <w:r>
            <w:rPr>
              <w:rFonts w:ascii="Open Sans" w:hAnsi="Open Sans" w:cs="Open Sans"/>
              <w:noProof/>
              <w:color w:val="A6A6A6" w:themeColor="background1" w:themeShade="A6"/>
              <w:sz w:val="20"/>
              <w:szCs w:val="20"/>
            </w:rPr>
            <mc:AlternateContent>
              <mc:Choice Requires="wps">
                <w:drawing>
                  <wp:anchor distT="0" distB="0" distL="114300" distR="114300" simplePos="0" relativeHeight="251658241" behindDoc="0" locked="0" layoutInCell="1" allowOverlap="1" wp14:anchorId="1E30EC02" wp14:editId="4BCEE5AE">
                    <wp:simplePos x="0" y="0"/>
                    <wp:positionH relativeFrom="column">
                      <wp:posOffset>125730</wp:posOffset>
                    </wp:positionH>
                    <wp:positionV relativeFrom="paragraph">
                      <wp:posOffset>62135</wp:posOffset>
                    </wp:positionV>
                    <wp:extent cx="34290" cy="32385"/>
                    <wp:effectExtent l="0" t="0" r="22860" b="24765"/>
                    <wp:wrapNone/>
                    <wp:docPr id="5" name="Gerader Verbinder 5"/>
                    <wp:cNvGraphicFramePr/>
                    <a:graphic xmlns:a="http://schemas.openxmlformats.org/drawingml/2006/main">
                      <a:graphicData uri="http://schemas.microsoft.com/office/word/2010/wordprocessingShape">
                        <wps:wsp>
                          <wps:cNvCnPr/>
                          <wps:spPr>
                            <a:xfrm flipV="1">
                              <a:off x="0" y="0"/>
                              <a:ext cx="34290" cy="3238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5537CC" id="Gerader Verbinder 5" o:spid="_x0000_s1026" style="position:absolute;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9pt,4.9pt" to="12.6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ZrP9QEAADwEAAAOAAAAZHJzL2Uyb0RvYy54bWysU8tu2zAQvBfoPxC815LlOk0FyzkkSC59&#10;GH3kTlNLiwBfIBnL/vsuSVlJ2lOLXghyuTOzO1xubk5akSP4IK3p6HJRUwKG216aQ0d//rh/d01J&#10;iMz0TFkDHT1DoDfbt282o2uhsYNVPXiCJCa0o+voEKNrqyrwATQLC+vA4KWwXrOIR3+oes9GZNeq&#10;aur6qhqt7523HELA6F25pNvMLwTw+FWIAJGojmJtMa8+r/u0VtsNaw+euUHyqQz2D1VoJg2KzlR3&#10;LDLy5OUfVFpyb4MVccGtrqwQkkPuAbtZ1r91831gDnIvaE5ws03h/9HyL8edJ7Lv6JoSwzQ+0QN4&#10;lh7lEfxemrRbJ5tGF1rMvjU7P52C2/nU80l4TYSS7hEnILuAfZFTNvk8mwynSDgGV++bj/gSHG9W&#10;zeo6c1eFJJE5H+IDWE3SpqNKmuQAa9nxU4gojKmXlBRWhoyo2nyo65wWrJL9vVQqXeYpglvlyZHh&#10;++8PpTr1pD/bvsSu1jUiC++cnlVeMKGmMhhMFpSm8y6eFZQavoFAD7G5IjATFQ3GOZi4nFSUwewE&#10;E1jlDJyqT2P/XPBr4JSfoJAn+2/AMyIrWxNnsJbG+uLda/V4upQsSv7FgdJ3smBv+3Meh2wNjmh2&#10;bvpO6Q+8PGf486ff/gIAAP//AwBQSwMEFAAGAAgAAAAhAIX0ttLaAAAABgEAAA8AAABkcnMvZG93&#10;bnJldi54bWxMjs1OwzAQhO9IvIO1SNyoQ/gRSeNUEaI3DlAQ6nEbb5PQeB3Fbhrenu0JTqOZWc1+&#10;xWp2vZpoDJ1nA7eLBBRx7W3HjYHPj/XNE6gQkS32nsnADwVYlZcXBebWn/idpk1slIxwyNFAG+OQ&#10;ax3qlhyGhR+Ipdv70WEUOzbajniScdfrNEketcOO5UOLAz23VB82R2cgrukuq/hrb78PvpqG+mX7&#10;+pYYc301V0tQkeb4dwxnfEGHUph2/sg2qF58JuTRwFmkTh9SUDuJ7zPQZaH/45e/AAAA//8DAFBL&#10;AQItABQABgAIAAAAIQC2gziS/gAAAOEBAAATAAAAAAAAAAAAAAAAAAAAAABbQ29udGVudF9UeXBl&#10;c10ueG1sUEsBAi0AFAAGAAgAAAAhADj9If/WAAAAlAEAAAsAAAAAAAAAAAAAAAAALwEAAF9yZWxz&#10;Ly5yZWxzUEsBAi0AFAAGAAgAAAAhAHRVms/1AQAAPAQAAA4AAAAAAAAAAAAAAAAALgIAAGRycy9l&#10;Mm9Eb2MueG1sUEsBAi0AFAAGAAgAAAAhAIX0ttLaAAAABgEAAA8AAAAAAAAAAAAAAAAATwQAAGRy&#10;cy9kb3ducmV2LnhtbFBLBQYAAAAABAAEAPMAAABWBQAAAAA=&#10;" strokecolor="#a5a5a5 [2092]" strokeweight="1pt">
                    <v:stroke joinstyle="miter"/>
                  </v:line>
                </w:pict>
              </mc:Fallback>
            </mc:AlternateContent>
          </w:r>
          <w:r>
            <w:rPr>
              <w:rFonts w:ascii="Open Sans" w:hAnsi="Open Sans" w:cs="Open Sans"/>
              <w:noProof/>
              <w:color w:val="A6A6A6" w:themeColor="background1" w:themeShade="A6"/>
              <w:sz w:val="20"/>
              <w:szCs w:val="20"/>
            </w:rPr>
            <mc:AlternateContent>
              <mc:Choice Requires="wps">
                <w:drawing>
                  <wp:anchor distT="0" distB="0" distL="114300" distR="114300" simplePos="0" relativeHeight="251658240" behindDoc="0" locked="0" layoutInCell="1" allowOverlap="1" wp14:anchorId="2CA38D9E" wp14:editId="2BB169AE">
                    <wp:simplePos x="0" y="0"/>
                    <wp:positionH relativeFrom="column">
                      <wp:posOffset>74930</wp:posOffset>
                    </wp:positionH>
                    <wp:positionV relativeFrom="paragraph">
                      <wp:posOffset>6556</wp:posOffset>
                    </wp:positionV>
                    <wp:extent cx="163852" cy="158567"/>
                    <wp:effectExtent l="0" t="0" r="26670" b="13335"/>
                    <wp:wrapNone/>
                    <wp:docPr id="3" name="Ellipse 3">
                      <a:hlinkClick xmlns:a="http://schemas.openxmlformats.org/drawingml/2006/main" r:id="rId1"/>
                    </wp:docPr>
                    <wp:cNvGraphicFramePr/>
                    <a:graphic xmlns:a="http://schemas.openxmlformats.org/drawingml/2006/main">
                      <a:graphicData uri="http://schemas.microsoft.com/office/word/2010/wordprocessingShape">
                        <wps:wsp>
                          <wps:cNvSpPr/>
                          <wps:spPr>
                            <a:xfrm>
                              <a:off x="0" y="0"/>
                              <a:ext cx="163852" cy="158567"/>
                            </a:xfrm>
                            <a:prstGeom prst="ellipse">
                              <a:avLst/>
                            </a:prstGeom>
                            <a:solidFill>
                              <a:schemeClr val="bg1"/>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0BC762" id="Ellipse 3" o:spid="_x0000_s1026" href="#header" style="position:absolute;margin-left:5.9pt;margin-top:.5pt;width:12.9pt;height: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iP1AIAAE4GAAAOAAAAZHJzL2Uyb0RvYy54bWysVdtOGzEQfa/Uf7D8XjYbSKArNigKpapE&#10;ARUqnh2vN2the1zbudCv79jehJRGRar64tg7M2dmzlxyfrHRiqyE8xJMTcujASXCcGikWdT0+8PV&#10;hzNKfGCmYQqMqOmz8PRi8v7d+dpWYggdqEY4giDGV2tb0y4EWxWF553QzB+BFQaFLTjNAj7domgc&#10;WyO6VsVwMBgXa3CNdcCF9/j1MgvpJOG3reDhtm29CETVFGML6XTpnMezmJyzauGY7STvw2D/EIVm&#10;0qDTHdQlC4wsnfwDSkvuwEMbjjjoAtpWcpFywGzKwats7jtmRcoFyfF2R5P/f7D8ZnXniGxqekyJ&#10;YRpL9Ekpab0gxymhTknzNFOSP/Xukby3i5QTuwS+1MKEXCknFAvYJr5DeEpcFb26L00Zi1Csra9S&#10;MLF06Xpv7xxK4svjNbK7aZ2OvwhPNqmIz7siik0gHD+W4+Oz0ZASjqJydDYanyb8F2PrfPgsQJN4&#10;qanI6aZk2erahxgNq7Za0Z0HJZsrqVR6xNYUM+XIimFTzRc5/ldaypA1+h+eDgYJ+S2IiKyW+is0&#10;GXY8GqBlDiUNQ/SYAttDwjCV6bnLFCWywrMSCc98Ey3WFkkZ5iB+D51xjsUps6hjjciuo+fDrlUE&#10;jMgtcrHD7gEOY+cMev1oKtJQ7ox7dv5mvLNInsGEnbGWBtyhzBRm1XvO+luSMjWRpTk0z9j5DvJK&#10;8JZfSeyHa+bDHXO4A3Bb4F4Lt3i0CrCY0N8o6cD9PPQ96uN0oJSSNe6UmvofS+YEJeqLwaH9WJ6c&#10;xCWUHiej0yE+3L5kvi8xSz0D7LASN6jl6Rr1g9peWwf6EdffNHpFETMcfdeUB7d9zELedbhAuZhO&#10;kxouHsvCtbm3PIJHVmOzP2wembP9UAScphvY7h9WvRqMrBstDUyXAVqZpuaF155vXFqpZ/sFG7fi&#10;/jtpvfwNTH4BAAD//wMAUEsDBBQABgAIAAAAIQDomYNz2wAAAAYBAAAPAAAAZHJzL2Rvd25yZXYu&#10;eG1sTI9LT8MwEITvSPwHa5G4UadFCiiNUyEeNzjQIkpv23jJg3gdxU4a/j3LCU6j0axmvs03s+vU&#10;RENoPBtYLhJQxKW3DVcG3nZPV7egQkS22HkmA98UYFOcn+WYWX/iV5q2sVJSwiFDA3WMfaZ1KGty&#10;GBa+J5bs0w8Oo9ih0nbAk5S7Tq+SJNUOG5aFGnu6r6n82o7OwLsL7eNkQzti//L8EfYPh37fGnN5&#10;Md+tQUWa498x/OILOhTCdPQj26A68Ushj6LykcTXNymoo4FVmoAucv0fv/gBAAD//wMAUEsDBBQA&#10;BgAIAAAAIQAarPHsuAAAABwBAAAZAAAAZHJzL19yZWxzL2Uyb0RvYy54bWwucmVsc4TPQQrCMBAF&#10;0L3gHcK41lQXItLUjQhupR5gSKZNaDsJSRS9vVlaEFwOn/8+U59e0yieFJPzrGC7qUAQa28c9wru&#10;7WV9AJEyssHRMyl4U4JTs1zUNxoxl1KyLiRRFE4KbM7hKGXSliZMGx+IS9L5OGEuZ+xlQD1gT3JX&#10;VXsZvw1oZqa4GgXxarYg2ncoy/9t33VO09nrx0Scf0xIW6Q4Oh4KirGnrGBlCQ1FkE0tZz81HwAA&#10;AP//AwBQSwECLQAUAAYACAAAACEAtoM4kv4AAADhAQAAEwAAAAAAAAAAAAAAAAAAAAAAW0NvbnRl&#10;bnRfVHlwZXNdLnhtbFBLAQItABQABgAIAAAAIQA4/SH/1gAAAJQBAAALAAAAAAAAAAAAAAAAAC8B&#10;AABfcmVscy8ucmVsc1BLAQItABQABgAIAAAAIQC+b0iP1AIAAE4GAAAOAAAAAAAAAAAAAAAAAC4C&#10;AABkcnMvZTJvRG9jLnhtbFBLAQItABQABgAIAAAAIQDomYNz2wAAAAYBAAAPAAAAAAAAAAAAAAAA&#10;AC4FAABkcnMvZG93bnJldi54bWxQSwECLQAUAAYACAAAACEAGqzx7LgAAAAcAQAAGQAAAAAAAAAA&#10;AAAAAAA2BgAAZHJzL19yZWxzL2Uyb0RvYy54bWwucmVsc1BLBQYAAAAABQAFADoBAAAlBwAAAAA=&#10;" o:button="t" fillcolor="white [3212]" strokecolor="#a5a5a5 [2092]" strokeweight="1pt">
                    <v:fill o:detectmouseclick="t"/>
                    <v:stroke joinstyle="miter"/>
                  </v:oval>
                </w:pict>
              </mc:Fallback>
            </mc:AlternateContent>
          </w:r>
        </w:p>
      </w:tc>
      <w:tc>
        <w:tcPr>
          <w:tcW w:w="3021" w:type="dxa"/>
        </w:tcPr>
        <w:p w14:paraId="62644657" w14:textId="4A434FE2" w:rsidR="00A60D0D" w:rsidRPr="00CF47F5" w:rsidRDefault="00A60D0D" w:rsidP="00A60D0D">
          <w:pPr>
            <w:pStyle w:val="Fuzeile"/>
            <w:jc w:val="center"/>
            <w:rPr>
              <w:rFonts w:ascii="Open Sans" w:hAnsi="Open Sans" w:cs="Open Sans"/>
              <w:color w:val="A6A6A6" w:themeColor="background1" w:themeShade="A6"/>
              <w:sz w:val="20"/>
              <w:szCs w:val="20"/>
            </w:rPr>
          </w:pPr>
          <w:r w:rsidRPr="00CF47F5">
            <w:rPr>
              <w:rFonts w:ascii="Open Sans" w:hAnsi="Open Sans" w:cs="Open Sans"/>
              <w:color w:val="A6A6A6" w:themeColor="background1" w:themeShade="A6"/>
              <w:sz w:val="20"/>
              <w:szCs w:val="20"/>
            </w:rPr>
            <w:t xml:space="preserve">© </w:t>
          </w:r>
          <w:hyperlink r:id="rId2" w:history="1">
            <w:r w:rsidRPr="00CF47F5">
              <w:rPr>
                <w:rStyle w:val="Hyperlink"/>
                <w:rFonts w:ascii="Open Sans" w:hAnsi="Open Sans" w:cs="Open Sans"/>
                <w:color w:val="A6A6A6" w:themeColor="background1" w:themeShade="A6"/>
                <w:sz w:val="20"/>
                <w:szCs w:val="20"/>
                <w:u w:val="none"/>
              </w:rPr>
              <w:t>heyjura.de</w:t>
            </w:r>
          </w:hyperlink>
        </w:p>
      </w:tc>
      <w:tc>
        <w:tcPr>
          <w:tcW w:w="3021" w:type="dxa"/>
        </w:tcPr>
        <w:p w14:paraId="3BEB629B" w14:textId="77777777" w:rsidR="00A60D0D" w:rsidRDefault="00A60D0D" w:rsidP="0041069B">
          <w:pPr>
            <w:pStyle w:val="Fuzeile"/>
            <w:jc w:val="center"/>
            <w:rPr>
              <w:rFonts w:ascii="Open Sans" w:hAnsi="Open Sans" w:cs="Open Sans"/>
              <w:color w:val="A6A6A6" w:themeColor="background1" w:themeShade="A6"/>
              <w:sz w:val="20"/>
              <w:szCs w:val="20"/>
            </w:rPr>
          </w:pPr>
        </w:p>
      </w:tc>
    </w:tr>
    <w:bookmarkEnd w:id="13"/>
    <w:bookmarkEnd w:id="14"/>
  </w:tbl>
  <w:p w14:paraId="1E3D980E" w14:textId="4F6D60D4" w:rsidR="0041069B" w:rsidRPr="0041069B" w:rsidRDefault="0041069B" w:rsidP="00A60D0D">
    <w:pPr>
      <w:pStyle w:val="Fuzeile"/>
      <w:jc w:val="center"/>
      <w:rPr>
        <w:rFonts w:ascii="Open Sans" w:hAnsi="Open Sans" w:cs="Open Sans"/>
        <w:color w:val="A6A6A6" w:themeColor="background1" w:themeShade="A6"/>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48456" w14:textId="77777777" w:rsidR="002A5679" w:rsidRDefault="002A567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DA5B5" w14:textId="77777777" w:rsidR="00C52DB3" w:rsidRDefault="00C52DB3" w:rsidP="0041069B">
      <w:pPr>
        <w:spacing w:after="0" w:line="240" w:lineRule="auto"/>
      </w:pPr>
      <w:r>
        <w:separator/>
      </w:r>
    </w:p>
  </w:footnote>
  <w:footnote w:type="continuationSeparator" w:id="0">
    <w:p w14:paraId="10F1F958" w14:textId="77777777" w:rsidR="00C52DB3" w:rsidRDefault="00C52DB3" w:rsidP="0041069B">
      <w:pPr>
        <w:spacing w:after="0" w:line="240" w:lineRule="auto"/>
      </w:pPr>
      <w:r>
        <w:continuationSeparator/>
      </w:r>
    </w:p>
  </w:footnote>
  <w:footnote w:type="continuationNotice" w:id="1">
    <w:p w14:paraId="066A6F2F" w14:textId="77777777" w:rsidR="00C52DB3" w:rsidRDefault="00C52DB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A6510" w14:textId="77777777" w:rsidR="002A5679" w:rsidRDefault="002A567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FBB13" w14:textId="7A25921F" w:rsidR="0041069B" w:rsidRDefault="0077736A" w:rsidP="0041069B">
    <w:pPr>
      <w:pStyle w:val="Kopfzeile"/>
      <w:jc w:val="right"/>
    </w:pPr>
    <w:r>
      <w:rPr>
        <w:noProof/>
      </w:rPr>
      <w:drawing>
        <wp:inline distT="0" distB="0" distL="0" distR="0" wp14:anchorId="508939BD" wp14:editId="230EA396">
          <wp:extent cx="559962" cy="38166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5520" cy="405899"/>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E3F1A" w14:textId="77777777" w:rsidR="002A5679" w:rsidRDefault="002A567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3D25"/>
    <w:multiLevelType w:val="hybridMultilevel"/>
    <w:tmpl w:val="ADC27E9A"/>
    <w:lvl w:ilvl="0" w:tplc="5DA2AB64">
      <w:start w:val="1"/>
      <w:numFmt w:val="bullet"/>
      <w:lvlText w:val="-"/>
      <w:lvlJc w:val="left"/>
      <w:pPr>
        <w:ind w:left="3228" w:hanging="360"/>
      </w:pPr>
      <w:rPr>
        <w:rFonts w:ascii="Open Sans" w:eastAsiaTheme="minorHAnsi" w:hAnsi="Open Sans" w:cs="Open Sans" w:hint="default"/>
      </w:rPr>
    </w:lvl>
    <w:lvl w:ilvl="1" w:tplc="04070003" w:tentative="1">
      <w:start w:val="1"/>
      <w:numFmt w:val="bullet"/>
      <w:lvlText w:val="o"/>
      <w:lvlJc w:val="left"/>
      <w:pPr>
        <w:ind w:left="3948" w:hanging="360"/>
      </w:pPr>
      <w:rPr>
        <w:rFonts w:ascii="Courier New" w:hAnsi="Courier New" w:cs="Courier New" w:hint="default"/>
      </w:rPr>
    </w:lvl>
    <w:lvl w:ilvl="2" w:tplc="04070005" w:tentative="1">
      <w:start w:val="1"/>
      <w:numFmt w:val="bullet"/>
      <w:lvlText w:val=""/>
      <w:lvlJc w:val="left"/>
      <w:pPr>
        <w:ind w:left="4668" w:hanging="360"/>
      </w:pPr>
      <w:rPr>
        <w:rFonts w:ascii="Wingdings" w:hAnsi="Wingdings" w:hint="default"/>
      </w:rPr>
    </w:lvl>
    <w:lvl w:ilvl="3" w:tplc="04070001" w:tentative="1">
      <w:start w:val="1"/>
      <w:numFmt w:val="bullet"/>
      <w:lvlText w:val=""/>
      <w:lvlJc w:val="left"/>
      <w:pPr>
        <w:ind w:left="5388" w:hanging="360"/>
      </w:pPr>
      <w:rPr>
        <w:rFonts w:ascii="Symbol" w:hAnsi="Symbol" w:hint="default"/>
      </w:rPr>
    </w:lvl>
    <w:lvl w:ilvl="4" w:tplc="04070003" w:tentative="1">
      <w:start w:val="1"/>
      <w:numFmt w:val="bullet"/>
      <w:lvlText w:val="o"/>
      <w:lvlJc w:val="left"/>
      <w:pPr>
        <w:ind w:left="6108" w:hanging="360"/>
      </w:pPr>
      <w:rPr>
        <w:rFonts w:ascii="Courier New" w:hAnsi="Courier New" w:cs="Courier New" w:hint="default"/>
      </w:rPr>
    </w:lvl>
    <w:lvl w:ilvl="5" w:tplc="04070005" w:tentative="1">
      <w:start w:val="1"/>
      <w:numFmt w:val="bullet"/>
      <w:lvlText w:val=""/>
      <w:lvlJc w:val="left"/>
      <w:pPr>
        <w:ind w:left="6828" w:hanging="360"/>
      </w:pPr>
      <w:rPr>
        <w:rFonts w:ascii="Wingdings" w:hAnsi="Wingdings" w:hint="default"/>
      </w:rPr>
    </w:lvl>
    <w:lvl w:ilvl="6" w:tplc="04070001" w:tentative="1">
      <w:start w:val="1"/>
      <w:numFmt w:val="bullet"/>
      <w:lvlText w:val=""/>
      <w:lvlJc w:val="left"/>
      <w:pPr>
        <w:ind w:left="7548" w:hanging="360"/>
      </w:pPr>
      <w:rPr>
        <w:rFonts w:ascii="Symbol" w:hAnsi="Symbol" w:hint="default"/>
      </w:rPr>
    </w:lvl>
    <w:lvl w:ilvl="7" w:tplc="04070003" w:tentative="1">
      <w:start w:val="1"/>
      <w:numFmt w:val="bullet"/>
      <w:lvlText w:val="o"/>
      <w:lvlJc w:val="left"/>
      <w:pPr>
        <w:ind w:left="8268" w:hanging="360"/>
      </w:pPr>
      <w:rPr>
        <w:rFonts w:ascii="Courier New" w:hAnsi="Courier New" w:cs="Courier New" w:hint="default"/>
      </w:rPr>
    </w:lvl>
    <w:lvl w:ilvl="8" w:tplc="04070005" w:tentative="1">
      <w:start w:val="1"/>
      <w:numFmt w:val="bullet"/>
      <w:lvlText w:val=""/>
      <w:lvlJc w:val="left"/>
      <w:pPr>
        <w:ind w:left="8988" w:hanging="360"/>
      </w:pPr>
      <w:rPr>
        <w:rFonts w:ascii="Wingdings" w:hAnsi="Wingdings" w:hint="default"/>
      </w:rPr>
    </w:lvl>
  </w:abstractNum>
  <w:abstractNum w:abstractNumId="1" w15:restartNumberingAfterBreak="0">
    <w:nsid w:val="0EBD27FB"/>
    <w:multiLevelType w:val="hybridMultilevel"/>
    <w:tmpl w:val="BB16A980"/>
    <w:lvl w:ilvl="0" w:tplc="A9965D88">
      <w:start w:val="27"/>
      <w:numFmt w:val="lowerLetter"/>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2" w15:restartNumberingAfterBreak="0">
    <w:nsid w:val="118971FD"/>
    <w:multiLevelType w:val="hybridMultilevel"/>
    <w:tmpl w:val="0314678A"/>
    <w:lvl w:ilvl="0" w:tplc="05061EC6">
      <w:start w:val="1"/>
      <w:numFmt w:val="bullet"/>
      <w:lvlText w:val="-"/>
      <w:lvlJc w:val="left"/>
      <w:pPr>
        <w:ind w:left="2484" w:hanging="360"/>
      </w:pPr>
      <w:rPr>
        <w:rFonts w:ascii="Open Sans" w:eastAsiaTheme="minorHAnsi" w:hAnsi="Open Sans" w:cs="Open Sans" w:hint="default"/>
        <w:i/>
      </w:rPr>
    </w:lvl>
    <w:lvl w:ilvl="1" w:tplc="04070003" w:tentative="1">
      <w:start w:val="1"/>
      <w:numFmt w:val="bullet"/>
      <w:lvlText w:val="o"/>
      <w:lvlJc w:val="left"/>
      <w:pPr>
        <w:ind w:left="3204" w:hanging="360"/>
      </w:pPr>
      <w:rPr>
        <w:rFonts w:ascii="Courier New" w:hAnsi="Courier New" w:cs="Courier New" w:hint="default"/>
      </w:rPr>
    </w:lvl>
    <w:lvl w:ilvl="2" w:tplc="04070005" w:tentative="1">
      <w:start w:val="1"/>
      <w:numFmt w:val="bullet"/>
      <w:lvlText w:val=""/>
      <w:lvlJc w:val="left"/>
      <w:pPr>
        <w:ind w:left="3924" w:hanging="360"/>
      </w:pPr>
      <w:rPr>
        <w:rFonts w:ascii="Wingdings" w:hAnsi="Wingdings" w:hint="default"/>
      </w:rPr>
    </w:lvl>
    <w:lvl w:ilvl="3" w:tplc="04070001" w:tentative="1">
      <w:start w:val="1"/>
      <w:numFmt w:val="bullet"/>
      <w:lvlText w:val=""/>
      <w:lvlJc w:val="left"/>
      <w:pPr>
        <w:ind w:left="4644" w:hanging="360"/>
      </w:pPr>
      <w:rPr>
        <w:rFonts w:ascii="Symbol" w:hAnsi="Symbol" w:hint="default"/>
      </w:rPr>
    </w:lvl>
    <w:lvl w:ilvl="4" w:tplc="04070003" w:tentative="1">
      <w:start w:val="1"/>
      <w:numFmt w:val="bullet"/>
      <w:lvlText w:val="o"/>
      <w:lvlJc w:val="left"/>
      <w:pPr>
        <w:ind w:left="5364" w:hanging="360"/>
      </w:pPr>
      <w:rPr>
        <w:rFonts w:ascii="Courier New" w:hAnsi="Courier New" w:cs="Courier New" w:hint="default"/>
      </w:rPr>
    </w:lvl>
    <w:lvl w:ilvl="5" w:tplc="04070005" w:tentative="1">
      <w:start w:val="1"/>
      <w:numFmt w:val="bullet"/>
      <w:lvlText w:val=""/>
      <w:lvlJc w:val="left"/>
      <w:pPr>
        <w:ind w:left="6084" w:hanging="360"/>
      </w:pPr>
      <w:rPr>
        <w:rFonts w:ascii="Wingdings" w:hAnsi="Wingdings" w:hint="default"/>
      </w:rPr>
    </w:lvl>
    <w:lvl w:ilvl="6" w:tplc="04070001" w:tentative="1">
      <w:start w:val="1"/>
      <w:numFmt w:val="bullet"/>
      <w:lvlText w:val=""/>
      <w:lvlJc w:val="left"/>
      <w:pPr>
        <w:ind w:left="6804" w:hanging="360"/>
      </w:pPr>
      <w:rPr>
        <w:rFonts w:ascii="Symbol" w:hAnsi="Symbol" w:hint="default"/>
      </w:rPr>
    </w:lvl>
    <w:lvl w:ilvl="7" w:tplc="04070003" w:tentative="1">
      <w:start w:val="1"/>
      <w:numFmt w:val="bullet"/>
      <w:lvlText w:val="o"/>
      <w:lvlJc w:val="left"/>
      <w:pPr>
        <w:ind w:left="7524" w:hanging="360"/>
      </w:pPr>
      <w:rPr>
        <w:rFonts w:ascii="Courier New" w:hAnsi="Courier New" w:cs="Courier New" w:hint="default"/>
      </w:rPr>
    </w:lvl>
    <w:lvl w:ilvl="8" w:tplc="04070005" w:tentative="1">
      <w:start w:val="1"/>
      <w:numFmt w:val="bullet"/>
      <w:lvlText w:val=""/>
      <w:lvlJc w:val="left"/>
      <w:pPr>
        <w:ind w:left="8244" w:hanging="360"/>
      </w:pPr>
      <w:rPr>
        <w:rFonts w:ascii="Wingdings" w:hAnsi="Wingdings" w:hint="default"/>
      </w:rPr>
    </w:lvl>
  </w:abstractNum>
  <w:abstractNum w:abstractNumId="3" w15:restartNumberingAfterBreak="0">
    <w:nsid w:val="16656226"/>
    <w:multiLevelType w:val="hybridMultilevel"/>
    <w:tmpl w:val="BB16A980"/>
    <w:lvl w:ilvl="0" w:tplc="A9965D88">
      <w:start w:val="27"/>
      <w:numFmt w:val="lowerLetter"/>
      <w:lvlText w:val="%1."/>
      <w:lvlJc w:val="left"/>
      <w:pPr>
        <w:ind w:left="2628" w:hanging="360"/>
      </w:pPr>
      <w:rPr>
        <w:rFonts w:hint="default"/>
      </w:rPr>
    </w:lvl>
    <w:lvl w:ilvl="1" w:tplc="04070019" w:tentative="1">
      <w:start w:val="1"/>
      <w:numFmt w:val="lowerLetter"/>
      <w:lvlText w:val="%2."/>
      <w:lvlJc w:val="left"/>
      <w:pPr>
        <w:ind w:left="3348" w:hanging="360"/>
      </w:pPr>
    </w:lvl>
    <w:lvl w:ilvl="2" w:tplc="0407001B">
      <w:start w:val="1"/>
      <w:numFmt w:val="lowerRoman"/>
      <w:lvlText w:val="%3."/>
      <w:lvlJc w:val="right"/>
      <w:pPr>
        <w:ind w:left="4068" w:hanging="180"/>
      </w:pPr>
    </w:lvl>
    <w:lvl w:ilvl="3" w:tplc="0407000F" w:tentative="1">
      <w:start w:val="1"/>
      <w:numFmt w:val="decimal"/>
      <w:lvlText w:val="%4."/>
      <w:lvlJc w:val="left"/>
      <w:pPr>
        <w:ind w:left="4788" w:hanging="360"/>
      </w:pPr>
    </w:lvl>
    <w:lvl w:ilvl="4" w:tplc="04070019" w:tentative="1">
      <w:start w:val="1"/>
      <w:numFmt w:val="lowerLetter"/>
      <w:lvlText w:val="%5."/>
      <w:lvlJc w:val="left"/>
      <w:pPr>
        <w:ind w:left="5508" w:hanging="360"/>
      </w:pPr>
    </w:lvl>
    <w:lvl w:ilvl="5" w:tplc="0407001B" w:tentative="1">
      <w:start w:val="1"/>
      <w:numFmt w:val="lowerRoman"/>
      <w:lvlText w:val="%6."/>
      <w:lvlJc w:val="right"/>
      <w:pPr>
        <w:ind w:left="6228" w:hanging="180"/>
      </w:pPr>
    </w:lvl>
    <w:lvl w:ilvl="6" w:tplc="0407000F" w:tentative="1">
      <w:start w:val="1"/>
      <w:numFmt w:val="decimal"/>
      <w:lvlText w:val="%7."/>
      <w:lvlJc w:val="left"/>
      <w:pPr>
        <w:ind w:left="6948" w:hanging="360"/>
      </w:pPr>
    </w:lvl>
    <w:lvl w:ilvl="7" w:tplc="04070019" w:tentative="1">
      <w:start w:val="1"/>
      <w:numFmt w:val="lowerLetter"/>
      <w:lvlText w:val="%8."/>
      <w:lvlJc w:val="left"/>
      <w:pPr>
        <w:ind w:left="7668" w:hanging="360"/>
      </w:pPr>
    </w:lvl>
    <w:lvl w:ilvl="8" w:tplc="0407001B" w:tentative="1">
      <w:start w:val="1"/>
      <w:numFmt w:val="lowerRoman"/>
      <w:lvlText w:val="%9."/>
      <w:lvlJc w:val="right"/>
      <w:pPr>
        <w:ind w:left="8388" w:hanging="180"/>
      </w:pPr>
    </w:lvl>
  </w:abstractNum>
  <w:abstractNum w:abstractNumId="4" w15:restartNumberingAfterBreak="0">
    <w:nsid w:val="1E013D80"/>
    <w:multiLevelType w:val="hybridMultilevel"/>
    <w:tmpl w:val="F2682232"/>
    <w:lvl w:ilvl="0" w:tplc="AB2C57EC">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1E333FEC"/>
    <w:multiLevelType w:val="hybridMultilevel"/>
    <w:tmpl w:val="F2682232"/>
    <w:lvl w:ilvl="0" w:tplc="AB2C57EC">
      <w:start w:val="1"/>
      <w:numFmt w:val="decimal"/>
      <w:lvlText w:val="%1."/>
      <w:lvlJc w:val="left"/>
      <w:pPr>
        <w:ind w:left="1440" w:hanging="360"/>
      </w:pPr>
      <w:rPr>
        <w:rFonts w:hint="default"/>
      </w:rPr>
    </w:lvl>
    <w:lvl w:ilvl="1" w:tplc="04070019">
      <w:start w:val="1"/>
      <w:numFmt w:val="lowerLetter"/>
      <w:lvlText w:val="%2."/>
      <w:lvlJc w:val="left"/>
      <w:pPr>
        <w:ind w:left="2160" w:hanging="360"/>
      </w:pPr>
    </w:lvl>
    <w:lvl w:ilvl="2" w:tplc="0407001B">
      <w:start w:val="1"/>
      <w:numFmt w:val="lowerRoman"/>
      <w:lvlText w:val="%3."/>
      <w:lvlJc w:val="right"/>
      <w:pPr>
        <w:ind w:left="2880" w:hanging="180"/>
      </w:pPr>
    </w:lvl>
    <w:lvl w:ilvl="3" w:tplc="0407000F">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6" w15:restartNumberingAfterBreak="0">
    <w:nsid w:val="1E4F6B65"/>
    <w:multiLevelType w:val="hybridMultilevel"/>
    <w:tmpl w:val="E944820E"/>
    <w:lvl w:ilvl="0" w:tplc="D12295E4">
      <w:start w:val="1"/>
      <w:numFmt w:val="upperRoman"/>
      <w:lvlText w:val="%1."/>
      <w:lvlJc w:val="left"/>
      <w:pPr>
        <w:ind w:left="720" w:hanging="72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21F02EC3"/>
    <w:multiLevelType w:val="hybridMultilevel"/>
    <w:tmpl w:val="6BA4D424"/>
    <w:lvl w:ilvl="0" w:tplc="5E462276">
      <w:start w:val="1"/>
      <w:numFmt w:val="lowerLetter"/>
      <w:lvlText w:val="%1."/>
      <w:lvlJc w:val="left"/>
      <w:pPr>
        <w:ind w:left="1800" w:hanging="360"/>
      </w:pPr>
      <w:rPr>
        <w:rFonts w:hint="default"/>
      </w:r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8" w15:restartNumberingAfterBreak="0">
    <w:nsid w:val="2E1223C8"/>
    <w:multiLevelType w:val="hybridMultilevel"/>
    <w:tmpl w:val="F2682232"/>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2EF95083"/>
    <w:multiLevelType w:val="hybridMultilevel"/>
    <w:tmpl w:val="BB16A980"/>
    <w:lvl w:ilvl="0" w:tplc="A9965D88">
      <w:start w:val="27"/>
      <w:numFmt w:val="lowerLetter"/>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10" w15:restartNumberingAfterBreak="0">
    <w:nsid w:val="305F71F5"/>
    <w:multiLevelType w:val="hybridMultilevel"/>
    <w:tmpl w:val="D9AE918C"/>
    <w:lvl w:ilvl="0" w:tplc="25C41E9E">
      <w:start w:val="19"/>
      <w:numFmt w:val="bullet"/>
      <w:lvlText w:val="-"/>
      <w:lvlJc w:val="left"/>
      <w:pPr>
        <w:ind w:left="1440" w:hanging="360"/>
      </w:pPr>
      <w:rPr>
        <w:rFonts w:ascii="Open Sans" w:eastAsiaTheme="minorHAnsi" w:hAnsi="Open Sans" w:cs="Open Sans" w:hint="default"/>
        <w:color w:val="auto"/>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1" w15:restartNumberingAfterBreak="0">
    <w:nsid w:val="397167F8"/>
    <w:multiLevelType w:val="hybridMultilevel"/>
    <w:tmpl w:val="6E263E6E"/>
    <w:lvl w:ilvl="0" w:tplc="5016B702">
      <w:start w:val="27"/>
      <w:numFmt w:val="lowerLetter"/>
      <w:lvlText w:val="%1."/>
      <w:lvlJc w:val="left"/>
      <w:pPr>
        <w:ind w:left="4363" w:hanging="360"/>
      </w:pPr>
      <w:rPr>
        <w:rFonts w:hint="default"/>
      </w:rPr>
    </w:lvl>
    <w:lvl w:ilvl="1" w:tplc="04070019" w:tentative="1">
      <w:start w:val="1"/>
      <w:numFmt w:val="lowerLetter"/>
      <w:lvlText w:val="%2."/>
      <w:lvlJc w:val="left"/>
      <w:pPr>
        <w:ind w:left="5083" w:hanging="360"/>
      </w:pPr>
    </w:lvl>
    <w:lvl w:ilvl="2" w:tplc="0407001B" w:tentative="1">
      <w:start w:val="1"/>
      <w:numFmt w:val="lowerRoman"/>
      <w:lvlText w:val="%3."/>
      <w:lvlJc w:val="right"/>
      <w:pPr>
        <w:ind w:left="5803" w:hanging="180"/>
      </w:pPr>
    </w:lvl>
    <w:lvl w:ilvl="3" w:tplc="0407000F">
      <w:start w:val="1"/>
      <w:numFmt w:val="decimal"/>
      <w:lvlText w:val="%4."/>
      <w:lvlJc w:val="left"/>
      <w:pPr>
        <w:ind w:left="6523" w:hanging="360"/>
      </w:pPr>
    </w:lvl>
    <w:lvl w:ilvl="4" w:tplc="04070019" w:tentative="1">
      <w:start w:val="1"/>
      <w:numFmt w:val="lowerLetter"/>
      <w:lvlText w:val="%5."/>
      <w:lvlJc w:val="left"/>
      <w:pPr>
        <w:ind w:left="7243" w:hanging="360"/>
      </w:pPr>
    </w:lvl>
    <w:lvl w:ilvl="5" w:tplc="0407001B" w:tentative="1">
      <w:start w:val="1"/>
      <w:numFmt w:val="lowerRoman"/>
      <w:lvlText w:val="%6."/>
      <w:lvlJc w:val="right"/>
      <w:pPr>
        <w:ind w:left="7963" w:hanging="180"/>
      </w:pPr>
    </w:lvl>
    <w:lvl w:ilvl="6" w:tplc="0407000F" w:tentative="1">
      <w:start w:val="1"/>
      <w:numFmt w:val="decimal"/>
      <w:lvlText w:val="%7."/>
      <w:lvlJc w:val="left"/>
      <w:pPr>
        <w:ind w:left="8683" w:hanging="360"/>
      </w:pPr>
    </w:lvl>
    <w:lvl w:ilvl="7" w:tplc="04070019" w:tentative="1">
      <w:start w:val="1"/>
      <w:numFmt w:val="lowerLetter"/>
      <w:lvlText w:val="%8."/>
      <w:lvlJc w:val="left"/>
      <w:pPr>
        <w:ind w:left="9403" w:hanging="360"/>
      </w:pPr>
    </w:lvl>
    <w:lvl w:ilvl="8" w:tplc="0407001B" w:tentative="1">
      <w:start w:val="1"/>
      <w:numFmt w:val="lowerRoman"/>
      <w:lvlText w:val="%9."/>
      <w:lvlJc w:val="right"/>
      <w:pPr>
        <w:ind w:left="10123" w:hanging="180"/>
      </w:pPr>
    </w:lvl>
  </w:abstractNum>
  <w:abstractNum w:abstractNumId="12" w15:restartNumberingAfterBreak="0">
    <w:nsid w:val="3C886EFF"/>
    <w:multiLevelType w:val="hybridMultilevel"/>
    <w:tmpl w:val="1908A78E"/>
    <w:lvl w:ilvl="0" w:tplc="26C47342">
      <w:start w:val="1"/>
      <w:numFmt w:val="decimal"/>
      <w:lvlText w:val="%1."/>
      <w:lvlJc w:val="left"/>
      <w:pPr>
        <w:ind w:left="3192" w:hanging="360"/>
      </w:pPr>
      <w:rPr>
        <w:rFonts w:hint="default"/>
      </w:rPr>
    </w:lvl>
    <w:lvl w:ilvl="1" w:tplc="04070019" w:tentative="1">
      <w:start w:val="1"/>
      <w:numFmt w:val="lowerLetter"/>
      <w:lvlText w:val="%2."/>
      <w:lvlJc w:val="left"/>
      <w:pPr>
        <w:ind w:left="3912" w:hanging="360"/>
      </w:pPr>
    </w:lvl>
    <w:lvl w:ilvl="2" w:tplc="0407001B" w:tentative="1">
      <w:start w:val="1"/>
      <w:numFmt w:val="lowerRoman"/>
      <w:lvlText w:val="%3."/>
      <w:lvlJc w:val="right"/>
      <w:pPr>
        <w:ind w:left="4632" w:hanging="180"/>
      </w:pPr>
    </w:lvl>
    <w:lvl w:ilvl="3" w:tplc="0407000F" w:tentative="1">
      <w:start w:val="1"/>
      <w:numFmt w:val="decimal"/>
      <w:lvlText w:val="%4."/>
      <w:lvlJc w:val="left"/>
      <w:pPr>
        <w:ind w:left="5352" w:hanging="360"/>
      </w:pPr>
    </w:lvl>
    <w:lvl w:ilvl="4" w:tplc="04070019" w:tentative="1">
      <w:start w:val="1"/>
      <w:numFmt w:val="lowerLetter"/>
      <w:lvlText w:val="%5."/>
      <w:lvlJc w:val="left"/>
      <w:pPr>
        <w:ind w:left="6072" w:hanging="360"/>
      </w:pPr>
    </w:lvl>
    <w:lvl w:ilvl="5" w:tplc="0407001B" w:tentative="1">
      <w:start w:val="1"/>
      <w:numFmt w:val="lowerRoman"/>
      <w:lvlText w:val="%6."/>
      <w:lvlJc w:val="right"/>
      <w:pPr>
        <w:ind w:left="6792" w:hanging="180"/>
      </w:pPr>
    </w:lvl>
    <w:lvl w:ilvl="6" w:tplc="0407000F" w:tentative="1">
      <w:start w:val="1"/>
      <w:numFmt w:val="decimal"/>
      <w:lvlText w:val="%7."/>
      <w:lvlJc w:val="left"/>
      <w:pPr>
        <w:ind w:left="7512" w:hanging="360"/>
      </w:pPr>
    </w:lvl>
    <w:lvl w:ilvl="7" w:tplc="04070019" w:tentative="1">
      <w:start w:val="1"/>
      <w:numFmt w:val="lowerLetter"/>
      <w:lvlText w:val="%8."/>
      <w:lvlJc w:val="left"/>
      <w:pPr>
        <w:ind w:left="8232" w:hanging="360"/>
      </w:pPr>
    </w:lvl>
    <w:lvl w:ilvl="8" w:tplc="0407001B" w:tentative="1">
      <w:start w:val="1"/>
      <w:numFmt w:val="lowerRoman"/>
      <w:lvlText w:val="%9."/>
      <w:lvlJc w:val="right"/>
      <w:pPr>
        <w:ind w:left="8952" w:hanging="180"/>
      </w:pPr>
    </w:lvl>
  </w:abstractNum>
  <w:abstractNum w:abstractNumId="13" w15:restartNumberingAfterBreak="0">
    <w:nsid w:val="3D1475EB"/>
    <w:multiLevelType w:val="hybridMultilevel"/>
    <w:tmpl w:val="20B402D2"/>
    <w:lvl w:ilvl="0" w:tplc="0570E886">
      <w:start w:val="1"/>
      <w:numFmt w:val="decimal"/>
      <w:lvlText w:val="%1."/>
      <w:lvlJc w:val="left"/>
      <w:pPr>
        <w:ind w:left="3192" w:hanging="360"/>
      </w:pPr>
      <w:rPr>
        <w:rFonts w:hint="default"/>
      </w:rPr>
    </w:lvl>
    <w:lvl w:ilvl="1" w:tplc="04070019" w:tentative="1">
      <w:start w:val="1"/>
      <w:numFmt w:val="lowerLetter"/>
      <w:lvlText w:val="%2."/>
      <w:lvlJc w:val="left"/>
      <w:pPr>
        <w:ind w:left="3912" w:hanging="360"/>
      </w:pPr>
    </w:lvl>
    <w:lvl w:ilvl="2" w:tplc="0407001B" w:tentative="1">
      <w:start w:val="1"/>
      <w:numFmt w:val="lowerRoman"/>
      <w:lvlText w:val="%3."/>
      <w:lvlJc w:val="right"/>
      <w:pPr>
        <w:ind w:left="4632" w:hanging="180"/>
      </w:pPr>
    </w:lvl>
    <w:lvl w:ilvl="3" w:tplc="0407000F" w:tentative="1">
      <w:start w:val="1"/>
      <w:numFmt w:val="decimal"/>
      <w:lvlText w:val="%4."/>
      <w:lvlJc w:val="left"/>
      <w:pPr>
        <w:ind w:left="5352" w:hanging="360"/>
      </w:pPr>
    </w:lvl>
    <w:lvl w:ilvl="4" w:tplc="04070019" w:tentative="1">
      <w:start w:val="1"/>
      <w:numFmt w:val="lowerLetter"/>
      <w:lvlText w:val="%5."/>
      <w:lvlJc w:val="left"/>
      <w:pPr>
        <w:ind w:left="6072" w:hanging="360"/>
      </w:pPr>
    </w:lvl>
    <w:lvl w:ilvl="5" w:tplc="0407001B" w:tentative="1">
      <w:start w:val="1"/>
      <w:numFmt w:val="lowerRoman"/>
      <w:lvlText w:val="%6."/>
      <w:lvlJc w:val="right"/>
      <w:pPr>
        <w:ind w:left="6792" w:hanging="180"/>
      </w:pPr>
    </w:lvl>
    <w:lvl w:ilvl="6" w:tplc="0407000F" w:tentative="1">
      <w:start w:val="1"/>
      <w:numFmt w:val="decimal"/>
      <w:lvlText w:val="%7."/>
      <w:lvlJc w:val="left"/>
      <w:pPr>
        <w:ind w:left="7512" w:hanging="360"/>
      </w:pPr>
    </w:lvl>
    <w:lvl w:ilvl="7" w:tplc="04070019" w:tentative="1">
      <w:start w:val="1"/>
      <w:numFmt w:val="lowerLetter"/>
      <w:lvlText w:val="%8."/>
      <w:lvlJc w:val="left"/>
      <w:pPr>
        <w:ind w:left="8232" w:hanging="360"/>
      </w:pPr>
    </w:lvl>
    <w:lvl w:ilvl="8" w:tplc="0407001B" w:tentative="1">
      <w:start w:val="1"/>
      <w:numFmt w:val="lowerRoman"/>
      <w:lvlText w:val="%9."/>
      <w:lvlJc w:val="right"/>
      <w:pPr>
        <w:ind w:left="8952" w:hanging="180"/>
      </w:pPr>
    </w:lvl>
  </w:abstractNum>
  <w:abstractNum w:abstractNumId="14" w15:restartNumberingAfterBreak="0">
    <w:nsid w:val="3D3722AE"/>
    <w:multiLevelType w:val="hybridMultilevel"/>
    <w:tmpl w:val="FFA29984"/>
    <w:lvl w:ilvl="0" w:tplc="1D627AE4">
      <w:start w:val="2"/>
      <w:numFmt w:val="bullet"/>
      <w:lvlText w:val="-"/>
      <w:lvlJc w:val="left"/>
      <w:pPr>
        <w:ind w:left="3192" w:hanging="360"/>
      </w:pPr>
      <w:rPr>
        <w:rFonts w:ascii="Open Sans" w:eastAsiaTheme="minorHAnsi" w:hAnsi="Open Sans" w:cs="Open Sans" w:hint="default"/>
      </w:rPr>
    </w:lvl>
    <w:lvl w:ilvl="1" w:tplc="04070003" w:tentative="1">
      <w:start w:val="1"/>
      <w:numFmt w:val="bullet"/>
      <w:lvlText w:val="o"/>
      <w:lvlJc w:val="left"/>
      <w:pPr>
        <w:ind w:left="3912" w:hanging="360"/>
      </w:pPr>
      <w:rPr>
        <w:rFonts w:ascii="Courier New" w:hAnsi="Courier New" w:cs="Courier New" w:hint="default"/>
      </w:rPr>
    </w:lvl>
    <w:lvl w:ilvl="2" w:tplc="04070005" w:tentative="1">
      <w:start w:val="1"/>
      <w:numFmt w:val="bullet"/>
      <w:lvlText w:val=""/>
      <w:lvlJc w:val="left"/>
      <w:pPr>
        <w:ind w:left="4632" w:hanging="360"/>
      </w:pPr>
      <w:rPr>
        <w:rFonts w:ascii="Wingdings" w:hAnsi="Wingdings" w:hint="default"/>
      </w:rPr>
    </w:lvl>
    <w:lvl w:ilvl="3" w:tplc="04070001" w:tentative="1">
      <w:start w:val="1"/>
      <w:numFmt w:val="bullet"/>
      <w:lvlText w:val=""/>
      <w:lvlJc w:val="left"/>
      <w:pPr>
        <w:ind w:left="5352" w:hanging="360"/>
      </w:pPr>
      <w:rPr>
        <w:rFonts w:ascii="Symbol" w:hAnsi="Symbol" w:hint="default"/>
      </w:rPr>
    </w:lvl>
    <w:lvl w:ilvl="4" w:tplc="04070003" w:tentative="1">
      <w:start w:val="1"/>
      <w:numFmt w:val="bullet"/>
      <w:lvlText w:val="o"/>
      <w:lvlJc w:val="left"/>
      <w:pPr>
        <w:ind w:left="6072" w:hanging="360"/>
      </w:pPr>
      <w:rPr>
        <w:rFonts w:ascii="Courier New" w:hAnsi="Courier New" w:cs="Courier New" w:hint="default"/>
      </w:rPr>
    </w:lvl>
    <w:lvl w:ilvl="5" w:tplc="04070005" w:tentative="1">
      <w:start w:val="1"/>
      <w:numFmt w:val="bullet"/>
      <w:lvlText w:val=""/>
      <w:lvlJc w:val="left"/>
      <w:pPr>
        <w:ind w:left="6792" w:hanging="360"/>
      </w:pPr>
      <w:rPr>
        <w:rFonts w:ascii="Wingdings" w:hAnsi="Wingdings" w:hint="default"/>
      </w:rPr>
    </w:lvl>
    <w:lvl w:ilvl="6" w:tplc="04070001" w:tentative="1">
      <w:start w:val="1"/>
      <w:numFmt w:val="bullet"/>
      <w:lvlText w:val=""/>
      <w:lvlJc w:val="left"/>
      <w:pPr>
        <w:ind w:left="7512" w:hanging="360"/>
      </w:pPr>
      <w:rPr>
        <w:rFonts w:ascii="Symbol" w:hAnsi="Symbol" w:hint="default"/>
      </w:rPr>
    </w:lvl>
    <w:lvl w:ilvl="7" w:tplc="04070003" w:tentative="1">
      <w:start w:val="1"/>
      <w:numFmt w:val="bullet"/>
      <w:lvlText w:val="o"/>
      <w:lvlJc w:val="left"/>
      <w:pPr>
        <w:ind w:left="8232" w:hanging="360"/>
      </w:pPr>
      <w:rPr>
        <w:rFonts w:ascii="Courier New" w:hAnsi="Courier New" w:cs="Courier New" w:hint="default"/>
      </w:rPr>
    </w:lvl>
    <w:lvl w:ilvl="8" w:tplc="04070005" w:tentative="1">
      <w:start w:val="1"/>
      <w:numFmt w:val="bullet"/>
      <w:lvlText w:val=""/>
      <w:lvlJc w:val="left"/>
      <w:pPr>
        <w:ind w:left="8952" w:hanging="360"/>
      </w:pPr>
      <w:rPr>
        <w:rFonts w:ascii="Wingdings" w:hAnsi="Wingdings" w:hint="default"/>
      </w:rPr>
    </w:lvl>
  </w:abstractNum>
  <w:abstractNum w:abstractNumId="15" w15:restartNumberingAfterBreak="0">
    <w:nsid w:val="46C06E3C"/>
    <w:multiLevelType w:val="hybridMultilevel"/>
    <w:tmpl w:val="B8F87B3A"/>
    <w:lvl w:ilvl="0" w:tplc="51B27EE6">
      <w:start w:val="1"/>
      <w:numFmt w:val="bullet"/>
      <w:lvlText w:val="-"/>
      <w:lvlJc w:val="left"/>
      <w:pPr>
        <w:ind w:left="4257" w:hanging="360"/>
      </w:pPr>
      <w:rPr>
        <w:rFonts w:ascii="Open Sans" w:eastAsiaTheme="minorHAnsi" w:hAnsi="Open Sans" w:cs="Open Sans" w:hint="default"/>
      </w:rPr>
    </w:lvl>
    <w:lvl w:ilvl="1" w:tplc="04070003" w:tentative="1">
      <w:start w:val="1"/>
      <w:numFmt w:val="bullet"/>
      <w:lvlText w:val="o"/>
      <w:lvlJc w:val="left"/>
      <w:pPr>
        <w:ind w:left="4977" w:hanging="360"/>
      </w:pPr>
      <w:rPr>
        <w:rFonts w:ascii="Courier New" w:hAnsi="Courier New" w:cs="Courier New" w:hint="default"/>
      </w:rPr>
    </w:lvl>
    <w:lvl w:ilvl="2" w:tplc="04070005" w:tentative="1">
      <w:start w:val="1"/>
      <w:numFmt w:val="bullet"/>
      <w:lvlText w:val=""/>
      <w:lvlJc w:val="left"/>
      <w:pPr>
        <w:ind w:left="5697" w:hanging="360"/>
      </w:pPr>
      <w:rPr>
        <w:rFonts w:ascii="Wingdings" w:hAnsi="Wingdings" w:hint="default"/>
      </w:rPr>
    </w:lvl>
    <w:lvl w:ilvl="3" w:tplc="04070001" w:tentative="1">
      <w:start w:val="1"/>
      <w:numFmt w:val="bullet"/>
      <w:lvlText w:val=""/>
      <w:lvlJc w:val="left"/>
      <w:pPr>
        <w:ind w:left="6417" w:hanging="360"/>
      </w:pPr>
      <w:rPr>
        <w:rFonts w:ascii="Symbol" w:hAnsi="Symbol" w:hint="default"/>
      </w:rPr>
    </w:lvl>
    <w:lvl w:ilvl="4" w:tplc="04070003" w:tentative="1">
      <w:start w:val="1"/>
      <w:numFmt w:val="bullet"/>
      <w:lvlText w:val="o"/>
      <w:lvlJc w:val="left"/>
      <w:pPr>
        <w:ind w:left="7137" w:hanging="360"/>
      </w:pPr>
      <w:rPr>
        <w:rFonts w:ascii="Courier New" w:hAnsi="Courier New" w:cs="Courier New" w:hint="default"/>
      </w:rPr>
    </w:lvl>
    <w:lvl w:ilvl="5" w:tplc="04070005" w:tentative="1">
      <w:start w:val="1"/>
      <w:numFmt w:val="bullet"/>
      <w:lvlText w:val=""/>
      <w:lvlJc w:val="left"/>
      <w:pPr>
        <w:ind w:left="7857" w:hanging="360"/>
      </w:pPr>
      <w:rPr>
        <w:rFonts w:ascii="Wingdings" w:hAnsi="Wingdings" w:hint="default"/>
      </w:rPr>
    </w:lvl>
    <w:lvl w:ilvl="6" w:tplc="04070001" w:tentative="1">
      <w:start w:val="1"/>
      <w:numFmt w:val="bullet"/>
      <w:lvlText w:val=""/>
      <w:lvlJc w:val="left"/>
      <w:pPr>
        <w:ind w:left="8577" w:hanging="360"/>
      </w:pPr>
      <w:rPr>
        <w:rFonts w:ascii="Symbol" w:hAnsi="Symbol" w:hint="default"/>
      </w:rPr>
    </w:lvl>
    <w:lvl w:ilvl="7" w:tplc="04070003" w:tentative="1">
      <w:start w:val="1"/>
      <w:numFmt w:val="bullet"/>
      <w:lvlText w:val="o"/>
      <w:lvlJc w:val="left"/>
      <w:pPr>
        <w:ind w:left="9297" w:hanging="360"/>
      </w:pPr>
      <w:rPr>
        <w:rFonts w:ascii="Courier New" w:hAnsi="Courier New" w:cs="Courier New" w:hint="default"/>
      </w:rPr>
    </w:lvl>
    <w:lvl w:ilvl="8" w:tplc="04070005" w:tentative="1">
      <w:start w:val="1"/>
      <w:numFmt w:val="bullet"/>
      <w:lvlText w:val=""/>
      <w:lvlJc w:val="left"/>
      <w:pPr>
        <w:ind w:left="10017" w:hanging="360"/>
      </w:pPr>
      <w:rPr>
        <w:rFonts w:ascii="Wingdings" w:hAnsi="Wingdings" w:hint="default"/>
      </w:rPr>
    </w:lvl>
  </w:abstractNum>
  <w:abstractNum w:abstractNumId="16" w15:restartNumberingAfterBreak="0">
    <w:nsid w:val="60894025"/>
    <w:multiLevelType w:val="hybridMultilevel"/>
    <w:tmpl w:val="0D745BC2"/>
    <w:lvl w:ilvl="0" w:tplc="04070015">
      <w:start w:val="1"/>
      <w:numFmt w:val="decimal"/>
      <w:lvlText w:val="(%1)"/>
      <w:lvlJc w:val="left"/>
      <w:pPr>
        <w:ind w:left="3420" w:hanging="360"/>
      </w:pPr>
    </w:lvl>
    <w:lvl w:ilvl="1" w:tplc="04070019" w:tentative="1">
      <w:start w:val="1"/>
      <w:numFmt w:val="lowerLetter"/>
      <w:lvlText w:val="%2."/>
      <w:lvlJc w:val="left"/>
      <w:pPr>
        <w:ind w:left="4140" w:hanging="360"/>
      </w:pPr>
    </w:lvl>
    <w:lvl w:ilvl="2" w:tplc="0407001B" w:tentative="1">
      <w:start w:val="1"/>
      <w:numFmt w:val="lowerRoman"/>
      <w:lvlText w:val="%3."/>
      <w:lvlJc w:val="right"/>
      <w:pPr>
        <w:ind w:left="4860" w:hanging="180"/>
      </w:pPr>
    </w:lvl>
    <w:lvl w:ilvl="3" w:tplc="0407000F" w:tentative="1">
      <w:start w:val="1"/>
      <w:numFmt w:val="decimal"/>
      <w:lvlText w:val="%4."/>
      <w:lvlJc w:val="left"/>
      <w:pPr>
        <w:ind w:left="5580" w:hanging="360"/>
      </w:pPr>
    </w:lvl>
    <w:lvl w:ilvl="4" w:tplc="04070019" w:tentative="1">
      <w:start w:val="1"/>
      <w:numFmt w:val="lowerLetter"/>
      <w:lvlText w:val="%5."/>
      <w:lvlJc w:val="left"/>
      <w:pPr>
        <w:ind w:left="6300" w:hanging="360"/>
      </w:pPr>
    </w:lvl>
    <w:lvl w:ilvl="5" w:tplc="0407001B" w:tentative="1">
      <w:start w:val="1"/>
      <w:numFmt w:val="lowerRoman"/>
      <w:lvlText w:val="%6."/>
      <w:lvlJc w:val="right"/>
      <w:pPr>
        <w:ind w:left="7020" w:hanging="180"/>
      </w:pPr>
    </w:lvl>
    <w:lvl w:ilvl="6" w:tplc="0407000F" w:tentative="1">
      <w:start w:val="1"/>
      <w:numFmt w:val="decimal"/>
      <w:lvlText w:val="%7."/>
      <w:lvlJc w:val="left"/>
      <w:pPr>
        <w:ind w:left="7740" w:hanging="360"/>
      </w:pPr>
    </w:lvl>
    <w:lvl w:ilvl="7" w:tplc="04070019" w:tentative="1">
      <w:start w:val="1"/>
      <w:numFmt w:val="lowerLetter"/>
      <w:lvlText w:val="%8."/>
      <w:lvlJc w:val="left"/>
      <w:pPr>
        <w:ind w:left="8460" w:hanging="360"/>
      </w:pPr>
    </w:lvl>
    <w:lvl w:ilvl="8" w:tplc="0407001B" w:tentative="1">
      <w:start w:val="1"/>
      <w:numFmt w:val="lowerRoman"/>
      <w:lvlText w:val="%9."/>
      <w:lvlJc w:val="right"/>
      <w:pPr>
        <w:ind w:left="9180" w:hanging="180"/>
      </w:pPr>
    </w:lvl>
  </w:abstractNum>
  <w:abstractNum w:abstractNumId="17" w15:restartNumberingAfterBreak="0">
    <w:nsid w:val="62BB75D8"/>
    <w:multiLevelType w:val="hybridMultilevel"/>
    <w:tmpl w:val="F7680A20"/>
    <w:lvl w:ilvl="0" w:tplc="4866F09A">
      <w:start w:val="27"/>
      <w:numFmt w:val="lowerLetter"/>
      <w:lvlText w:val="%1."/>
      <w:lvlJc w:val="left"/>
      <w:pPr>
        <w:ind w:left="2160" w:hanging="360"/>
      </w:pPr>
      <w:rPr>
        <w:rFonts w:hint="default"/>
      </w:rPr>
    </w:lvl>
    <w:lvl w:ilvl="1" w:tplc="04070019">
      <w:start w:val="1"/>
      <w:numFmt w:val="lowerLetter"/>
      <w:lvlText w:val="%2."/>
      <w:lvlJc w:val="left"/>
      <w:pPr>
        <w:ind w:left="2880" w:hanging="360"/>
      </w:pPr>
    </w:lvl>
    <w:lvl w:ilvl="2" w:tplc="0407001B" w:tentative="1">
      <w:start w:val="1"/>
      <w:numFmt w:val="lowerRoman"/>
      <w:lvlText w:val="%3."/>
      <w:lvlJc w:val="right"/>
      <w:pPr>
        <w:ind w:left="3600" w:hanging="180"/>
      </w:pPr>
    </w:lvl>
    <w:lvl w:ilvl="3" w:tplc="0407000F" w:tentative="1">
      <w:start w:val="1"/>
      <w:numFmt w:val="decimal"/>
      <w:lvlText w:val="%4."/>
      <w:lvlJc w:val="left"/>
      <w:pPr>
        <w:ind w:left="4320" w:hanging="360"/>
      </w:pPr>
    </w:lvl>
    <w:lvl w:ilvl="4" w:tplc="04070019" w:tentative="1">
      <w:start w:val="1"/>
      <w:numFmt w:val="lowerLetter"/>
      <w:lvlText w:val="%5."/>
      <w:lvlJc w:val="left"/>
      <w:pPr>
        <w:ind w:left="5040" w:hanging="360"/>
      </w:pPr>
    </w:lvl>
    <w:lvl w:ilvl="5" w:tplc="0407001B" w:tentative="1">
      <w:start w:val="1"/>
      <w:numFmt w:val="lowerRoman"/>
      <w:lvlText w:val="%6."/>
      <w:lvlJc w:val="right"/>
      <w:pPr>
        <w:ind w:left="5760" w:hanging="180"/>
      </w:pPr>
    </w:lvl>
    <w:lvl w:ilvl="6" w:tplc="0407000F" w:tentative="1">
      <w:start w:val="1"/>
      <w:numFmt w:val="decimal"/>
      <w:lvlText w:val="%7."/>
      <w:lvlJc w:val="left"/>
      <w:pPr>
        <w:ind w:left="6480" w:hanging="360"/>
      </w:pPr>
    </w:lvl>
    <w:lvl w:ilvl="7" w:tplc="04070019" w:tentative="1">
      <w:start w:val="1"/>
      <w:numFmt w:val="lowerLetter"/>
      <w:lvlText w:val="%8."/>
      <w:lvlJc w:val="left"/>
      <w:pPr>
        <w:ind w:left="7200" w:hanging="360"/>
      </w:pPr>
    </w:lvl>
    <w:lvl w:ilvl="8" w:tplc="0407001B" w:tentative="1">
      <w:start w:val="1"/>
      <w:numFmt w:val="lowerRoman"/>
      <w:lvlText w:val="%9."/>
      <w:lvlJc w:val="right"/>
      <w:pPr>
        <w:ind w:left="7920" w:hanging="180"/>
      </w:pPr>
    </w:lvl>
  </w:abstractNum>
  <w:abstractNum w:abstractNumId="18" w15:restartNumberingAfterBreak="0">
    <w:nsid w:val="664C4504"/>
    <w:multiLevelType w:val="hybridMultilevel"/>
    <w:tmpl w:val="AB429566"/>
    <w:lvl w:ilvl="0" w:tplc="C0621966">
      <w:start w:val="1"/>
      <w:numFmt w:val="decimal"/>
      <w:lvlText w:val="%1."/>
      <w:lvlJc w:val="left"/>
      <w:pPr>
        <w:ind w:left="2868" w:hanging="360"/>
      </w:pPr>
      <w:rPr>
        <w:rFonts w:hint="default"/>
        <w:i/>
      </w:rPr>
    </w:lvl>
    <w:lvl w:ilvl="1" w:tplc="04070019" w:tentative="1">
      <w:start w:val="1"/>
      <w:numFmt w:val="lowerLetter"/>
      <w:lvlText w:val="%2."/>
      <w:lvlJc w:val="left"/>
      <w:pPr>
        <w:ind w:left="3588" w:hanging="360"/>
      </w:pPr>
    </w:lvl>
    <w:lvl w:ilvl="2" w:tplc="0407001B" w:tentative="1">
      <w:start w:val="1"/>
      <w:numFmt w:val="lowerRoman"/>
      <w:lvlText w:val="%3."/>
      <w:lvlJc w:val="right"/>
      <w:pPr>
        <w:ind w:left="4308" w:hanging="180"/>
      </w:pPr>
    </w:lvl>
    <w:lvl w:ilvl="3" w:tplc="0407000F" w:tentative="1">
      <w:start w:val="1"/>
      <w:numFmt w:val="decimal"/>
      <w:lvlText w:val="%4."/>
      <w:lvlJc w:val="left"/>
      <w:pPr>
        <w:ind w:left="5028" w:hanging="360"/>
      </w:pPr>
    </w:lvl>
    <w:lvl w:ilvl="4" w:tplc="04070019" w:tentative="1">
      <w:start w:val="1"/>
      <w:numFmt w:val="lowerLetter"/>
      <w:lvlText w:val="%5."/>
      <w:lvlJc w:val="left"/>
      <w:pPr>
        <w:ind w:left="5748" w:hanging="360"/>
      </w:pPr>
    </w:lvl>
    <w:lvl w:ilvl="5" w:tplc="0407001B" w:tentative="1">
      <w:start w:val="1"/>
      <w:numFmt w:val="lowerRoman"/>
      <w:lvlText w:val="%6."/>
      <w:lvlJc w:val="right"/>
      <w:pPr>
        <w:ind w:left="6468" w:hanging="180"/>
      </w:pPr>
    </w:lvl>
    <w:lvl w:ilvl="6" w:tplc="0407000F" w:tentative="1">
      <w:start w:val="1"/>
      <w:numFmt w:val="decimal"/>
      <w:lvlText w:val="%7."/>
      <w:lvlJc w:val="left"/>
      <w:pPr>
        <w:ind w:left="7188" w:hanging="360"/>
      </w:pPr>
    </w:lvl>
    <w:lvl w:ilvl="7" w:tplc="04070019" w:tentative="1">
      <w:start w:val="1"/>
      <w:numFmt w:val="lowerLetter"/>
      <w:lvlText w:val="%8."/>
      <w:lvlJc w:val="left"/>
      <w:pPr>
        <w:ind w:left="7908" w:hanging="360"/>
      </w:pPr>
    </w:lvl>
    <w:lvl w:ilvl="8" w:tplc="0407001B" w:tentative="1">
      <w:start w:val="1"/>
      <w:numFmt w:val="lowerRoman"/>
      <w:lvlText w:val="%9."/>
      <w:lvlJc w:val="right"/>
      <w:pPr>
        <w:ind w:left="8628" w:hanging="180"/>
      </w:pPr>
    </w:lvl>
  </w:abstractNum>
  <w:abstractNum w:abstractNumId="19" w15:restartNumberingAfterBreak="0">
    <w:nsid w:val="67FD1D2B"/>
    <w:multiLevelType w:val="hybridMultilevel"/>
    <w:tmpl w:val="552CC93E"/>
    <w:lvl w:ilvl="0" w:tplc="C8D2C712">
      <w:start w:val="1"/>
      <w:numFmt w:val="upperRoman"/>
      <w:lvlText w:val="%1."/>
      <w:lvlJc w:val="left"/>
      <w:pPr>
        <w:ind w:left="2563" w:hanging="720"/>
      </w:pPr>
      <w:rPr>
        <w:rFonts w:ascii="Open Sans" w:eastAsiaTheme="minorHAnsi" w:hAnsi="Open Sans" w:cs="Open Sans"/>
      </w:rPr>
    </w:lvl>
    <w:lvl w:ilvl="1" w:tplc="BD0ACE8C">
      <w:start w:val="1"/>
      <w:numFmt w:val="decimal"/>
      <w:lvlText w:val="%2."/>
      <w:lvlJc w:val="left"/>
      <w:pPr>
        <w:ind w:left="2923" w:hanging="360"/>
      </w:pPr>
      <w:rPr>
        <w:rFonts w:ascii="Open Sans" w:eastAsiaTheme="minorHAnsi" w:hAnsi="Open Sans" w:cs="Open Sans"/>
      </w:rPr>
    </w:lvl>
    <w:lvl w:ilvl="2" w:tplc="04070019">
      <w:start w:val="1"/>
      <w:numFmt w:val="lowerLetter"/>
      <w:lvlText w:val="%3."/>
      <w:lvlJc w:val="left"/>
      <w:pPr>
        <w:ind w:left="3643" w:hanging="180"/>
      </w:pPr>
    </w:lvl>
    <w:lvl w:ilvl="3" w:tplc="0407000F">
      <w:start w:val="1"/>
      <w:numFmt w:val="decimal"/>
      <w:lvlText w:val="%4."/>
      <w:lvlJc w:val="left"/>
      <w:pPr>
        <w:ind w:left="4363" w:hanging="360"/>
      </w:pPr>
    </w:lvl>
    <w:lvl w:ilvl="4" w:tplc="04070019">
      <w:start w:val="1"/>
      <w:numFmt w:val="lowerLetter"/>
      <w:lvlText w:val="%5."/>
      <w:lvlJc w:val="left"/>
      <w:pPr>
        <w:ind w:left="5083" w:hanging="360"/>
      </w:pPr>
    </w:lvl>
    <w:lvl w:ilvl="5" w:tplc="0407001B" w:tentative="1">
      <w:start w:val="1"/>
      <w:numFmt w:val="lowerRoman"/>
      <w:lvlText w:val="%6."/>
      <w:lvlJc w:val="right"/>
      <w:pPr>
        <w:ind w:left="5803" w:hanging="180"/>
      </w:pPr>
    </w:lvl>
    <w:lvl w:ilvl="6" w:tplc="0407000F" w:tentative="1">
      <w:start w:val="1"/>
      <w:numFmt w:val="decimal"/>
      <w:lvlText w:val="%7."/>
      <w:lvlJc w:val="left"/>
      <w:pPr>
        <w:ind w:left="6523" w:hanging="360"/>
      </w:pPr>
    </w:lvl>
    <w:lvl w:ilvl="7" w:tplc="04070019" w:tentative="1">
      <w:start w:val="1"/>
      <w:numFmt w:val="lowerLetter"/>
      <w:lvlText w:val="%8."/>
      <w:lvlJc w:val="left"/>
      <w:pPr>
        <w:ind w:left="7243" w:hanging="360"/>
      </w:pPr>
    </w:lvl>
    <w:lvl w:ilvl="8" w:tplc="0407001B" w:tentative="1">
      <w:start w:val="1"/>
      <w:numFmt w:val="lowerRoman"/>
      <w:lvlText w:val="%9."/>
      <w:lvlJc w:val="right"/>
      <w:pPr>
        <w:ind w:left="7963" w:hanging="180"/>
      </w:pPr>
    </w:lvl>
  </w:abstractNum>
  <w:abstractNum w:abstractNumId="20" w15:restartNumberingAfterBreak="0">
    <w:nsid w:val="69A654DF"/>
    <w:multiLevelType w:val="hybridMultilevel"/>
    <w:tmpl w:val="F2682232"/>
    <w:lvl w:ilvl="0" w:tplc="AB2C57EC">
      <w:start w:val="1"/>
      <w:numFmt w:val="decimal"/>
      <w:lvlText w:val="%1."/>
      <w:lvlJc w:val="left"/>
      <w:pPr>
        <w:ind w:left="1080" w:hanging="360"/>
      </w:pPr>
      <w:rPr>
        <w:rFonts w:hint="default"/>
      </w:rPr>
    </w:lvl>
    <w:lvl w:ilvl="1" w:tplc="04070019">
      <w:start w:val="1"/>
      <w:numFmt w:val="lowerLetter"/>
      <w:lvlText w:val="%2."/>
      <w:lvlJc w:val="left"/>
      <w:pPr>
        <w:ind w:left="1800" w:hanging="360"/>
      </w:pPr>
    </w:lvl>
    <w:lvl w:ilvl="2" w:tplc="0407001B">
      <w:start w:val="1"/>
      <w:numFmt w:val="lowerRoman"/>
      <w:lvlText w:val="%3."/>
      <w:lvlJc w:val="right"/>
      <w:pPr>
        <w:ind w:left="2520" w:hanging="180"/>
      </w:pPr>
    </w:lvl>
    <w:lvl w:ilvl="3" w:tplc="0407000F">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1" w15:restartNumberingAfterBreak="0">
    <w:nsid w:val="6E3B2092"/>
    <w:multiLevelType w:val="hybridMultilevel"/>
    <w:tmpl w:val="E944820E"/>
    <w:lvl w:ilvl="0" w:tplc="D12295E4">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5AC1B45"/>
    <w:multiLevelType w:val="hybridMultilevel"/>
    <w:tmpl w:val="1E2283B0"/>
    <w:lvl w:ilvl="0" w:tplc="F1FAAAA6">
      <w:start w:val="1"/>
      <w:numFmt w:val="decimal"/>
      <w:lvlText w:val="%1."/>
      <w:lvlJc w:val="left"/>
      <w:pPr>
        <w:ind w:left="3192" w:hanging="360"/>
      </w:pPr>
      <w:rPr>
        <w:rFonts w:hint="default"/>
        <w:i/>
      </w:rPr>
    </w:lvl>
    <w:lvl w:ilvl="1" w:tplc="04070019" w:tentative="1">
      <w:start w:val="1"/>
      <w:numFmt w:val="lowerLetter"/>
      <w:lvlText w:val="%2."/>
      <w:lvlJc w:val="left"/>
      <w:pPr>
        <w:ind w:left="3912" w:hanging="360"/>
      </w:pPr>
    </w:lvl>
    <w:lvl w:ilvl="2" w:tplc="0407001B" w:tentative="1">
      <w:start w:val="1"/>
      <w:numFmt w:val="lowerRoman"/>
      <w:lvlText w:val="%3."/>
      <w:lvlJc w:val="right"/>
      <w:pPr>
        <w:ind w:left="4632" w:hanging="180"/>
      </w:pPr>
    </w:lvl>
    <w:lvl w:ilvl="3" w:tplc="0407000F" w:tentative="1">
      <w:start w:val="1"/>
      <w:numFmt w:val="decimal"/>
      <w:lvlText w:val="%4."/>
      <w:lvlJc w:val="left"/>
      <w:pPr>
        <w:ind w:left="5352" w:hanging="360"/>
      </w:pPr>
    </w:lvl>
    <w:lvl w:ilvl="4" w:tplc="04070019" w:tentative="1">
      <w:start w:val="1"/>
      <w:numFmt w:val="lowerLetter"/>
      <w:lvlText w:val="%5."/>
      <w:lvlJc w:val="left"/>
      <w:pPr>
        <w:ind w:left="6072" w:hanging="360"/>
      </w:pPr>
    </w:lvl>
    <w:lvl w:ilvl="5" w:tplc="0407001B" w:tentative="1">
      <w:start w:val="1"/>
      <w:numFmt w:val="lowerRoman"/>
      <w:lvlText w:val="%6."/>
      <w:lvlJc w:val="right"/>
      <w:pPr>
        <w:ind w:left="6792" w:hanging="180"/>
      </w:pPr>
    </w:lvl>
    <w:lvl w:ilvl="6" w:tplc="0407000F" w:tentative="1">
      <w:start w:val="1"/>
      <w:numFmt w:val="decimal"/>
      <w:lvlText w:val="%7."/>
      <w:lvlJc w:val="left"/>
      <w:pPr>
        <w:ind w:left="7512" w:hanging="360"/>
      </w:pPr>
    </w:lvl>
    <w:lvl w:ilvl="7" w:tplc="04070019" w:tentative="1">
      <w:start w:val="1"/>
      <w:numFmt w:val="lowerLetter"/>
      <w:lvlText w:val="%8."/>
      <w:lvlJc w:val="left"/>
      <w:pPr>
        <w:ind w:left="8232" w:hanging="360"/>
      </w:pPr>
    </w:lvl>
    <w:lvl w:ilvl="8" w:tplc="0407001B" w:tentative="1">
      <w:start w:val="1"/>
      <w:numFmt w:val="lowerRoman"/>
      <w:lvlText w:val="%9."/>
      <w:lvlJc w:val="right"/>
      <w:pPr>
        <w:ind w:left="8952" w:hanging="180"/>
      </w:pPr>
    </w:lvl>
  </w:abstractNum>
  <w:abstractNum w:abstractNumId="23" w15:restartNumberingAfterBreak="0">
    <w:nsid w:val="765C6F7A"/>
    <w:multiLevelType w:val="hybridMultilevel"/>
    <w:tmpl w:val="BB16A980"/>
    <w:lvl w:ilvl="0" w:tplc="A9965D88">
      <w:start w:val="27"/>
      <w:numFmt w:val="lowerLetter"/>
      <w:lvlText w:val="%1."/>
      <w:lvlJc w:val="left"/>
      <w:pPr>
        <w:ind w:left="2628" w:hanging="360"/>
      </w:pPr>
      <w:rPr>
        <w:rFonts w:hint="default"/>
      </w:rPr>
    </w:lvl>
    <w:lvl w:ilvl="1" w:tplc="04070019" w:tentative="1">
      <w:start w:val="1"/>
      <w:numFmt w:val="lowerLetter"/>
      <w:lvlText w:val="%2."/>
      <w:lvlJc w:val="left"/>
      <w:pPr>
        <w:ind w:left="3348" w:hanging="360"/>
      </w:pPr>
    </w:lvl>
    <w:lvl w:ilvl="2" w:tplc="0407001B">
      <w:start w:val="1"/>
      <w:numFmt w:val="lowerRoman"/>
      <w:lvlText w:val="%3."/>
      <w:lvlJc w:val="right"/>
      <w:pPr>
        <w:ind w:left="4068" w:hanging="180"/>
      </w:pPr>
    </w:lvl>
    <w:lvl w:ilvl="3" w:tplc="0407000F" w:tentative="1">
      <w:start w:val="1"/>
      <w:numFmt w:val="decimal"/>
      <w:lvlText w:val="%4."/>
      <w:lvlJc w:val="left"/>
      <w:pPr>
        <w:ind w:left="4788" w:hanging="360"/>
      </w:pPr>
    </w:lvl>
    <w:lvl w:ilvl="4" w:tplc="04070019" w:tentative="1">
      <w:start w:val="1"/>
      <w:numFmt w:val="lowerLetter"/>
      <w:lvlText w:val="%5."/>
      <w:lvlJc w:val="left"/>
      <w:pPr>
        <w:ind w:left="5508" w:hanging="360"/>
      </w:pPr>
    </w:lvl>
    <w:lvl w:ilvl="5" w:tplc="0407001B" w:tentative="1">
      <w:start w:val="1"/>
      <w:numFmt w:val="lowerRoman"/>
      <w:lvlText w:val="%6."/>
      <w:lvlJc w:val="right"/>
      <w:pPr>
        <w:ind w:left="6228" w:hanging="180"/>
      </w:pPr>
    </w:lvl>
    <w:lvl w:ilvl="6" w:tplc="0407000F" w:tentative="1">
      <w:start w:val="1"/>
      <w:numFmt w:val="decimal"/>
      <w:lvlText w:val="%7."/>
      <w:lvlJc w:val="left"/>
      <w:pPr>
        <w:ind w:left="6948" w:hanging="360"/>
      </w:pPr>
    </w:lvl>
    <w:lvl w:ilvl="7" w:tplc="04070019" w:tentative="1">
      <w:start w:val="1"/>
      <w:numFmt w:val="lowerLetter"/>
      <w:lvlText w:val="%8."/>
      <w:lvlJc w:val="left"/>
      <w:pPr>
        <w:ind w:left="7668" w:hanging="360"/>
      </w:pPr>
    </w:lvl>
    <w:lvl w:ilvl="8" w:tplc="0407001B" w:tentative="1">
      <w:start w:val="1"/>
      <w:numFmt w:val="lowerRoman"/>
      <w:lvlText w:val="%9."/>
      <w:lvlJc w:val="right"/>
      <w:pPr>
        <w:ind w:left="8388" w:hanging="180"/>
      </w:pPr>
    </w:lvl>
  </w:abstractNum>
  <w:abstractNum w:abstractNumId="24" w15:restartNumberingAfterBreak="0">
    <w:nsid w:val="796E4D18"/>
    <w:multiLevelType w:val="hybridMultilevel"/>
    <w:tmpl w:val="60621B42"/>
    <w:lvl w:ilvl="0" w:tplc="4AE0CD7A">
      <w:start w:val="1"/>
      <w:numFmt w:val="decimal"/>
      <w:lvlText w:val="%1."/>
      <w:lvlJc w:val="left"/>
      <w:pPr>
        <w:ind w:left="3156" w:hanging="360"/>
      </w:pPr>
      <w:rPr>
        <w:rFonts w:hint="default"/>
      </w:rPr>
    </w:lvl>
    <w:lvl w:ilvl="1" w:tplc="04070019" w:tentative="1">
      <w:start w:val="1"/>
      <w:numFmt w:val="lowerLetter"/>
      <w:lvlText w:val="%2."/>
      <w:lvlJc w:val="left"/>
      <w:pPr>
        <w:ind w:left="3876" w:hanging="360"/>
      </w:pPr>
    </w:lvl>
    <w:lvl w:ilvl="2" w:tplc="0407001B" w:tentative="1">
      <w:start w:val="1"/>
      <w:numFmt w:val="lowerRoman"/>
      <w:lvlText w:val="%3."/>
      <w:lvlJc w:val="right"/>
      <w:pPr>
        <w:ind w:left="4596" w:hanging="180"/>
      </w:pPr>
    </w:lvl>
    <w:lvl w:ilvl="3" w:tplc="0407000F" w:tentative="1">
      <w:start w:val="1"/>
      <w:numFmt w:val="decimal"/>
      <w:lvlText w:val="%4."/>
      <w:lvlJc w:val="left"/>
      <w:pPr>
        <w:ind w:left="5316" w:hanging="360"/>
      </w:pPr>
    </w:lvl>
    <w:lvl w:ilvl="4" w:tplc="04070019" w:tentative="1">
      <w:start w:val="1"/>
      <w:numFmt w:val="lowerLetter"/>
      <w:lvlText w:val="%5."/>
      <w:lvlJc w:val="left"/>
      <w:pPr>
        <w:ind w:left="6036" w:hanging="360"/>
      </w:pPr>
    </w:lvl>
    <w:lvl w:ilvl="5" w:tplc="0407001B" w:tentative="1">
      <w:start w:val="1"/>
      <w:numFmt w:val="lowerRoman"/>
      <w:lvlText w:val="%6."/>
      <w:lvlJc w:val="right"/>
      <w:pPr>
        <w:ind w:left="6756" w:hanging="180"/>
      </w:pPr>
    </w:lvl>
    <w:lvl w:ilvl="6" w:tplc="0407000F" w:tentative="1">
      <w:start w:val="1"/>
      <w:numFmt w:val="decimal"/>
      <w:lvlText w:val="%7."/>
      <w:lvlJc w:val="left"/>
      <w:pPr>
        <w:ind w:left="7476" w:hanging="360"/>
      </w:pPr>
    </w:lvl>
    <w:lvl w:ilvl="7" w:tplc="04070019" w:tentative="1">
      <w:start w:val="1"/>
      <w:numFmt w:val="lowerLetter"/>
      <w:lvlText w:val="%8."/>
      <w:lvlJc w:val="left"/>
      <w:pPr>
        <w:ind w:left="8196" w:hanging="360"/>
      </w:pPr>
    </w:lvl>
    <w:lvl w:ilvl="8" w:tplc="0407001B" w:tentative="1">
      <w:start w:val="1"/>
      <w:numFmt w:val="lowerRoman"/>
      <w:lvlText w:val="%9."/>
      <w:lvlJc w:val="right"/>
      <w:pPr>
        <w:ind w:left="8916" w:hanging="180"/>
      </w:pPr>
    </w:lvl>
  </w:abstractNum>
  <w:abstractNum w:abstractNumId="25" w15:restartNumberingAfterBreak="0">
    <w:nsid w:val="7A49245F"/>
    <w:multiLevelType w:val="hybridMultilevel"/>
    <w:tmpl w:val="AB429566"/>
    <w:lvl w:ilvl="0" w:tplc="C0621966">
      <w:start w:val="1"/>
      <w:numFmt w:val="decimal"/>
      <w:lvlText w:val="%1."/>
      <w:lvlJc w:val="left"/>
      <w:pPr>
        <w:ind w:left="2868" w:hanging="360"/>
      </w:pPr>
      <w:rPr>
        <w:rFonts w:hint="default"/>
        <w:i/>
      </w:rPr>
    </w:lvl>
    <w:lvl w:ilvl="1" w:tplc="04070019" w:tentative="1">
      <w:start w:val="1"/>
      <w:numFmt w:val="lowerLetter"/>
      <w:lvlText w:val="%2."/>
      <w:lvlJc w:val="left"/>
      <w:pPr>
        <w:ind w:left="3588" w:hanging="360"/>
      </w:pPr>
    </w:lvl>
    <w:lvl w:ilvl="2" w:tplc="0407001B" w:tentative="1">
      <w:start w:val="1"/>
      <w:numFmt w:val="lowerRoman"/>
      <w:lvlText w:val="%3."/>
      <w:lvlJc w:val="right"/>
      <w:pPr>
        <w:ind w:left="4308" w:hanging="180"/>
      </w:pPr>
    </w:lvl>
    <w:lvl w:ilvl="3" w:tplc="0407000F" w:tentative="1">
      <w:start w:val="1"/>
      <w:numFmt w:val="decimal"/>
      <w:lvlText w:val="%4."/>
      <w:lvlJc w:val="left"/>
      <w:pPr>
        <w:ind w:left="5028" w:hanging="360"/>
      </w:pPr>
    </w:lvl>
    <w:lvl w:ilvl="4" w:tplc="04070019" w:tentative="1">
      <w:start w:val="1"/>
      <w:numFmt w:val="lowerLetter"/>
      <w:lvlText w:val="%5."/>
      <w:lvlJc w:val="left"/>
      <w:pPr>
        <w:ind w:left="5748" w:hanging="360"/>
      </w:pPr>
    </w:lvl>
    <w:lvl w:ilvl="5" w:tplc="0407001B" w:tentative="1">
      <w:start w:val="1"/>
      <w:numFmt w:val="lowerRoman"/>
      <w:lvlText w:val="%6."/>
      <w:lvlJc w:val="right"/>
      <w:pPr>
        <w:ind w:left="6468" w:hanging="180"/>
      </w:pPr>
    </w:lvl>
    <w:lvl w:ilvl="6" w:tplc="0407000F" w:tentative="1">
      <w:start w:val="1"/>
      <w:numFmt w:val="decimal"/>
      <w:lvlText w:val="%7."/>
      <w:lvlJc w:val="left"/>
      <w:pPr>
        <w:ind w:left="7188" w:hanging="360"/>
      </w:pPr>
    </w:lvl>
    <w:lvl w:ilvl="7" w:tplc="04070019" w:tentative="1">
      <w:start w:val="1"/>
      <w:numFmt w:val="lowerLetter"/>
      <w:lvlText w:val="%8."/>
      <w:lvlJc w:val="left"/>
      <w:pPr>
        <w:ind w:left="7908" w:hanging="360"/>
      </w:pPr>
    </w:lvl>
    <w:lvl w:ilvl="8" w:tplc="0407001B" w:tentative="1">
      <w:start w:val="1"/>
      <w:numFmt w:val="lowerRoman"/>
      <w:lvlText w:val="%9."/>
      <w:lvlJc w:val="right"/>
      <w:pPr>
        <w:ind w:left="8628" w:hanging="180"/>
      </w:pPr>
    </w:lvl>
  </w:abstractNum>
  <w:abstractNum w:abstractNumId="26" w15:restartNumberingAfterBreak="0">
    <w:nsid w:val="7C7F7860"/>
    <w:multiLevelType w:val="hybridMultilevel"/>
    <w:tmpl w:val="6486C868"/>
    <w:lvl w:ilvl="0" w:tplc="C6BA4916">
      <w:start w:val="1"/>
      <w:numFmt w:val="decimal"/>
      <w:lvlText w:val="%1."/>
      <w:lvlJc w:val="left"/>
      <w:pPr>
        <w:ind w:left="3897" w:hanging="705"/>
      </w:pPr>
      <w:rPr>
        <w:rFonts w:hint="default"/>
      </w:rPr>
    </w:lvl>
    <w:lvl w:ilvl="1" w:tplc="04070019" w:tentative="1">
      <w:start w:val="1"/>
      <w:numFmt w:val="lowerLetter"/>
      <w:lvlText w:val="%2."/>
      <w:lvlJc w:val="left"/>
      <w:pPr>
        <w:ind w:left="4272" w:hanging="360"/>
      </w:pPr>
    </w:lvl>
    <w:lvl w:ilvl="2" w:tplc="0407001B" w:tentative="1">
      <w:start w:val="1"/>
      <w:numFmt w:val="lowerRoman"/>
      <w:lvlText w:val="%3."/>
      <w:lvlJc w:val="right"/>
      <w:pPr>
        <w:ind w:left="4992" w:hanging="180"/>
      </w:pPr>
    </w:lvl>
    <w:lvl w:ilvl="3" w:tplc="0407000F" w:tentative="1">
      <w:start w:val="1"/>
      <w:numFmt w:val="decimal"/>
      <w:lvlText w:val="%4."/>
      <w:lvlJc w:val="left"/>
      <w:pPr>
        <w:ind w:left="5712" w:hanging="360"/>
      </w:pPr>
    </w:lvl>
    <w:lvl w:ilvl="4" w:tplc="04070019" w:tentative="1">
      <w:start w:val="1"/>
      <w:numFmt w:val="lowerLetter"/>
      <w:lvlText w:val="%5."/>
      <w:lvlJc w:val="left"/>
      <w:pPr>
        <w:ind w:left="6432" w:hanging="360"/>
      </w:pPr>
    </w:lvl>
    <w:lvl w:ilvl="5" w:tplc="0407001B" w:tentative="1">
      <w:start w:val="1"/>
      <w:numFmt w:val="lowerRoman"/>
      <w:lvlText w:val="%6."/>
      <w:lvlJc w:val="right"/>
      <w:pPr>
        <w:ind w:left="7152" w:hanging="180"/>
      </w:pPr>
    </w:lvl>
    <w:lvl w:ilvl="6" w:tplc="0407000F" w:tentative="1">
      <w:start w:val="1"/>
      <w:numFmt w:val="decimal"/>
      <w:lvlText w:val="%7."/>
      <w:lvlJc w:val="left"/>
      <w:pPr>
        <w:ind w:left="7872" w:hanging="360"/>
      </w:pPr>
    </w:lvl>
    <w:lvl w:ilvl="7" w:tplc="04070019" w:tentative="1">
      <w:start w:val="1"/>
      <w:numFmt w:val="lowerLetter"/>
      <w:lvlText w:val="%8."/>
      <w:lvlJc w:val="left"/>
      <w:pPr>
        <w:ind w:left="8592" w:hanging="360"/>
      </w:pPr>
    </w:lvl>
    <w:lvl w:ilvl="8" w:tplc="0407001B" w:tentative="1">
      <w:start w:val="1"/>
      <w:numFmt w:val="lowerRoman"/>
      <w:lvlText w:val="%9."/>
      <w:lvlJc w:val="right"/>
      <w:pPr>
        <w:ind w:left="9312" w:hanging="180"/>
      </w:pPr>
    </w:lvl>
  </w:abstractNum>
  <w:num w:numId="1" w16cid:durableId="2013753843">
    <w:abstractNumId w:val="21"/>
  </w:num>
  <w:num w:numId="2" w16cid:durableId="354767414">
    <w:abstractNumId w:val="5"/>
  </w:num>
  <w:num w:numId="3" w16cid:durableId="273679575">
    <w:abstractNumId w:val="7"/>
  </w:num>
  <w:num w:numId="4" w16cid:durableId="1362046605">
    <w:abstractNumId w:val="23"/>
  </w:num>
  <w:num w:numId="5" w16cid:durableId="200479474">
    <w:abstractNumId w:val="26"/>
  </w:num>
  <w:num w:numId="6" w16cid:durableId="902450276">
    <w:abstractNumId w:val="15"/>
  </w:num>
  <w:num w:numId="7" w16cid:durableId="1402799577">
    <w:abstractNumId w:val="12"/>
  </w:num>
  <w:num w:numId="8" w16cid:durableId="648100546">
    <w:abstractNumId w:val="18"/>
  </w:num>
  <w:num w:numId="9" w16cid:durableId="1557156775">
    <w:abstractNumId w:val="22"/>
  </w:num>
  <w:num w:numId="10" w16cid:durableId="1289697878">
    <w:abstractNumId w:val="13"/>
  </w:num>
  <w:num w:numId="11" w16cid:durableId="2010521529">
    <w:abstractNumId w:val="25"/>
  </w:num>
  <w:num w:numId="12" w16cid:durableId="1678843943">
    <w:abstractNumId w:val="14"/>
  </w:num>
  <w:num w:numId="13" w16cid:durableId="969826776">
    <w:abstractNumId w:val="24"/>
  </w:num>
  <w:num w:numId="14" w16cid:durableId="610818891">
    <w:abstractNumId w:val="19"/>
  </w:num>
  <w:num w:numId="15" w16cid:durableId="443116425">
    <w:abstractNumId w:val="11"/>
  </w:num>
  <w:num w:numId="16" w16cid:durableId="300572950">
    <w:abstractNumId w:val="0"/>
  </w:num>
  <w:num w:numId="17" w16cid:durableId="1887331432">
    <w:abstractNumId w:val="16"/>
  </w:num>
  <w:num w:numId="18" w16cid:durableId="1745490966">
    <w:abstractNumId w:val="2"/>
  </w:num>
  <w:num w:numId="19" w16cid:durableId="1496678119">
    <w:abstractNumId w:val="17"/>
  </w:num>
  <w:num w:numId="20" w16cid:durableId="49889613">
    <w:abstractNumId w:val="3"/>
  </w:num>
  <w:num w:numId="21" w16cid:durableId="292910036">
    <w:abstractNumId w:val="9"/>
  </w:num>
  <w:num w:numId="22" w16cid:durableId="1017535050">
    <w:abstractNumId w:val="1"/>
  </w:num>
  <w:num w:numId="23" w16cid:durableId="1751124338">
    <w:abstractNumId w:val="8"/>
  </w:num>
  <w:num w:numId="24" w16cid:durableId="1847205798">
    <w:abstractNumId w:val="20"/>
  </w:num>
  <w:num w:numId="25" w16cid:durableId="1997345013">
    <w:abstractNumId w:val="6"/>
  </w:num>
  <w:num w:numId="26" w16cid:durableId="2010213366">
    <w:abstractNumId w:val="4"/>
  </w:num>
  <w:num w:numId="27" w16cid:durableId="16928804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FA7"/>
    <w:rsid w:val="00000667"/>
    <w:rsid w:val="000130B1"/>
    <w:rsid w:val="00031439"/>
    <w:rsid w:val="00040184"/>
    <w:rsid w:val="000A71D4"/>
    <w:rsid w:val="000C1FDC"/>
    <w:rsid w:val="00104635"/>
    <w:rsid w:val="0010748A"/>
    <w:rsid w:val="0017497A"/>
    <w:rsid w:val="00185932"/>
    <w:rsid w:val="00192777"/>
    <w:rsid w:val="001946E6"/>
    <w:rsid w:val="001D6B0A"/>
    <w:rsid w:val="002230EF"/>
    <w:rsid w:val="002577DC"/>
    <w:rsid w:val="00257A0B"/>
    <w:rsid w:val="00295E1E"/>
    <w:rsid w:val="002A5679"/>
    <w:rsid w:val="002C12DB"/>
    <w:rsid w:val="002D6DE0"/>
    <w:rsid w:val="002F2923"/>
    <w:rsid w:val="00372674"/>
    <w:rsid w:val="00397A7D"/>
    <w:rsid w:val="003D5108"/>
    <w:rsid w:val="0041069B"/>
    <w:rsid w:val="00415653"/>
    <w:rsid w:val="004254DB"/>
    <w:rsid w:val="00441B70"/>
    <w:rsid w:val="00445655"/>
    <w:rsid w:val="00446D1C"/>
    <w:rsid w:val="00473525"/>
    <w:rsid w:val="00473757"/>
    <w:rsid w:val="004A7925"/>
    <w:rsid w:val="004F059B"/>
    <w:rsid w:val="00505879"/>
    <w:rsid w:val="00511048"/>
    <w:rsid w:val="00517716"/>
    <w:rsid w:val="00522A4E"/>
    <w:rsid w:val="005238BF"/>
    <w:rsid w:val="00562E55"/>
    <w:rsid w:val="00574C17"/>
    <w:rsid w:val="00577C21"/>
    <w:rsid w:val="00590919"/>
    <w:rsid w:val="005968E8"/>
    <w:rsid w:val="005A556D"/>
    <w:rsid w:val="005A5DD7"/>
    <w:rsid w:val="005C113D"/>
    <w:rsid w:val="005E2DC1"/>
    <w:rsid w:val="005F668B"/>
    <w:rsid w:val="006178E1"/>
    <w:rsid w:val="006242E8"/>
    <w:rsid w:val="00631273"/>
    <w:rsid w:val="00685E8F"/>
    <w:rsid w:val="00693D80"/>
    <w:rsid w:val="006B7D18"/>
    <w:rsid w:val="006C189A"/>
    <w:rsid w:val="006D77EF"/>
    <w:rsid w:val="006E1970"/>
    <w:rsid w:val="006E34BE"/>
    <w:rsid w:val="00715314"/>
    <w:rsid w:val="00722F4A"/>
    <w:rsid w:val="00734EB8"/>
    <w:rsid w:val="00744F0C"/>
    <w:rsid w:val="00756EF3"/>
    <w:rsid w:val="00763B80"/>
    <w:rsid w:val="0077736A"/>
    <w:rsid w:val="00795F36"/>
    <w:rsid w:val="007C4C5F"/>
    <w:rsid w:val="007D1632"/>
    <w:rsid w:val="007D1C6B"/>
    <w:rsid w:val="007D788D"/>
    <w:rsid w:val="007F3A85"/>
    <w:rsid w:val="007F54BD"/>
    <w:rsid w:val="00802FE0"/>
    <w:rsid w:val="00826A11"/>
    <w:rsid w:val="00856EB0"/>
    <w:rsid w:val="008627A7"/>
    <w:rsid w:val="008632B8"/>
    <w:rsid w:val="008953F3"/>
    <w:rsid w:val="008959AC"/>
    <w:rsid w:val="008975C9"/>
    <w:rsid w:val="008C7B6C"/>
    <w:rsid w:val="008E352C"/>
    <w:rsid w:val="008E497E"/>
    <w:rsid w:val="00903A1F"/>
    <w:rsid w:val="0090705C"/>
    <w:rsid w:val="009629C1"/>
    <w:rsid w:val="009A223F"/>
    <w:rsid w:val="009A7135"/>
    <w:rsid w:val="009B4249"/>
    <w:rsid w:val="009B5901"/>
    <w:rsid w:val="009E749F"/>
    <w:rsid w:val="00A07F0F"/>
    <w:rsid w:val="00A25424"/>
    <w:rsid w:val="00A4577C"/>
    <w:rsid w:val="00A51A40"/>
    <w:rsid w:val="00A60D0D"/>
    <w:rsid w:val="00A6156E"/>
    <w:rsid w:val="00A82939"/>
    <w:rsid w:val="00A84793"/>
    <w:rsid w:val="00AC6117"/>
    <w:rsid w:val="00AE26A8"/>
    <w:rsid w:val="00AF1F0D"/>
    <w:rsid w:val="00B20871"/>
    <w:rsid w:val="00B23835"/>
    <w:rsid w:val="00B266A6"/>
    <w:rsid w:val="00B319F6"/>
    <w:rsid w:val="00B31D0F"/>
    <w:rsid w:val="00B65D0D"/>
    <w:rsid w:val="00B7208C"/>
    <w:rsid w:val="00BB2365"/>
    <w:rsid w:val="00BE13DA"/>
    <w:rsid w:val="00BF4072"/>
    <w:rsid w:val="00C2164B"/>
    <w:rsid w:val="00C35596"/>
    <w:rsid w:val="00C52DB3"/>
    <w:rsid w:val="00C56F66"/>
    <w:rsid w:val="00C650E4"/>
    <w:rsid w:val="00CF47F5"/>
    <w:rsid w:val="00D01277"/>
    <w:rsid w:val="00D15FA7"/>
    <w:rsid w:val="00D232EE"/>
    <w:rsid w:val="00D62429"/>
    <w:rsid w:val="00D7007F"/>
    <w:rsid w:val="00D7592C"/>
    <w:rsid w:val="00D76651"/>
    <w:rsid w:val="00DD34DC"/>
    <w:rsid w:val="00DE7393"/>
    <w:rsid w:val="00DF0DD2"/>
    <w:rsid w:val="00E00DCA"/>
    <w:rsid w:val="00E31E5E"/>
    <w:rsid w:val="00E471C9"/>
    <w:rsid w:val="00E715C3"/>
    <w:rsid w:val="00E86752"/>
    <w:rsid w:val="00E950D0"/>
    <w:rsid w:val="00EA0D0D"/>
    <w:rsid w:val="00EA4BF1"/>
    <w:rsid w:val="00EA4E26"/>
    <w:rsid w:val="00EE5B5C"/>
    <w:rsid w:val="00EF11AF"/>
    <w:rsid w:val="00F237EA"/>
    <w:rsid w:val="00F41C05"/>
    <w:rsid w:val="00F90F16"/>
    <w:rsid w:val="00FB4A76"/>
    <w:rsid w:val="00FC7145"/>
    <w:rsid w:val="00FD6473"/>
    <w:rsid w:val="00FE1533"/>
    <w:rsid w:val="00FE66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6653B2"/>
  <w15:chartTrackingRefBased/>
  <w15:docId w15:val="{383F630B-AC02-4B09-B802-C25184BE2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0127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rt-Header">
    <w:name w:val="§ / Art - Header"/>
    <w:basedOn w:val="Standard"/>
    <w:link w:val="Art-HeaderZchn"/>
    <w:qFormat/>
    <w:rsid w:val="00FD6473"/>
    <w:pPr>
      <w:jc w:val="both"/>
    </w:pPr>
    <w:rPr>
      <w:rFonts w:ascii="Open Sans" w:hAnsi="Open Sans" w:cs="Open Sans"/>
      <w:b/>
      <w:color w:val="A6A6A6" w:themeColor="background1" w:themeShade="A6"/>
      <w:sz w:val="36"/>
    </w:rPr>
  </w:style>
  <w:style w:type="character" w:customStyle="1" w:styleId="Art-HeaderZchn">
    <w:name w:val="§ / Art - Header Zchn"/>
    <w:basedOn w:val="Absatz-Standardschriftart"/>
    <w:link w:val="Art-Header"/>
    <w:rsid w:val="00FD6473"/>
    <w:rPr>
      <w:rFonts w:ascii="Open Sans" w:hAnsi="Open Sans" w:cs="Open Sans"/>
      <w:b/>
      <w:color w:val="A6A6A6" w:themeColor="background1" w:themeShade="A6"/>
      <w:sz w:val="36"/>
    </w:rPr>
  </w:style>
  <w:style w:type="paragraph" w:customStyle="1" w:styleId="SchemaDefinitionenHeader">
    <w:name w:val="Schema / Definitionen Header"/>
    <w:basedOn w:val="Standard"/>
    <w:link w:val="SchemaDefinitionenHeaderZchn"/>
    <w:qFormat/>
    <w:rsid w:val="00FD6473"/>
    <w:pPr>
      <w:jc w:val="both"/>
    </w:pPr>
    <w:rPr>
      <w:rFonts w:ascii="Open Sans" w:hAnsi="Open Sans" w:cs="Open Sans"/>
      <w:color w:val="A6A6A6" w:themeColor="background1" w:themeShade="A6"/>
    </w:rPr>
  </w:style>
  <w:style w:type="character" w:customStyle="1" w:styleId="SchemaDefinitionenHeaderZchn">
    <w:name w:val="Schema / Definitionen Header Zchn"/>
    <w:basedOn w:val="Absatz-Standardschriftart"/>
    <w:link w:val="SchemaDefinitionenHeader"/>
    <w:rsid w:val="00FD6473"/>
    <w:rPr>
      <w:rFonts w:ascii="Open Sans" w:hAnsi="Open Sans" w:cs="Open Sans"/>
      <w:color w:val="A6A6A6" w:themeColor="background1" w:themeShade="A6"/>
    </w:rPr>
  </w:style>
  <w:style w:type="paragraph" w:styleId="Kopfzeile">
    <w:name w:val="header"/>
    <w:basedOn w:val="Standard"/>
    <w:link w:val="KopfzeileZchn"/>
    <w:uiPriority w:val="99"/>
    <w:unhideWhenUsed/>
    <w:rsid w:val="0041069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1069B"/>
  </w:style>
  <w:style w:type="paragraph" w:styleId="Fuzeile">
    <w:name w:val="footer"/>
    <w:basedOn w:val="Standard"/>
    <w:link w:val="FuzeileZchn"/>
    <w:uiPriority w:val="99"/>
    <w:unhideWhenUsed/>
    <w:rsid w:val="0041069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1069B"/>
  </w:style>
  <w:style w:type="character" w:styleId="Hyperlink">
    <w:name w:val="Hyperlink"/>
    <w:basedOn w:val="Absatz-Standardschriftart"/>
    <w:uiPriority w:val="99"/>
    <w:unhideWhenUsed/>
    <w:rsid w:val="0041069B"/>
    <w:rPr>
      <w:color w:val="0563C1" w:themeColor="hyperlink"/>
      <w:u w:val="single"/>
    </w:rPr>
  </w:style>
  <w:style w:type="character" w:styleId="NichtaufgelsteErwhnung">
    <w:name w:val="Unresolved Mention"/>
    <w:basedOn w:val="Absatz-Standardschriftart"/>
    <w:uiPriority w:val="99"/>
    <w:semiHidden/>
    <w:unhideWhenUsed/>
    <w:rsid w:val="0041069B"/>
    <w:rPr>
      <w:color w:val="605E5C"/>
      <w:shd w:val="clear" w:color="auto" w:fill="E1DFDD"/>
    </w:rPr>
  </w:style>
  <w:style w:type="paragraph" w:styleId="Listenabsatz">
    <w:name w:val="List Paragraph"/>
    <w:basedOn w:val="Standard"/>
    <w:uiPriority w:val="34"/>
    <w:qFormat/>
    <w:rsid w:val="006B7D18"/>
    <w:pPr>
      <w:ind w:left="720"/>
      <w:contextualSpacing/>
    </w:pPr>
  </w:style>
  <w:style w:type="paragraph" w:customStyle="1" w:styleId="Tatbestandberschriften">
    <w:name w:val="Tatbestand Überschriften"/>
    <w:basedOn w:val="Standard"/>
    <w:link w:val="TatbestandberschriftenZchn"/>
    <w:qFormat/>
    <w:rsid w:val="006B7D18"/>
    <w:pPr>
      <w:jc w:val="both"/>
    </w:pPr>
    <w:rPr>
      <w:rFonts w:ascii="Open Sans" w:hAnsi="Open Sans" w:cs="Open Sans"/>
      <w:b/>
      <w:color w:val="000000"/>
      <w14:textFill>
        <w14:solidFill>
          <w14:srgbClr w14:val="000000">
            <w14:lumMod w14:val="65000"/>
          </w14:srgbClr>
        </w14:solidFill>
      </w14:textFill>
    </w:rPr>
  </w:style>
  <w:style w:type="character" w:customStyle="1" w:styleId="TatbestandberschriftenZchn">
    <w:name w:val="Tatbestand Überschriften Zchn"/>
    <w:basedOn w:val="Absatz-Standardschriftart"/>
    <w:link w:val="Tatbestandberschriften"/>
    <w:rsid w:val="006B7D18"/>
    <w:rPr>
      <w:rFonts w:ascii="Open Sans" w:hAnsi="Open Sans" w:cs="Open Sans"/>
      <w:b/>
      <w:color w:val="000000"/>
      <w14:textFill>
        <w14:solidFill>
          <w14:srgbClr w14:val="000000">
            <w14:lumMod w14:val="65000"/>
          </w14:srgbClr>
        </w14:solidFill>
      </w14:textFill>
    </w:rPr>
  </w:style>
  <w:style w:type="table" w:styleId="Tabellenraster">
    <w:name w:val="Table Grid"/>
    <w:basedOn w:val="NormaleTabelle"/>
    <w:uiPriority w:val="39"/>
    <w:rsid w:val="00A60D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715314"/>
    <w:rPr>
      <w:color w:val="954F72" w:themeColor="followedHyperlink"/>
      <w:u w:val="single"/>
    </w:rPr>
  </w:style>
  <w:style w:type="character" w:styleId="Kommentarzeichen">
    <w:name w:val="annotation reference"/>
    <w:basedOn w:val="Absatz-Standardschriftart"/>
    <w:uiPriority w:val="99"/>
    <w:semiHidden/>
    <w:unhideWhenUsed/>
    <w:rsid w:val="00372674"/>
    <w:rPr>
      <w:sz w:val="16"/>
      <w:szCs w:val="16"/>
    </w:rPr>
  </w:style>
  <w:style w:type="paragraph" w:styleId="Kommentartext">
    <w:name w:val="annotation text"/>
    <w:basedOn w:val="Standard"/>
    <w:link w:val="KommentartextZchn"/>
    <w:uiPriority w:val="99"/>
    <w:semiHidden/>
    <w:unhideWhenUsed/>
    <w:rsid w:val="0037267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72674"/>
    <w:rPr>
      <w:sz w:val="20"/>
      <w:szCs w:val="20"/>
    </w:rPr>
  </w:style>
  <w:style w:type="paragraph" w:styleId="Kommentarthema">
    <w:name w:val="annotation subject"/>
    <w:basedOn w:val="Kommentartext"/>
    <w:next w:val="Kommentartext"/>
    <w:link w:val="KommentarthemaZchn"/>
    <w:uiPriority w:val="99"/>
    <w:semiHidden/>
    <w:unhideWhenUsed/>
    <w:rsid w:val="00372674"/>
    <w:rPr>
      <w:b/>
      <w:bCs/>
    </w:rPr>
  </w:style>
  <w:style w:type="character" w:customStyle="1" w:styleId="KommentarthemaZchn">
    <w:name w:val="Kommentarthema Zchn"/>
    <w:basedOn w:val="KommentartextZchn"/>
    <w:link w:val="Kommentarthema"/>
    <w:uiPriority w:val="99"/>
    <w:semiHidden/>
    <w:rsid w:val="00372674"/>
    <w:rPr>
      <w:b/>
      <w:bCs/>
      <w:sz w:val="20"/>
      <w:szCs w:val="20"/>
    </w:rPr>
  </w:style>
  <w:style w:type="paragraph" w:styleId="berarbeitung">
    <w:name w:val="Revision"/>
    <w:hidden/>
    <w:uiPriority w:val="99"/>
    <w:semiHidden/>
    <w:rsid w:val="002A56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ck-online.beck.de/?vpath=bibdata%2fkomm%2fBeckOKStGB_55%2fSTGB%2fcont%2fBECKOKSTGB%2eSTGB%2eP15%2eglC%2eglIV%2egl3%2eht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eck-online.beck.de/?vpath=bibdata%2fkomm%2fBeckOKStGB_55%2fSTGB%2fcont%2fBECKOKSTGB%2eSTGB%2eP15%2eglC%2eglII%2egl1%2ehtm"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beck-online.beck.de/?vpath=bibdata%2Fkomm%2FMueKoStGB_4_Band1%2FStGB%2Fcont%2FMueKoStGB%2EStGB%2Ep15%2EglC%2EglIII%2Ehtm" TargetMode="External"/><Relationship Id="rId4" Type="http://schemas.openxmlformats.org/officeDocument/2006/relationships/webSettings" Target="webSettings.xml"/><Relationship Id="rId9" Type="http://schemas.openxmlformats.org/officeDocument/2006/relationships/hyperlink" Target="https://www.servat.unibe.ch/dfr/bs011001.html"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hyperlink" Target="https://heyjura.de/home" TargetMode="External"/><Relationship Id="rId1" Type="http://schemas.openxmlformats.org/officeDocument/2006/relationships/hyperlink" Target="#header"/></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923</Words>
  <Characters>5816</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Adewale</dc:creator>
  <cp:keywords/>
  <dc:description/>
  <cp:lastModifiedBy>Jackson</cp:lastModifiedBy>
  <cp:revision>30</cp:revision>
  <cp:lastPrinted>2022-02-16T20:14:00Z</cp:lastPrinted>
  <dcterms:created xsi:type="dcterms:W3CDTF">2022-05-24T17:05:00Z</dcterms:created>
  <dcterms:modified xsi:type="dcterms:W3CDTF">2023-02-14T08:56:00Z</dcterms:modified>
</cp:coreProperties>
</file>