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70AB7" w14:textId="77777777" w:rsidR="007928EF" w:rsidRPr="00643E41" w:rsidRDefault="007928EF" w:rsidP="007928EF">
      <w:pPr>
        <w:jc w:val="both"/>
        <w:rPr>
          <w:rFonts w:ascii="Open Sans" w:hAnsi="Open Sans" w:cs="Open Sans"/>
          <w:b/>
          <w:bCs/>
          <w:sz w:val="36"/>
          <w:szCs w:val="36"/>
        </w:rPr>
      </w:pPr>
      <w:bookmarkStart w:id="0" w:name="header"/>
      <w:r w:rsidRPr="00643E41">
        <w:rPr>
          <w:rFonts w:ascii="Open Sans" w:hAnsi="Open Sans" w:cs="Open Sans"/>
          <w:b/>
          <w:bCs/>
          <w:sz w:val="36"/>
          <w:szCs w:val="36"/>
        </w:rPr>
        <w:t>§ 32 StGB – Notwehr</w:t>
      </w:r>
    </w:p>
    <w:bookmarkEnd w:id="0"/>
    <w:p w14:paraId="45E43FC9" w14:textId="5007893A" w:rsidR="00715314" w:rsidRPr="00BC79EF" w:rsidRDefault="00715314" w:rsidP="00715314">
      <w:pPr>
        <w:pStyle w:val="SchemaDefinitionenHeader"/>
      </w:pPr>
      <w:r w:rsidRPr="00BC79EF">
        <w:t>Kurzschema</w:t>
      </w:r>
    </w:p>
    <w:p w14:paraId="1D18C97C" w14:textId="258B9DCE" w:rsidR="00715314" w:rsidRPr="00643E41" w:rsidRDefault="00715314" w:rsidP="00715314">
      <w:pPr>
        <w:pStyle w:val="SchemaDefinitionenHeader"/>
        <w:rPr>
          <w:color w:val="auto"/>
          <w:sz w:val="18"/>
          <w:szCs w:val="18"/>
        </w:rPr>
      </w:pPr>
    </w:p>
    <w:p w14:paraId="277E1FEB" w14:textId="19E45C91" w:rsidR="007928EF" w:rsidRPr="00643E41" w:rsidRDefault="00000000" w:rsidP="007928EF">
      <w:pPr>
        <w:pStyle w:val="SchemaDefinitionenHeader"/>
        <w:numPr>
          <w:ilvl w:val="0"/>
          <w:numId w:val="1"/>
        </w:numPr>
        <w:ind w:left="720"/>
        <w:rPr>
          <w:b/>
          <w:bCs/>
          <w:color w:val="auto"/>
          <w:sz w:val="18"/>
          <w:szCs w:val="18"/>
        </w:rPr>
      </w:pPr>
      <w:hyperlink w:anchor="TB" w:history="1">
        <w:r w:rsidR="007928EF" w:rsidRPr="00643E41">
          <w:rPr>
            <w:rStyle w:val="Hyperlink"/>
            <w:b/>
            <w:bCs/>
            <w:color w:val="auto"/>
            <w:sz w:val="18"/>
            <w:szCs w:val="18"/>
            <w:u w:val="none"/>
          </w:rPr>
          <w:t>Tatbestand</w:t>
        </w:r>
      </w:hyperlink>
    </w:p>
    <w:p w14:paraId="2C9B466D" w14:textId="77777777" w:rsidR="007928EF" w:rsidRPr="00643E41" w:rsidRDefault="007928EF" w:rsidP="007928EF">
      <w:pPr>
        <w:pStyle w:val="SchemaDefinitionenHeader"/>
        <w:numPr>
          <w:ilvl w:val="0"/>
          <w:numId w:val="2"/>
        </w:numPr>
        <w:ind w:left="1080"/>
        <w:rPr>
          <w:b/>
          <w:bCs/>
          <w:color w:val="auto"/>
          <w:sz w:val="18"/>
          <w:szCs w:val="18"/>
        </w:rPr>
      </w:pPr>
      <w:r w:rsidRPr="00643E41">
        <w:rPr>
          <w:b/>
          <w:bCs/>
          <w:color w:val="auto"/>
          <w:sz w:val="18"/>
          <w:szCs w:val="18"/>
        </w:rPr>
        <w:t>Objektiver Tatbestand</w:t>
      </w:r>
    </w:p>
    <w:p w14:paraId="28A36D64" w14:textId="144AD33C" w:rsidR="007928EF" w:rsidRPr="00643E41" w:rsidRDefault="007928EF" w:rsidP="007928EF">
      <w:pPr>
        <w:pStyle w:val="SchemaDefinitionenHeader"/>
        <w:numPr>
          <w:ilvl w:val="0"/>
          <w:numId w:val="2"/>
        </w:numPr>
        <w:ind w:left="1080"/>
        <w:rPr>
          <w:b/>
          <w:bCs/>
          <w:color w:val="auto"/>
          <w:sz w:val="18"/>
          <w:szCs w:val="18"/>
        </w:rPr>
      </w:pPr>
      <w:r w:rsidRPr="00643E41">
        <w:rPr>
          <w:b/>
          <w:bCs/>
          <w:color w:val="auto"/>
          <w:sz w:val="18"/>
          <w:szCs w:val="18"/>
        </w:rPr>
        <w:t>Subjektiver Tatbestand</w:t>
      </w:r>
    </w:p>
    <w:p w14:paraId="20A86B59" w14:textId="5DFFD246" w:rsidR="007928EF" w:rsidRPr="00643E41" w:rsidRDefault="00000000" w:rsidP="007928EF">
      <w:pPr>
        <w:pStyle w:val="SchemaDefinitionenHeader"/>
        <w:numPr>
          <w:ilvl w:val="0"/>
          <w:numId w:val="1"/>
        </w:numPr>
        <w:ind w:left="720"/>
        <w:rPr>
          <w:b/>
          <w:bCs/>
          <w:color w:val="auto"/>
          <w:sz w:val="18"/>
          <w:szCs w:val="18"/>
        </w:rPr>
      </w:pPr>
      <w:hyperlink w:anchor="RW" w:history="1">
        <w:r w:rsidR="007928EF" w:rsidRPr="00643E41">
          <w:rPr>
            <w:rStyle w:val="Hyperlink"/>
            <w:b/>
            <w:bCs/>
            <w:color w:val="auto"/>
            <w:sz w:val="18"/>
            <w:szCs w:val="18"/>
            <w:u w:val="none"/>
          </w:rPr>
          <w:t>Rechtswidrigkeit</w:t>
        </w:r>
      </w:hyperlink>
    </w:p>
    <w:p w14:paraId="3555F35E" w14:textId="4060654D" w:rsidR="007928EF" w:rsidRPr="00643E41" w:rsidRDefault="00000000" w:rsidP="007928EF">
      <w:pPr>
        <w:pStyle w:val="SchemaDefinitionenHeader"/>
        <w:numPr>
          <w:ilvl w:val="0"/>
          <w:numId w:val="31"/>
        </w:numPr>
        <w:rPr>
          <w:b/>
          <w:bCs/>
          <w:color w:val="auto"/>
          <w:sz w:val="18"/>
          <w:szCs w:val="18"/>
        </w:rPr>
      </w:pPr>
      <w:hyperlink w:anchor="Obj_RFTB" w:history="1">
        <w:r w:rsidR="007928EF" w:rsidRPr="00643E41">
          <w:rPr>
            <w:rStyle w:val="Hyperlink"/>
            <w:b/>
            <w:bCs/>
            <w:color w:val="auto"/>
            <w:sz w:val="18"/>
            <w:szCs w:val="18"/>
            <w:u w:val="none"/>
          </w:rPr>
          <w:t>Objektiver Rechtfertigungstatbestand</w:t>
        </w:r>
      </w:hyperlink>
    </w:p>
    <w:p w14:paraId="7B3550DD" w14:textId="057E281E" w:rsidR="007928EF" w:rsidRPr="00643E41" w:rsidRDefault="00000000" w:rsidP="007928EF">
      <w:pPr>
        <w:pStyle w:val="SchemaDefinitionenHeader"/>
        <w:numPr>
          <w:ilvl w:val="1"/>
          <w:numId w:val="31"/>
        </w:numPr>
        <w:rPr>
          <w:i/>
          <w:iCs/>
          <w:color w:val="auto"/>
          <w:sz w:val="18"/>
          <w:szCs w:val="18"/>
        </w:rPr>
      </w:pPr>
      <w:hyperlink w:anchor="Notwehrlage" w:history="1">
        <w:r w:rsidR="007928EF" w:rsidRPr="00643E41">
          <w:rPr>
            <w:rStyle w:val="Hyperlink"/>
            <w:i/>
            <w:iCs/>
            <w:color w:val="auto"/>
            <w:sz w:val="18"/>
            <w:szCs w:val="18"/>
            <w:u w:val="none"/>
          </w:rPr>
          <w:t>Notwehrlage</w:t>
        </w:r>
      </w:hyperlink>
    </w:p>
    <w:p w14:paraId="0D55DD43" w14:textId="68756BA2" w:rsidR="007928EF" w:rsidRDefault="00000000" w:rsidP="007928EF">
      <w:pPr>
        <w:pStyle w:val="SchemaDefinitionenHeader"/>
        <w:numPr>
          <w:ilvl w:val="0"/>
          <w:numId w:val="32"/>
        </w:numPr>
        <w:rPr>
          <w:rStyle w:val="Hyperlink"/>
          <w:i/>
          <w:iCs/>
          <w:color w:val="auto"/>
          <w:sz w:val="18"/>
          <w:szCs w:val="18"/>
          <w:u w:val="none"/>
        </w:rPr>
      </w:pPr>
      <w:hyperlink w:anchor="Angriff" w:history="1">
        <w:r w:rsidR="007928EF" w:rsidRPr="00643E41">
          <w:rPr>
            <w:rStyle w:val="Hyperlink"/>
            <w:i/>
            <w:iCs/>
            <w:color w:val="auto"/>
            <w:sz w:val="18"/>
            <w:szCs w:val="18"/>
            <w:u w:val="none"/>
          </w:rPr>
          <w:t>Angriff</w:t>
        </w:r>
      </w:hyperlink>
    </w:p>
    <w:p w14:paraId="40A37640" w14:textId="5FF489B8" w:rsidR="001B09CF" w:rsidRPr="001B09CF" w:rsidRDefault="001B09CF" w:rsidP="001B09CF">
      <w:pPr>
        <w:pStyle w:val="SchemaDefinitionenHeader"/>
        <w:ind w:left="2700" w:firstLine="132"/>
        <w:rPr>
          <w:iCs/>
          <w:color w:val="auto"/>
          <w:sz w:val="18"/>
          <w:szCs w:val="18"/>
        </w:rPr>
      </w:pPr>
      <w:r>
        <w:rPr>
          <w:rStyle w:val="Hyperlink"/>
          <w:b/>
          <w:iCs/>
          <w:color w:val="auto"/>
          <w:sz w:val="18"/>
          <w:szCs w:val="18"/>
          <w:u w:val="none"/>
        </w:rPr>
        <w:t xml:space="preserve">P: </w:t>
      </w:r>
      <w:r>
        <w:rPr>
          <w:rStyle w:val="Hyperlink"/>
          <w:iCs/>
          <w:color w:val="auto"/>
          <w:sz w:val="18"/>
          <w:szCs w:val="18"/>
          <w:u w:val="none"/>
        </w:rPr>
        <w:t>Scheinangriff</w:t>
      </w:r>
    </w:p>
    <w:p w14:paraId="0B72EE2C" w14:textId="554AFBAD" w:rsidR="007928EF" w:rsidRDefault="00000000" w:rsidP="007928EF">
      <w:pPr>
        <w:pStyle w:val="SchemaDefinitionenHeader"/>
        <w:numPr>
          <w:ilvl w:val="0"/>
          <w:numId w:val="32"/>
        </w:numPr>
        <w:rPr>
          <w:rStyle w:val="Hyperlink"/>
          <w:i/>
          <w:iCs/>
          <w:color w:val="auto"/>
          <w:sz w:val="18"/>
          <w:szCs w:val="18"/>
          <w:u w:val="none"/>
        </w:rPr>
      </w:pPr>
      <w:hyperlink w:anchor="Gegenwärtigkeit" w:history="1">
        <w:r w:rsidR="007928EF" w:rsidRPr="00643E41">
          <w:rPr>
            <w:rStyle w:val="Hyperlink"/>
            <w:i/>
            <w:iCs/>
            <w:color w:val="auto"/>
            <w:sz w:val="18"/>
            <w:szCs w:val="18"/>
            <w:u w:val="none"/>
          </w:rPr>
          <w:t>Gegenwärtigkeit</w:t>
        </w:r>
      </w:hyperlink>
    </w:p>
    <w:p w14:paraId="38A60174" w14:textId="00246A6C" w:rsidR="00F07C18" w:rsidRPr="0077129A" w:rsidRDefault="00F07C18" w:rsidP="0077129A">
      <w:pPr>
        <w:pStyle w:val="SchemaDefinitionenHeader"/>
        <w:ind w:left="2700" w:firstLine="132"/>
        <w:rPr>
          <w:color w:val="auto"/>
          <w:sz w:val="18"/>
          <w:szCs w:val="18"/>
        </w:rPr>
      </w:pPr>
      <w:r w:rsidRPr="0077129A">
        <w:rPr>
          <w:b/>
          <w:bCs/>
          <w:color w:val="auto"/>
          <w:sz w:val="18"/>
          <w:szCs w:val="18"/>
        </w:rPr>
        <w:t>P:</w:t>
      </w:r>
      <w:r w:rsidRPr="0077129A">
        <w:rPr>
          <w:color w:val="auto"/>
          <w:sz w:val="18"/>
          <w:szCs w:val="18"/>
        </w:rPr>
        <w:t xml:space="preserve"> Gegenwärtige Notwehrlage bei Dauergefahren</w:t>
      </w:r>
    </w:p>
    <w:p w14:paraId="70113151" w14:textId="42F7D366" w:rsidR="007928EF" w:rsidRPr="00643E41" w:rsidRDefault="00000000" w:rsidP="007928EF">
      <w:pPr>
        <w:pStyle w:val="SchemaDefinitionenHeader"/>
        <w:numPr>
          <w:ilvl w:val="0"/>
          <w:numId w:val="32"/>
        </w:numPr>
        <w:rPr>
          <w:i/>
          <w:iCs/>
          <w:color w:val="auto"/>
          <w:sz w:val="18"/>
          <w:szCs w:val="18"/>
        </w:rPr>
      </w:pPr>
      <w:hyperlink w:anchor="Rechtswidrigkeit" w:history="1">
        <w:r w:rsidR="007928EF" w:rsidRPr="00643E41">
          <w:rPr>
            <w:rStyle w:val="Hyperlink"/>
            <w:i/>
            <w:iCs/>
            <w:color w:val="auto"/>
            <w:sz w:val="18"/>
            <w:szCs w:val="18"/>
            <w:u w:val="none"/>
          </w:rPr>
          <w:t>Rechtswidrigkeit</w:t>
        </w:r>
      </w:hyperlink>
    </w:p>
    <w:p w14:paraId="7B5C3270" w14:textId="10D23EE9" w:rsidR="007928EF" w:rsidRDefault="00000000" w:rsidP="007928EF">
      <w:pPr>
        <w:pStyle w:val="SchemaDefinitionenHeader"/>
        <w:numPr>
          <w:ilvl w:val="1"/>
          <w:numId w:val="31"/>
        </w:numPr>
        <w:rPr>
          <w:rStyle w:val="Hyperlink"/>
          <w:i/>
          <w:iCs/>
          <w:color w:val="auto"/>
          <w:sz w:val="18"/>
          <w:szCs w:val="18"/>
          <w:u w:val="none"/>
        </w:rPr>
      </w:pPr>
      <w:hyperlink w:anchor="Notwehrhandlung" w:history="1">
        <w:r w:rsidR="007928EF" w:rsidRPr="00643E41">
          <w:rPr>
            <w:rStyle w:val="Hyperlink"/>
            <w:i/>
            <w:iCs/>
            <w:color w:val="auto"/>
            <w:sz w:val="18"/>
            <w:szCs w:val="18"/>
            <w:u w:val="none"/>
          </w:rPr>
          <w:t>Notwehrhandlung</w:t>
        </w:r>
      </w:hyperlink>
    </w:p>
    <w:p w14:paraId="2EAF7E1B" w14:textId="4366978C" w:rsidR="003D7198" w:rsidRPr="00643E41" w:rsidRDefault="003D7198" w:rsidP="00C752DD">
      <w:pPr>
        <w:pStyle w:val="SchemaDefinitionenHeader"/>
        <w:numPr>
          <w:ilvl w:val="0"/>
          <w:numId w:val="33"/>
        </w:numPr>
        <w:rPr>
          <w:i/>
          <w:iCs/>
          <w:color w:val="auto"/>
          <w:sz w:val="18"/>
          <w:szCs w:val="18"/>
        </w:rPr>
      </w:pPr>
      <w:r w:rsidRPr="00643E41">
        <w:rPr>
          <w:i/>
          <w:iCs/>
          <w:color w:val="auto"/>
          <w:sz w:val="18"/>
          <w:szCs w:val="18"/>
        </w:rPr>
        <w:t>Geeignetheit</w:t>
      </w:r>
    </w:p>
    <w:p w14:paraId="44FEE4EE" w14:textId="01A2BA59" w:rsidR="007928EF" w:rsidRDefault="00000000" w:rsidP="007928EF">
      <w:pPr>
        <w:pStyle w:val="SchemaDefinitionenHeader"/>
        <w:numPr>
          <w:ilvl w:val="0"/>
          <w:numId w:val="33"/>
        </w:numPr>
        <w:rPr>
          <w:rStyle w:val="Hyperlink"/>
          <w:i/>
          <w:iCs/>
          <w:color w:val="auto"/>
          <w:sz w:val="18"/>
          <w:szCs w:val="18"/>
          <w:u w:val="none"/>
        </w:rPr>
      </w:pPr>
      <w:hyperlink w:anchor="Erforderlichkeit" w:history="1">
        <w:r w:rsidR="007928EF" w:rsidRPr="00643E41">
          <w:rPr>
            <w:rStyle w:val="Hyperlink"/>
            <w:i/>
            <w:iCs/>
            <w:color w:val="auto"/>
            <w:sz w:val="18"/>
            <w:szCs w:val="18"/>
            <w:u w:val="none"/>
          </w:rPr>
          <w:t>Erforderlichkeit</w:t>
        </w:r>
      </w:hyperlink>
    </w:p>
    <w:p w14:paraId="5AD3A8B2" w14:textId="720ED9AF" w:rsidR="003B53B7" w:rsidRPr="0077129A" w:rsidRDefault="003B53B7" w:rsidP="0077129A">
      <w:pPr>
        <w:pStyle w:val="SchemaDefinitionenHeader"/>
        <w:ind w:left="2124" w:firstLine="708"/>
        <w:rPr>
          <w:rStyle w:val="Hyperlink"/>
          <w:color w:val="auto"/>
          <w:sz w:val="18"/>
          <w:szCs w:val="18"/>
          <w:u w:val="none"/>
        </w:rPr>
      </w:pPr>
      <w:r w:rsidRPr="0077129A">
        <w:rPr>
          <w:b/>
          <w:bCs/>
          <w:color w:val="auto"/>
          <w:sz w:val="18"/>
          <w:szCs w:val="18"/>
        </w:rPr>
        <w:t>P:</w:t>
      </w:r>
      <w:r w:rsidRPr="0077129A">
        <w:rPr>
          <w:color w:val="auto"/>
          <w:sz w:val="18"/>
          <w:szCs w:val="18"/>
        </w:rPr>
        <w:t xml:space="preserve"> Nutzung einer lebensbedrohlichen Waffe</w:t>
      </w:r>
    </w:p>
    <w:p w14:paraId="285FADC9" w14:textId="72A2B5BA" w:rsidR="0029226B" w:rsidRDefault="0029226B" w:rsidP="007928EF">
      <w:pPr>
        <w:pStyle w:val="SchemaDefinitionenHeader"/>
        <w:numPr>
          <w:ilvl w:val="0"/>
          <w:numId w:val="33"/>
        </w:numPr>
        <w:rPr>
          <w:rStyle w:val="Hyperlink"/>
          <w:i/>
          <w:iCs/>
          <w:color w:val="auto"/>
          <w:sz w:val="18"/>
          <w:szCs w:val="18"/>
          <w:u w:val="none"/>
        </w:rPr>
      </w:pPr>
      <w:r>
        <w:rPr>
          <w:rStyle w:val="Hyperlink"/>
          <w:i/>
          <w:iCs/>
          <w:color w:val="auto"/>
          <w:sz w:val="18"/>
          <w:szCs w:val="18"/>
          <w:u w:val="none"/>
        </w:rPr>
        <w:t>Geboten</w:t>
      </w:r>
      <w:r w:rsidR="007B6FC4">
        <w:rPr>
          <w:rStyle w:val="Hyperlink"/>
          <w:i/>
          <w:iCs/>
          <w:color w:val="auto"/>
          <w:sz w:val="18"/>
          <w:szCs w:val="18"/>
          <w:u w:val="none"/>
        </w:rPr>
        <w:t>heit</w:t>
      </w:r>
    </w:p>
    <w:p w14:paraId="14E42971" w14:textId="541A0478" w:rsidR="007B6FC4" w:rsidRDefault="007B6FC4" w:rsidP="00C752DD">
      <w:pPr>
        <w:pStyle w:val="SchemaDefinitionenHeader"/>
        <w:numPr>
          <w:ilvl w:val="3"/>
          <w:numId w:val="38"/>
        </w:numPr>
        <w:rPr>
          <w:rStyle w:val="Hyperlink"/>
          <w:i/>
          <w:iCs/>
          <w:color w:val="auto"/>
          <w:sz w:val="18"/>
          <w:szCs w:val="18"/>
          <w:u w:val="none"/>
        </w:rPr>
      </w:pPr>
      <w:r>
        <w:rPr>
          <w:rStyle w:val="Hyperlink"/>
          <w:i/>
          <w:iCs/>
          <w:color w:val="auto"/>
          <w:sz w:val="18"/>
          <w:szCs w:val="18"/>
          <w:u w:val="none"/>
        </w:rPr>
        <w:t>Einschränkung des Notwehrrechts</w:t>
      </w:r>
    </w:p>
    <w:p w14:paraId="052A4AEF" w14:textId="52AF103E" w:rsidR="00925A09" w:rsidRPr="0077129A" w:rsidRDefault="00925A09" w:rsidP="0077129A">
      <w:pPr>
        <w:pStyle w:val="SchemaDefinitionenHeader"/>
        <w:ind w:left="3240"/>
        <w:rPr>
          <w:rStyle w:val="Hyperlink"/>
          <w:color w:val="auto"/>
          <w:sz w:val="18"/>
          <w:szCs w:val="18"/>
          <w:u w:val="none"/>
        </w:rPr>
      </w:pPr>
      <w:r w:rsidRPr="0077129A">
        <w:rPr>
          <w:rStyle w:val="Hyperlink"/>
          <w:b/>
          <w:bCs/>
          <w:color w:val="auto"/>
          <w:sz w:val="18"/>
          <w:szCs w:val="18"/>
          <w:u w:val="none"/>
        </w:rPr>
        <w:t>P:</w:t>
      </w:r>
      <w:r w:rsidRPr="0077129A">
        <w:rPr>
          <w:rStyle w:val="Hyperlink"/>
          <w:color w:val="auto"/>
          <w:sz w:val="18"/>
          <w:szCs w:val="18"/>
          <w:u w:val="none"/>
        </w:rPr>
        <w:t xml:space="preserve"> Einschränkung des Notwehrrechts bei „Aufrüstung“</w:t>
      </w:r>
    </w:p>
    <w:p w14:paraId="15C000BF" w14:textId="41B6407F" w:rsidR="007B6FC4" w:rsidRDefault="007B6FC4" w:rsidP="00C752DD">
      <w:pPr>
        <w:pStyle w:val="SchemaDefinitionenHeader"/>
        <w:numPr>
          <w:ilvl w:val="3"/>
          <w:numId w:val="38"/>
        </w:numPr>
        <w:rPr>
          <w:rStyle w:val="Hyperlink"/>
          <w:i/>
          <w:iCs/>
          <w:color w:val="auto"/>
          <w:sz w:val="18"/>
          <w:szCs w:val="18"/>
          <w:u w:val="none"/>
        </w:rPr>
      </w:pPr>
      <w:r>
        <w:rPr>
          <w:rStyle w:val="Hyperlink"/>
          <w:i/>
          <w:iCs/>
          <w:color w:val="auto"/>
          <w:sz w:val="18"/>
          <w:szCs w:val="18"/>
          <w:u w:val="none"/>
        </w:rPr>
        <w:t>Ausschluss des Notwehrrechts</w:t>
      </w:r>
    </w:p>
    <w:p w14:paraId="7769DC0B" w14:textId="7189E8ED" w:rsidR="00D3294E" w:rsidRPr="0077129A" w:rsidRDefault="00D3294E" w:rsidP="00050052">
      <w:pPr>
        <w:pStyle w:val="SchemaDefinitionenHeader"/>
        <w:ind w:left="708" w:firstLine="708"/>
        <w:rPr>
          <w:rStyle w:val="Hyperlink"/>
          <w:color w:val="auto"/>
          <w:sz w:val="18"/>
          <w:szCs w:val="18"/>
          <w:u w:val="none"/>
        </w:rPr>
      </w:pPr>
      <w:r>
        <w:rPr>
          <w:rStyle w:val="Hyperlink"/>
          <w:color w:val="auto"/>
          <w:sz w:val="18"/>
          <w:szCs w:val="18"/>
          <w:u w:val="none"/>
        </w:rPr>
        <w:t xml:space="preserve"> </w:t>
      </w:r>
    </w:p>
    <w:p w14:paraId="4139475D" w14:textId="7B04A401" w:rsidR="007928EF" w:rsidRDefault="00000000" w:rsidP="007928EF">
      <w:pPr>
        <w:pStyle w:val="SchemaDefinitionenHeader"/>
        <w:numPr>
          <w:ilvl w:val="0"/>
          <w:numId w:val="31"/>
        </w:numPr>
        <w:rPr>
          <w:rStyle w:val="Hyperlink"/>
          <w:b/>
          <w:bCs/>
          <w:color w:val="auto"/>
          <w:sz w:val="18"/>
          <w:szCs w:val="18"/>
          <w:u w:val="none"/>
        </w:rPr>
      </w:pPr>
      <w:hyperlink w:anchor="Sub_RFTB" w:history="1">
        <w:r w:rsidR="007928EF" w:rsidRPr="00643E41">
          <w:rPr>
            <w:rStyle w:val="Hyperlink"/>
            <w:b/>
            <w:bCs/>
            <w:color w:val="auto"/>
            <w:sz w:val="18"/>
            <w:szCs w:val="18"/>
            <w:u w:val="none"/>
          </w:rPr>
          <w:t>Subjektiver Rechtfertigungstatbestand</w:t>
        </w:r>
      </w:hyperlink>
    </w:p>
    <w:p w14:paraId="7C14AE20" w14:textId="662C4037" w:rsidR="001515CA" w:rsidRPr="00643E41" w:rsidRDefault="001515CA" w:rsidP="0077129A">
      <w:pPr>
        <w:pStyle w:val="SchemaDefinitionenHeader"/>
        <w:ind w:left="1800"/>
        <w:rPr>
          <w:b/>
          <w:bCs/>
          <w:color w:val="auto"/>
          <w:sz w:val="18"/>
          <w:szCs w:val="18"/>
        </w:rPr>
      </w:pPr>
      <w:r w:rsidRPr="00AB5443">
        <w:rPr>
          <w:rStyle w:val="Hyperlink"/>
          <w:b/>
          <w:bCs/>
          <w:color w:val="auto"/>
          <w:sz w:val="18"/>
          <w:szCs w:val="18"/>
          <w:u w:val="none"/>
        </w:rPr>
        <w:t>P:</w:t>
      </w:r>
      <w:r>
        <w:rPr>
          <w:rStyle w:val="Hyperlink"/>
          <w:color w:val="auto"/>
          <w:sz w:val="18"/>
          <w:szCs w:val="18"/>
          <w:u w:val="none"/>
        </w:rPr>
        <w:t xml:space="preserve"> Ist ein Notwehrwille überhaupt erforderlich?</w:t>
      </w:r>
    </w:p>
    <w:p w14:paraId="09F469F4" w14:textId="2ABE8E17" w:rsidR="007928EF" w:rsidRPr="00643E41" w:rsidRDefault="00000000" w:rsidP="007928EF">
      <w:pPr>
        <w:pStyle w:val="SchemaDefinitionenHeader"/>
        <w:numPr>
          <w:ilvl w:val="0"/>
          <w:numId w:val="1"/>
        </w:numPr>
        <w:ind w:left="720"/>
        <w:rPr>
          <w:b/>
          <w:bCs/>
          <w:color w:val="auto"/>
          <w:sz w:val="18"/>
          <w:szCs w:val="18"/>
        </w:rPr>
      </w:pPr>
      <w:hyperlink w:anchor="Schuld" w:history="1">
        <w:r w:rsidR="007928EF" w:rsidRPr="00643E41">
          <w:rPr>
            <w:rStyle w:val="Hyperlink"/>
            <w:b/>
            <w:bCs/>
            <w:color w:val="auto"/>
            <w:sz w:val="18"/>
            <w:szCs w:val="18"/>
            <w:u w:val="none"/>
          </w:rPr>
          <w:t>Schuld</w:t>
        </w:r>
      </w:hyperlink>
    </w:p>
    <w:p w14:paraId="1BB82EAB" w14:textId="77777777" w:rsidR="007928EF" w:rsidRPr="00643E41" w:rsidRDefault="007928EF" w:rsidP="007928EF">
      <w:pPr>
        <w:pStyle w:val="SchemaDefinitionenHeader"/>
        <w:ind w:left="1440"/>
        <w:rPr>
          <w:i/>
          <w:iCs/>
          <w:color w:val="auto"/>
          <w:sz w:val="18"/>
          <w:szCs w:val="18"/>
        </w:rPr>
      </w:pPr>
    </w:p>
    <w:p w14:paraId="7831BF20" w14:textId="77777777" w:rsidR="007928EF" w:rsidRPr="00643E41" w:rsidRDefault="007928EF" w:rsidP="00715314">
      <w:pPr>
        <w:pStyle w:val="SchemaDefinitionenHeader"/>
        <w:rPr>
          <w:color w:val="auto"/>
        </w:rPr>
      </w:pPr>
    </w:p>
    <w:p w14:paraId="3623A787" w14:textId="77777777" w:rsidR="007928EF" w:rsidRPr="00643E41" w:rsidRDefault="007928EF">
      <w:pPr>
        <w:rPr>
          <w:rFonts w:ascii="Open Sans" w:hAnsi="Open Sans" w:cs="Open Sans"/>
          <w:b/>
          <w:bCs/>
          <w:sz w:val="36"/>
          <w:szCs w:val="36"/>
        </w:rPr>
      </w:pPr>
      <w:r w:rsidRPr="00643E41">
        <w:rPr>
          <w:rFonts w:ascii="Open Sans" w:hAnsi="Open Sans" w:cs="Open Sans"/>
          <w:b/>
          <w:bCs/>
          <w:sz w:val="36"/>
          <w:szCs w:val="36"/>
        </w:rPr>
        <w:br w:type="page"/>
      </w:r>
    </w:p>
    <w:p w14:paraId="11859F52" w14:textId="3D4C60A0" w:rsidR="007928EF" w:rsidRPr="00643E41" w:rsidRDefault="007928EF" w:rsidP="007928EF">
      <w:pPr>
        <w:jc w:val="both"/>
        <w:rPr>
          <w:rFonts w:ascii="Open Sans" w:hAnsi="Open Sans" w:cs="Open Sans"/>
          <w:b/>
          <w:bCs/>
          <w:sz w:val="36"/>
          <w:szCs w:val="36"/>
        </w:rPr>
      </w:pPr>
      <w:r w:rsidRPr="00643E41">
        <w:rPr>
          <w:rFonts w:ascii="Open Sans" w:hAnsi="Open Sans" w:cs="Open Sans"/>
          <w:b/>
          <w:bCs/>
          <w:sz w:val="36"/>
          <w:szCs w:val="36"/>
        </w:rPr>
        <w:lastRenderedPageBreak/>
        <w:t>§ 32 StGB – Notwehr</w:t>
      </w:r>
    </w:p>
    <w:p w14:paraId="4E3DCB6E" w14:textId="77777777" w:rsidR="007928EF" w:rsidRPr="00BC79EF" w:rsidRDefault="007928EF" w:rsidP="007928EF">
      <w:pPr>
        <w:pStyle w:val="SchemaDefinitionenHeader"/>
      </w:pPr>
      <w:r w:rsidRPr="00BC79EF">
        <w:t>Schema</w:t>
      </w:r>
    </w:p>
    <w:p w14:paraId="33B20F1B" w14:textId="77777777" w:rsidR="007928EF" w:rsidRPr="00643E41" w:rsidRDefault="007928EF" w:rsidP="007928EF">
      <w:pPr>
        <w:pStyle w:val="Tatbestandberschriften"/>
        <w:tabs>
          <w:tab w:val="left" w:pos="3965"/>
        </w:tabs>
        <w:spacing w:after="0"/>
      </w:pPr>
    </w:p>
    <w:p w14:paraId="50FA57F9" w14:textId="77777777" w:rsidR="007928EF" w:rsidRPr="00643E41" w:rsidRDefault="007928EF" w:rsidP="007928EF">
      <w:pPr>
        <w:pStyle w:val="SchemaDefinitionenHeader"/>
        <w:numPr>
          <w:ilvl w:val="0"/>
          <w:numId w:val="35"/>
        </w:numPr>
        <w:rPr>
          <w:b/>
          <w:bCs/>
          <w:color w:val="auto"/>
        </w:rPr>
      </w:pPr>
      <w:bookmarkStart w:id="1" w:name="TB"/>
      <w:r w:rsidRPr="00643E41">
        <w:rPr>
          <w:b/>
          <w:bCs/>
          <w:color w:val="auto"/>
        </w:rPr>
        <w:t>Tatbestand</w:t>
      </w:r>
    </w:p>
    <w:bookmarkEnd w:id="1"/>
    <w:p w14:paraId="2F0DCB24" w14:textId="77777777" w:rsidR="007928EF" w:rsidRPr="00643E41" w:rsidRDefault="007928EF" w:rsidP="007928EF">
      <w:pPr>
        <w:pStyle w:val="SchemaDefinitionenHeader"/>
        <w:numPr>
          <w:ilvl w:val="0"/>
          <w:numId w:val="36"/>
        </w:numPr>
        <w:rPr>
          <w:b/>
          <w:bCs/>
          <w:color w:val="auto"/>
        </w:rPr>
      </w:pPr>
      <w:r w:rsidRPr="00643E41">
        <w:rPr>
          <w:b/>
          <w:bCs/>
          <w:color w:val="auto"/>
        </w:rPr>
        <w:t>Objektiver Tatbestand</w:t>
      </w:r>
    </w:p>
    <w:p w14:paraId="3F36FC32" w14:textId="77777777" w:rsidR="007928EF" w:rsidRPr="00643E41" w:rsidRDefault="007928EF" w:rsidP="007928EF">
      <w:pPr>
        <w:pStyle w:val="SchemaDefinitionenHeader"/>
        <w:numPr>
          <w:ilvl w:val="0"/>
          <w:numId w:val="36"/>
        </w:numPr>
        <w:rPr>
          <w:b/>
          <w:bCs/>
          <w:color w:val="auto"/>
        </w:rPr>
      </w:pPr>
      <w:r w:rsidRPr="00643E41">
        <w:rPr>
          <w:b/>
          <w:bCs/>
          <w:color w:val="auto"/>
        </w:rPr>
        <w:t>Subjektiver Tatbestand</w:t>
      </w:r>
    </w:p>
    <w:p w14:paraId="3B75D505" w14:textId="77777777" w:rsidR="007928EF" w:rsidRPr="00643E41" w:rsidRDefault="007928EF" w:rsidP="007928EF">
      <w:pPr>
        <w:pStyle w:val="SchemaDefinitionenHeader"/>
        <w:ind w:left="1080"/>
        <w:rPr>
          <w:b/>
          <w:bCs/>
          <w:color w:val="auto"/>
        </w:rPr>
      </w:pPr>
    </w:p>
    <w:p w14:paraId="3279E5E7" w14:textId="77777777" w:rsidR="007928EF" w:rsidRPr="00643E41" w:rsidRDefault="007928EF" w:rsidP="007928EF">
      <w:pPr>
        <w:pStyle w:val="SchemaDefinitionenHeader"/>
        <w:numPr>
          <w:ilvl w:val="0"/>
          <w:numId w:val="35"/>
        </w:numPr>
        <w:rPr>
          <w:b/>
          <w:bCs/>
          <w:color w:val="auto"/>
        </w:rPr>
      </w:pPr>
      <w:bookmarkStart w:id="2" w:name="RW"/>
      <w:r w:rsidRPr="00643E41">
        <w:rPr>
          <w:b/>
          <w:bCs/>
          <w:color w:val="auto"/>
        </w:rPr>
        <w:t>Rechtswidrigkeit</w:t>
      </w:r>
    </w:p>
    <w:bookmarkEnd w:id="2"/>
    <w:p w14:paraId="09759488" w14:textId="7841FF12" w:rsidR="007928EF" w:rsidRPr="00643E41" w:rsidRDefault="007928EF" w:rsidP="007928EF">
      <w:pPr>
        <w:pStyle w:val="Tatbestandberschriften"/>
        <w:tabs>
          <w:tab w:val="left" w:pos="3965"/>
        </w:tabs>
        <w:spacing w:after="0"/>
        <w:ind w:left="720"/>
      </w:pPr>
      <w:r w:rsidRPr="00643E41">
        <w:t xml:space="preserve">Merke: </w:t>
      </w:r>
      <w:r w:rsidRPr="00643E41">
        <w:rPr>
          <w:b w:val="0"/>
          <w:bCs/>
        </w:rPr>
        <w:t xml:space="preserve">Vor der Prüfung des § 32 StGB ist zumindest kurz (chronologisch) die rechtfertigende Einwilligung, die mutmaßliche Einwilligung und dann das Festnahmerecht nach § 127 StPO anzudenken. </w:t>
      </w:r>
    </w:p>
    <w:p w14:paraId="7ECFCF10" w14:textId="77777777" w:rsidR="007928EF" w:rsidRPr="00643E41" w:rsidRDefault="007928EF" w:rsidP="007928EF">
      <w:pPr>
        <w:pStyle w:val="SchemaDefinitionenHeader"/>
        <w:ind w:left="720"/>
        <w:rPr>
          <w:b/>
          <w:bCs/>
          <w:color w:val="auto"/>
        </w:rPr>
      </w:pPr>
    </w:p>
    <w:p w14:paraId="054798B8" w14:textId="77777777" w:rsidR="007928EF" w:rsidRPr="00643E41" w:rsidRDefault="007928EF" w:rsidP="007928EF">
      <w:pPr>
        <w:pStyle w:val="SchemaDefinitionenHeader"/>
        <w:numPr>
          <w:ilvl w:val="0"/>
          <w:numId w:val="26"/>
        </w:numPr>
        <w:rPr>
          <w:b/>
          <w:bCs/>
          <w:color w:val="auto"/>
        </w:rPr>
      </w:pPr>
      <w:bookmarkStart w:id="3" w:name="Obj_RFTB"/>
      <w:r w:rsidRPr="00643E41">
        <w:rPr>
          <w:b/>
          <w:bCs/>
          <w:color w:val="auto"/>
        </w:rPr>
        <w:t>Objektiver Rechtfertigungstatbestand</w:t>
      </w:r>
    </w:p>
    <w:p w14:paraId="26BA80B8" w14:textId="77777777" w:rsidR="007928EF" w:rsidRPr="00643E41" w:rsidRDefault="007928EF" w:rsidP="007928EF">
      <w:pPr>
        <w:pStyle w:val="SchemaDefinitionenHeader"/>
        <w:numPr>
          <w:ilvl w:val="1"/>
          <w:numId w:val="26"/>
        </w:numPr>
        <w:rPr>
          <w:i/>
          <w:iCs/>
          <w:color w:val="auto"/>
        </w:rPr>
      </w:pPr>
      <w:bookmarkStart w:id="4" w:name="Notwehrlage"/>
      <w:bookmarkEnd w:id="3"/>
      <w:r w:rsidRPr="00643E41">
        <w:rPr>
          <w:i/>
          <w:iCs/>
          <w:color w:val="auto"/>
        </w:rPr>
        <w:t>Notwehrlage</w:t>
      </w:r>
    </w:p>
    <w:bookmarkEnd w:id="4"/>
    <w:p w14:paraId="5BE8DD52" w14:textId="6CC2E56C" w:rsidR="007928EF" w:rsidRPr="00643E41" w:rsidRDefault="007928EF" w:rsidP="007928EF">
      <w:pPr>
        <w:pStyle w:val="SchemaDefinitionenHeader"/>
        <w:ind w:left="1800"/>
        <w:rPr>
          <w:color w:val="auto"/>
        </w:rPr>
      </w:pPr>
      <w:r w:rsidRPr="00643E41">
        <w:rPr>
          <w:color w:val="auto"/>
        </w:rPr>
        <w:t>Gefordert ist ein gegenwärtiger rechtswidriger Angriff</w:t>
      </w:r>
      <w:r w:rsidR="00BF3451">
        <w:rPr>
          <w:color w:val="auto"/>
        </w:rPr>
        <w:t xml:space="preserve"> auf ein Individualrechtsgut</w:t>
      </w:r>
      <w:r w:rsidR="00C612E5">
        <w:rPr>
          <w:color w:val="auto"/>
        </w:rPr>
        <w:t>.</w:t>
      </w:r>
    </w:p>
    <w:p w14:paraId="0F7F81C3" w14:textId="77777777" w:rsidR="007928EF" w:rsidRPr="00643E41" w:rsidRDefault="007928EF" w:rsidP="007928EF">
      <w:pPr>
        <w:pStyle w:val="SchemaDefinitionenHeader"/>
        <w:ind w:left="1800"/>
        <w:rPr>
          <w:color w:val="auto"/>
        </w:rPr>
      </w:pPr>
    </w:p>
    <w:p w14:paraId="29A1C9B1" w14:textId="77777777" w:rsidR="007928EF" w:rsidRPr="00643E41" w:rsidRDefault="007928EF" w:rsidP="007928EF">
      <w:pPr>
        <w:pStyle w:val="SchemaDefinitionenHeader"/>
        <w:numPr>
          <w:ilvl w:val="0"/>
          <w:numId w:val="37"/>
        </w:numPr>
        <w:rPr>
          <w:i/>
          <w:iCs/>
          <w:color w:val="auto"/>
        </w:rPr>
      </w:pPr>
      <w:bookmarkStart w:id="5" w:name="Angriff"/>
      <w:r w:rsidRPr="00643E41">
        <w:rPr>
          <w:i/>
          <w:iCs/>
          <w:color w:val="auto"/>
        </w:rPr>
        <w:t>Angriff</w:t>
      </w:r>
    </w:p>
    <w:bookmarkEnd w:id="5"/>
    <w:p w14:paraId="3EC35974" w14:textId="699B1AF4" w:rsidR="007928EF" w:rsidRPr="00643E41" w:rsidRDefault="007136DB" w:rsidP="007928EF">
      <w:pPr>
        <w:pStyle w:val="SchemaDefinitionenHeader"/>
        <w:ind w:left="2700"/>
        <w:rPr>
          <w:color w:val="auto"/>
        </w:rPr>
      </w:pPr>
      <w:r w:rsidRPr="00643E41">
        <w:rPr>
          <w:color w:val="auto"/>
        </w:rPr>
        <w:t xml:space="preserve">Ein </w:t>
      </w:r>
      <w:r w:rsidRPr="009F1EDF">
        <w:rPr>
          <w:i/>
          <w:color w:val="auto"/>
        </w:rPr>
        <w:t>Angriff</w:t>
      </w:r>
      <w:r w:rsidRPr="00643E41">
        <w:rPr>
          <w:color w:val="auto"/>
        </w:rPr>
        <w:t xml:space="preserve"> ist j</w:t>
      </w:r>
      <w:r w:rsidR="007928EF" w:rsidRPr="00643E41">
        <w:rPr>
          <w:color w:val="auto"/>
        </w:rPr>
        <w:t>ede durch menschliches (!) Verhalten drohende Verletzung rechtlich geschützter Interessen</w:t>
      </w:r>
      <w:r w:rsidR="00FC135A" w:rsidRPr="00643E41">
        <w:rPr>
          <w:color w:val="auto"/>
        </w:rPr>
        <w:t xml:space="preserve"> (</w:t>
      </w:r>
      <w:r w:rsidR="00FC135A" w:rsidRPr="00643E41">
        <w:rPr>
          <w:bCs/>
          <w:color w:val="auto"/>
        </w:rPr>
        <w:t xml:space="preserve">Schönke/Schröder/Perron/Eisele, </w:t>
      </w:r>
      <w:proofErr w:type="spellStart"/>
      <w:r w:rsidR="00FC135A" w:rsidRPr="00643E41">
        <w:rPr>
          <w:bCs/>
          <w:color w:val="auto"/>
        </w:rPr>
        <w:t>Rn</w:t>
      </w:r>
      <w:proofErr w:type="spellEnd"/>
      <w:r w:rsidR="00FC135A" w:rsidRPr="00643E41">
        <w:rPr>
          <w:bCs/>
          <w:color w:val="auto"/>
        </w:rPr>
        <w:t xml:space="preserve">. 3, StGB </w:t>
      </w:r>
      <w:r w:rsidR="00643E41">
        <w:rPr>
          <w:bCs/>
          <w:color w:val="auto"/>
        </w:rPr>
        <w:br/>
      </w:r>
      <w:r w:rsidR="00FC135A" w:rsidRPr="00643E41">
        <w:rPr>
          <w:bCs/>
          <w:color w:val="auto"/>
        </w:rPr>
        <w:t xml:space="preserve">§ 32 </w:t>
      </w:r>
      <w:proofErr w:type="spellStart"/>
      <w:r w:rsidR="00FC135A" w:rsidRPr="00643E41">
        <w:rPr>
          <w:bCs/>
          <w:color w:val="auto"/>
        </w:rPr>
        <w:t>Rn</w:t>
      </w:r>
      <w:proofErr w:type="spellEnd"/>
      <w:r w:rsidR="00FC135A" w:rsidRPr="00643E41">
        <w:rPr>
          <w:bCs/>
          <w:color w:val="auto"/>
        </w:rPr>
        <w:t>. 3)</w:t>
      </w:r>
      <w:r w:rsidR="00C612E5">
        <w:rPr>
          <w:bCs/>
          <w:color w:val="auto"/>
        </w:rPr>
        <w:t>.</w:t>
      </w:r>
    </w:p>
    <w:p w14:paraId="674B7BEC" w14:textId="77777777" w:rsidR="007928EF" w:rsidRDefault="007928EF" w:rsidP="007928EF">
      <w:pPr>
        <w:pStyle w:val="SchemaDefinitionenHeader"/>
        <w:ind w:left="2700"/>
        <w:rPr>
          <w:color w:val="auto"/>
        </w:rPr>
      </w:pPr>
    </w:p>
    <w:p w14:paraId="0042B96B" w14:textId="77777777" w:rsidR="00925DD7" w:rsidRDefault="00B66F0C" w:rsidP="00925DD7">
      <w:pPr>
        <w:pStyle w:val="SchemaDefinitionenHeader"/>
        <w:ind w:left="2832" w:firstLine="708"/>
        <w:rPr>
          <w:color w:val="auto"/>
        </w:rPr>
      </w:pPr>
      <w:r w:rsidRPr="00C752DD">
        <w:rPr>
          <w:b/>
          <w:bCs/>
          <w:color w:val="auto"/>
        </w:rPr>
        <w:t>P:</w:t>
      </w:r>
      <w:r>
        <w:rPr>
          <w:color w:val="auto"/>
        </w:rPr>
        <w:t xml:space="preserve"> Scheinangriff</w:t>
      </w:r>
      <w:r w:rsidR="00FB4E5E">
        <w:rPr>
          <w:color w:val="auto"/>
        </w:rPr>
        <w:t xml:space="preserve"> </w:t>
      </w:r>
    </w:p>
    <w:p w14:paraId="2135338F" w14:textId="2820755A" w:rsidR="00586C56" w:rsidRPr="00643E41" w:rsidRDefault="000912B0" w:rsidP="00925DD7">
      <w:pPr>
        <w:pStyle w:val="SchemaDefinitionenHeader"/>
        <w:ind w:left="3540"/>
        <w:rPr>
          <w:color w:val="auto"/>
        </w:rPr>
      </w:pPr>
      <w:r>
        <w:rPr>
          <w:color w:val="auto"/>
        </w:rPr>
        <w:t>Der Begriff „Scheinangriff“ beschreibt den Fall, in dem das Opfer denkt, dass ein Angriff auf seine Rechtsgüter stattfindet und daher Notwehr leistet. Tatsächlich besteht ein solcher Angriff aber gar nicht. Da es sich hierbei um einen sog. Erlaubnistatbestandsirrtum handelt, wird dieses Problem im Skript zur Irrtumslehre behandelt.</w:t>
      </w:r>
      <w:r w:rsidR="0077129A">
        <w:rPr>
          <w:color w:val="auto"/>
        </w:rPr>
        <w:t xml:space="preserve"> </w:t>
      </w:r>
      <w:r w:rsidRPr="0077129A">
        <w:rPr>
          <w:i/>
          <w:iCs/>
          <w:color w:val="auto"/>
        </w:rPr>
        <w:t>Siehe zur Vertiefung auch:</w:t>
      </w:r>
      <w:r>
        <w:rPr>
          <w:color w:val="auto"/>
        </w:rPr>
        <w:t xml:space="preserve"> </w:t>
      </w:r>
      <w:r w:rsidR="00FB4E5E">
        <w:rPr>
          <w:color w:val="auto"/>
        </w:rPr>
        <w:t>Hoffmann-Holland, S. 80 f.</w:t>
      </w:r>
      <w:r>
        <w:rPr>
          <w:color w:val="auto"/>
        </w:rPr>
        <w:tab/>
      </w:r>
    </w:p>
    <w:p w14:paraId="412D75AC" w14:textId="77777777" w:rsidR="007928EF" w:rsidRPr="00643E41" w:rsidRDefault="007928EF" w:rsidP="007928EF">
      <w:pPr>
        <w:pStyle w:val="SchemaDefinitionenHeader"/>
        <w:ind w:left="2700"/>
        <w:rPr>
          <w:color w:val="auto"/>
        </w:rPr>
      </w:pPr>
    </w:p>
    <w:p w14:paraId="3514A465" w14:textId="77777777" w:rsidR="00925DD7" w:rsidRDefault="00925DD7">
      <w:pPr>
        <w:rPr>
          <w:rFonts w:ascii="Open Sans" w:hAnsi="Open Sans" w:cs="Open Sans"/>
          <w:i/>
          <w:iCs/>
        </w:rPr>
      </w:pPr>
      <w:bookmarkStart w:id="6" w:name="Gegenwärtigkeit"/>
      <w:r>
        <w:rPr>
          <w:i/>
          <w:iCs/>
        </w:rPr>
        <w:br w:type="page"/>
      </w:r>
    </w:p>
    <w:p w14:paraId="08081F87" w14:textId="1ACFE86F" w:rsidR="007928EF" w:rsidRPr="00643E41" w:rsidRDefault="007928EF" w:rsidP="007928EF">
      <w:pPr>
        <w:pStyle w:val="SchemaDefinitionenHeader"/>
        <w:numPr>
          <w:ilvl w:val="0"/>
          <w:numId w:val="37"/>
        </w:numPr>
        <w:rPr>
          <w:i/>
          <w:iCs/>
          <w:color w:val="auto"/>
        </w:rPr>
      </w:pPr>
      <w:r w:rsidRPr="00643E41">
        <w:rPr>
          <w:i/>
          <w:iCs/>
          <w:color w:val="auto"/>
        </w:rPr>
        <w:lastRenderedPageBreak/>
        <w:t>Gegenwärtigkeit</w:t>
      </w:r>
    </w:p>
    <w:bookmarkEnd w:id="6"/>
    <w:p w14:paraId="3AAE41EE" w14:textId="77777777" w:rsidR="007928EF" w:rsidRPr="00643E41" w:rsidRDefault="007928EF" w:rsidP="007928EF">
      <w:pPr>
        <w:pStyle w:val="SchemaDefinitionenHeader"/>
        <w:ind w:left="2700"/>
        <w:rPr>
          <w:color w:val="auto"/>
        </w:rPr>
      </w:pPr>
      <w:r w:rsidRPr="00643E41">
        <w:rPr>
          <w:color w:val="auto"/>
        </w:rPr>
        <w:t xml:space="preserve">Ein Angriff ist </w:t>
      </w:r>
      <w:r w:rsidRPr="009F1EDF">
        <w:rPr>
          <w:i/>
          <w:color w:val="auto"/>
        </w:rPr>
        <w:t>gegenwärtig</w:t>
      </w:r>
      <w:r w:rsidRPr="00643E41">
        <w:rPr>
          <w:color w:val="auto"/>
        </w:rPr>
        <w:t>, wenn die Verletzung unmittelbar bevorsteht, begonnen hat oder noch nicht abgeschlossen ist.</w:t>
      </w:r>
    </w:p>
    <w:p w14:paraId="35D8F2F5" w14:textId="77777777" w:rsidR="006C75E4" w:rsidRDefault="006C75E4" w:rsidP="007D1949">
      <w:pPr>
        <w:pStyle w:val="SchemaDefinitionenHeader"/>
        <w:ind w:left="2700"/>
        <w:rPr>
          <w:color w:val="auto"/>
        </w:rPr>
      </w:pPr>
    </w:p>
    <w:p w14:paraId="11AE8D1A" w14:textId="77777777" w:rsidR="00925DD7" w:rsidRDefault="006C75E4" w:rsidP="00D14297">
      <w:pPr>
        <w:pStyle w:val="SchemaDefinitionenHeader"/>
        <w:ind w:left="3408" w:firstLine="132"/>
        <w:rPr>
          <w:color w:val="auto"/>
        </w:rPr>
      </w:pPr>
      <w:r w:rsidRPr="0077129A">
        <w:rPr>
          <w:b/>
          <w:bCs/>
          <w:color w:val="auto"/>
        </w:rPr>
        <w:t>P:</w:t>
      </w:r>
      <w:r>
        <w:rPr>
          <w:color w:val="auto"/>
        </w:rPr>
        <w:t xml:space="preserve"> Gegenwärtige Notwehrlage bei Dauergefahren</w:t>
      </w:r>
    </w:p>
    <w:p w14:paraId="3AE2A3E0" w14:textId="77777777" w:rsidR="00925DD7" w:rsidRDefault="00372AA0" w:rsidP="00D14297">
      <w:pPr>
        <w:pStyle w:val="SchemaDefinitionenHeader"/>
        <w:ind w:left="3540"/>
        <w:rPr>
          <w:color w:val="auto"/>
        </w:rPr>
      </w:pPr>
      <w:r>
        <w:rPr>
          <w:color w:val="auto"/>
        </w:rPr>
        <w:t xml:space="preserve">Ein Standardproblem bei der Notwehr ist, ob Dauergefahren oder sog. Präventivnotwehrsituationen vom </w:t>
      </w:r>
      <w:proofErr w:type="spellStart"/>
      <w:r>
        <w:rPr>
          <w:color w:val="auto"/>
        </w:rPr>
        <w:t>Gegenwärtigkeitsbegriff</w:t>
      </w:r>
      <w:proofErr w:type="spellEnd"/>
      <w:r>
        <w:rPr>
          <w:color w:val="auto"/>
        </w:rPr>
        <w:t xml:space="preserve"> des § 32 StGB miterfasst sind</w:t>
      </w:r>
      <w:r w:rsidR="00781D3E">
        <w:rPr>
          <w:color w:val="auto"/>
        </w:rPr>
        <w:t xml:space="preserve"> (</w:t>
      </w:r>
      <w:proofErr w:type="spellStart"/>
      <w:r w:rsidR="00781D3E" w:rsidRPr="00DF69F0">
        <w:rPr>
          <w:color w:val="auto"/>
        </w:rPr>
        <w:t>MüKo</w:t>
      </w:r>
      <w:r w:rsidR="00781D3E">
        <w:rPr>
          <w:color w:val="auto"/>
        </w:rPr>
        <w:t>StGB</w:t>
      </w:r>
      <w:proofErr w:type="spellEnd"/>
      <w:r w:rsidR="00781D3E" w:rsidRPr="00DF69F0">
        <w:rPr>
          <w:color w:val="auto"/>
        </w:rPr>
        <w:t>/</w:t>
      </w:r>
      <w:r w:rsidR="00781D3E">
        <w:rPr>
          <w:color w:val="auto"/>
        </w:rPr>
        <w:t>Erb</w:t>
      </w:r>
      <w:r w:rsidR="00781D3E" w:rsidRPr="00DF69F0">
        <w:rPr>
          <w:color w:val="auto"/>
        </w:rPr>
        <w:t xml:space="preserve">, § </w:t>
      </w:r>
      <w:r w:rsidR="00781D3E">
        <w:rPr>
          <w:color w:val="auto"/>
        </w:rPr>
        <w:t>32</w:t>
      </w:r>
      <w:r w:rsidR="00781D3E" w:rsidRPr="00DF69F0">
        <w:rPr>
          <w:color w:val="auto"/>
        </w:rPr>
        <w:t xml:space="preserve"> </w:t>
      </w:r>
      <w:proofErr w:type="spellStart"/>
      <w:r w:rsidR="00781D3E" w:rsidRPr="00DF69F0">
        <w:rPr>
          <w:color w:val="auto"/>
        </w:rPr>
        <w:t>Rn</w:t>
      </w:r>
      <w:proofErr w:type="spellEnd"/>
      <w:r w:rsidR="00781D3E" w:rsidRPr="00DF69F0">
        <w:rPr>
          <w:color w:val="auto"/>
        </w:rPr>
        <w:t xml:space="preserve">. </w:t>
      </w:r>
      <w:r w:rsidR="00781D3E">
        <w:rPr>
          <w:color w:val="auto"/>
        </w:rPr>
        <w:t>106 ff.</w:t>
      </w:r>
      <w:r w:rsidR="00781D3E" w:rsidRPr="00DF69F0">
        <w:rPr>
          <w:color w:val="auto"/>
        </w:rPr>
        <w:t>).</w:t>
      </w:r>
    </w:p>
    <w:p w14:paraId="0BEBB4D6" w14:textId="77777777" w:rsidR="00925DD7" w:rsidRDefault="00925DD7" w:rsidP="00925DD7">
      <w:pPr>
        <w:pStyle w:val="SchemaDefinitionenHeader"/>
        <w:ind w:left="2700"/>
        <w:rPr>
          <w:color w:val="auto"/>
        </w:rPr>
      </w:pPr>
    </w:p>
    <w:p w14:paraId="11695116" w14:textId="77777777" w:rsidR="00925DD7" w:rsidRDefault="00372AA0" w:rsidP="00D14297">
      <w:pPr>
        <w:pStyle w:val="SchemaDefinitionenHeader"/>
        <w:ind w:left="3408" w:firstLine="132"/>
        <w:rPr>
          <w:color w:val="auto"/>
        </w:rPr>
      </w:pPr>
      <w:r w:rsidRPr="0077129A">
        <w:rPr>
          <w:i/>
          <w:iCs/>
          <w:color w:val="auto"/>
        </w:rPr>
        <w:t xml:space="preserve">Beispiel: </w:t>
      </w:r>
    </w:p>
    <w:p w14:paraId="106B5B18" w14:textId="49C7CF52" w:rsidR="00372AA0" w:rsidRDefault="00372AA0" w:rsidP="00D14297">
      <w:pPr>
        <w:pStyle w:val="SchemaDefinitionenHeader"/>
        <w:ind w:left="3540"/>
        <w:rPr>
          <w:color w:val="auto"/>
        </w:rPr>
      </w:pPr>
      <w:r>
        <w:rPr>
          <w:color w:val="auto"/>
        </w:rPr>
        <w:t xml:space="preserve">Ein Mann übt jahrelang Gewalt gegenüber seiner Ehefrau aus. Nach Jahren des Terrors weiß sich die Ehefrau nicht anders zu helfen und erschießt ihren Ehemann, als dieser gerade schläft (sog. </w:t>
      </w:r>
      <w:r w:rsidRPr="0077129A">
        <w:rPr>
          <w:i/>
          <w:color w:val="auto"/>
        </w:rPr>
        <w:t>Haustyrannenfall</w:t>
      </w:r>
      <w:r>
        <w:rPr>
          <w:color w:val="auto"/>
        </w:rPr>
        <w:t>).</w:t>
      </w:r>
    </w:p>
    <w:p w14:paraId="6E70BE40" w14:textId="7F3337B5" w:rsidR="00372AA0" w:rsidRDefault="00372AA0" w:rsidP="00372AA0">
      <w:pPr>
        <w:pStyle w:val="SchemaDefinitionenHeader"/>
        <w:ind w:left="3540"/>
        <w:rPr>
          <w:color w:val="auto"/>
        </w:rPr>
      </w:pPr>
    </w:p>
    <w:p w14:paraId="6AED2266" w14:textId="7A868E1C" w:rsidR="00372AA0" w:rsidRPr="0077129A" w:rsidRDefault="00372AA0" w:rsidP="00D14297">
      <w:pPr>
        <w:pStyle w:val="SchemaDefinitionenHeader"/>
        <w:ind w:left="3540" w:firstLine="708"/>
        <w:rPr>
          <w:i/>
          <w:iCs/>
          <w:color w:val="auto"/>
        </w:rPr>
      </w:pPr>
      <w:r w:rsidRPr="0077129A">
        <w:rPr>
          <w:i/>
          <w:iCs/>
          <w:color w:val="auto"/>
        </w:rPr>
        <w:t xml:space="preserve">Meinung 1: </w:t>
      </w:r>
    </w:p>
    <w:p w14:paraId="1706C2FB" w14:textId="459FEC4B" w:rsidR="00372AA0" w:rsidRDefault="00372AA0" w:rsidP="00D14297">
      <w:pPr>
        <w:pStyle w:val="SchemaDefinitionenHeader"/>
        <w:ind w:left="4248"/>
        <w:rPr>
          <w:color w:val="auto"/>
        </w:rPr>
      </w:pPr>
      <w:r>
        <w:rPr>
          <w:color w:val="auto"/>
        </w:rPr>
        <w:t>In solchen Fällen liegt ein gegenwärtiger Angriff im Sinne von § 32 StGB vor</w:t>
      </w:r>
      <w:r w:rsidR="00781D3E">
        <w:rPr>
          <w:color w:val="auto"/>
        </w:rPr>
        <w:t>.</w:t>
      </w:r>
    </w:p>
    <w:p w14:paraId="64C12031" w14:textId="2D106CD7" w:rsidR="00372AA0" w:rsidRDefault="00372AA0" w:rsidP="00925DD7">
      <w:pPr>
        <w:pStyle w:val="SchemaDefinitionenHeader"/>
        <w:ind w:left="2832"/>
        <w:rPr>
          <w:color w:val="auto"/>
        </w:rPr>
      </w:pPr>
    </w:p>
    <w:p w14:paraId="47F8EA36" w14:textId="77777777" w:rsidR="00372AA0" w:rsidRPr="0077129A" w:rsidRDefault="00372AA0" w:rsidP="00D14297">
      <w:pPr>
        <w:pStyle w:val="SchemaDefinitionenHeader"/>
        <w:ind w:left="4248" w:firstLine="708"/>
        <w:rPr>
          <w:i/>
          <w:iCs/>
          <w:color w:val="auto"/>
        </w:rPr>
      </w:pPr>
      <w:r w:rsidRPr="0077129A">
        <w:rPr>
          <w:i/>
          <w:iCs/>
          <w:color w:val="auto"/>
        </w:rPr>
        <w:t>Argumente:</w:t>
      </w:r>
    </w:p>
    <w:p w14:paraId="34EE8042" w14:textId="05C6EA22" w:rsidR="00372AA0" w:rsidRPr="0077129A" w:rsidRDefault="00372AA0" w:rsidP="00D14297">
      <w:pPr>
        <w:pStyle w:val="SchemaDefinitionenHeader"/>
        <w:ind w:left="4956"/>
        <w:rPr>
          <w:color w:val="auto"/>
        </w:rPr>
      </w:pPr>
      <w:r>
        <w:rPr>
          <w:color w:val="auto"/>
        </w:rPr>
        <w:t xml:space="preserve">Ein </w:t>
      </w:r>
      <w:r w:rsidR="0029736E" w:rsidRPr="0077129A">
        <w:rPr>
          <w:color w:val="auto"/>
        </w:rPr>
        <w:t>u</w:t>
      </w:r>
      <w:r w:rsidRPr="0077129A">
        <w:rPr>
          <w:color w:val="auto"/>
        </w:rPr>
        <w:t xml:space="preserve">mfassender Rechtsgüterschutz des Verteidigenden erfordert eine weite Auslegung des Begriffs "Gegenwärtigkeit" bei § 32 StGB. Außerdem braucht das Recht dem Unrecht nicht zu weichen (Prinzip der Rechtsgüterbewahrung). Außerdem wäre in solchen Fällen ein Abwarten auf einen neuen akuten Angriff für das Opfer unzumutbar, da es körperlich unterlegen ist. </w:t>
      </w:r>
    </w:p>
    <w:p w14:paraId="5E8CB0A2" w14:textId="1D4C3446" w:rsidR="00372AA0" w:rsidRPr="0077129A" w:rsidRDefault="00372AA0" w:rsidP="00925DD7">
      <w:pPr>
        <w:pStyle w:val="SchemaDefinitionenHeader"/>
        <w:ind w:left="2832"/>
        <w:rPr>
          <w:color w:val="auto"/>
        </w:rPr>
      </w:pPr>
    </w:p>
    <w:p w14:paraId="291FD4E6" w14:textId="77777777" w:rsidR="00D14297" w:rsidRDefault="00D14297">
      <w:pPr>
        <w:rPr>
          <w:rFonts w:ascii="Open Sans" w:hAnsi="Open Sans" w:cs="Open Sans"/>
          <w:i/>
          <w:iCs/>
        </w:rPr>
      </w:pPr>
      <w:r>
        <w:rPr>
          <w:i/>
          <w:iCs/>
        </w:rPr>
        <w:br w:type="page"/>
      </w:r>
    </w:p>
    <w:p w14:paraId="0F7E119D" w14:textId="3D48B3A0" w:rsidR="00372AA0" w:rsidRPr="0077129A" w:rsidRDefault="00372AA0" w:rsidP="00D14297">
      <w:pPr>
        <w:pStyle w:val="SchemaDefinitionenHeader"/>
        <w:ind w:left="3540" w:firstLine="708"/>
        <w:rPr>
          <w:i/>
          <w:iCs/>
          <w:color w:val="auto"/>
        </w:rPr>
      </w:pPr>
      <w:r w:rsidRPr="0077129A">
        <w:rPr>
          <w:i/>
          <w:iCs/>
          <w:color w:val="auto"/>
        </w:rPr>
        <w:lastRenderedPageBreak/>
        <w:t xml:space="preserve">Meinung 2: </w:t>
      </w:r>
    </w:p>
    <w:p w14:paraId="6E1BF1D1" w14:textId="2EB47BF7" w:rsidR="00372AA0" w:rsidRPr="0077129A" w:rsidRDefault="00372AA0" w:rsidP="00D14297">
      <w:pPr>
        <w:pStyle w:val="SchemaDefinitionenHeader"/>
        <w:ind w:left="4248"/>
        <w:rPr>
          <w:bCs/>
          <w:color w:val="auto"/>
        </w:rPr>
      </w:pPr>
      <w:r w:rsidRPr="0077129A">
        <w:rPr>
          <w:color w:val="auto"/>
        </w:rPr>
        <w:t>In solchen Fällen liegt kein gegenwärtiger Angriff im Sinne von § 32 StGB vor</w:t>
      </w:r>
      <w:r w:rsidR="00A71DDC" w:rsidRPr="0077129A">
        <w:rPr>
          <w:color w:val="auto"/>
        </w:rPr>
        <w:t xml:space="preserve"> (</w:t>
      </w:r>
      <w:r w:rsidR="00A71DDC" w:rsidRPr="0077129A">
        <w:rPr>
          <w:bCs/>
          <w:color w:val="auto"/>
        </w:rPr>
        <w:t xml:space="preserve">Schönke/Schröder/Perron/Eisele, § 32 </w:t>
      </w:r>
      <w:proofErr w:type="spellStart"/>
      <w:r w:rsidR="00A71DDC" w:rsidRPr="0077129A">
        <w:rPr>
          <w:bCs/>
          <w:color w:val="auto"/>
        </w:rPr>
        <w:t>Rn</w:t>
      </w:r>
      <w:proofErr w:type="spellEnd"/>
      <w:r w:rsidR="00A71DDC" w:rsidRPr="0077129A">
        <w:rPr>
          <w:bCs/>
          <w:color w:val="auto"/>
        </w:rPr>
        <w:t>. 13).</w:t>
      </w:r>
      <w:r w:rsidR="00A71DDC" w:rsidRPr="0077129A">
        <w:rPr>
          <w:color w:val="auto"/>
        </w:rPr>
        <w:t xml:space="preserve"> </w:t>
      </w:r>
    </w:p>
    <w:p w14:paraId="06D01AB0" w14:textId="77777777" w:rsidR="00372AA0" w:rsidRPr="0077129A" w:rsidRDefault="00372AA0" w:rsidP="00925DD7">
      <w:pPr>
        <w:pStyle w:val="SchemaDefinitionenHeader"/>
        <w:ind w:left="2832"/>
        <w:rPr>
          <w:color w:val="auto"/>
        </w:rPr>
      </w:pPr>
    </w:p>
    <w:p w14:paraId="774C016B" w14:textId="77777777" w:rsidR="00372AA0" w:rsidRPr="0077129A" w:rsidRDefault="00372AA0" w:rsidP="00D14297">
      <w:pPr>
        <w:pStyle w:val="SchemaDefinitionenHeader"/>
        <w:ind w:left="4248" w:firstLine="708"/>
        <w:rPr>
          <w:i/>
          <w:iCs/>
          <w:color w:val="auto"/>
        </w:rPr>
      </w:pPr>
      <w:r w:rsidRPr="0077129A">
        <w:rPr>
          <w:i/>
          <w:iCs/>
          <w:color w:val="auto"/>
        </w:rPr>
        <w:t xml:space="preserve">Argumente: </w:t>
      </w:r>
    </w:p>
    <w:p w14:paraId="15262AC6" w14:textId="718152A9" w:rsidR="00372AA0" w:rsidRPr="0077129A" w:rsidRDefault="00372AA0" w:rsidP="00D14297">
      <w:pPr>
        <w:pStyle w:val="SchemaDefinitionenHeader"/>
        <w:ind w:left="4956"/>
        <w:rPr>
          <w:color w:val="auto"/>
        </w:rPr>
      </w:pPr>
      <w:r w:rsidRPr="0077129A">
        <w:rPr>
          <w:color w:val="auto"/>
        </w:rPr>
        <w:t>Präventivmaßnahmen stehen allein dem Staat und nicht Privaten zu. § 32 StGB erfordert eine restriktive Auslegung der Notwehrlage, weil bei der Notwehrhandlung keine Verhältnismäßigkeits</w:t>
      </w:r>
      <w:r w:rsidR="0029736E" w:rsidRPr="0077129A">
        <w:rPr>
          <w:color w:val="auto"/>
        </w:rPr>
        <w:t>p</w:t>
      </w:r>
      <w:r w:rsidRPr="0077129A">
        <w:rPr>
          <w:color w:val="auto"/>
        </w:rPr>
        <w:t xml:space="preserve">rüfung erfolgt. </w:t>
      </w:r>
      <w:r w:rsidR="0029736E" w:rsidRPr="0077129A">
        <w:rPr>
          <w:color w:val="auto"/>
        </w:rPr>
        <w:br/>
      </w:r>
      <w:r w:rsidRPr="0077129A">
        <w:rPr>
          <w:color w:val="auto"/>
        </w:rPr>
        <w:t>§ 34 StGB ist in solchen Fällen sachgerechter, da die gegenseitigen Interessen abgewogen werden können.</w:t>
      </w:r>
    </w:p>
    <w:p w14:paraId="3490258A" w14:textId="5C462F0F" w:rsidR="00FC135A" w:rsidRPr="00643E41" w:rsidRDefault="00FC135A" w:rsidP="00C752DD">
      <w:pPr>
        <w:pStyle w:val="SchemaDefinitionenHeader"/>
      </w:pPr>
      <w:bookmarkStart w:id="7" w:name="Rechtswidrigkeit"/>
    </w:p>
    <w:p w14:paraId="712BB79A" w14:textId="623F6199" w:rsidR="007928EF" w:rsidRPr="00643E41" w:rsidRDefault="007928EF" w:rsidP="007928EF">
      <w:pPr>
        <w:pStyle w:val="SchemaDefinitionenHeader"/>
        <w:numPr>
          <w:ilvl w:val="0"/>
          <w:numId w:val="37"/>
        </w:numPr>
        <w:rPr>
          <w:i/>
          <w:iCs/>
          <w:color w:val="auto"/>
        </w:rPr>
      </w:pPr>
      <w:r w:rsidRPr="00643E41">
        <w:rPr>
          <w:i/>
          <w:iCs/>
          <w:color w:val="auto"/>
        </w:rPr>
        <w:t>Rechtswidrigkeit</w:t>
      </w:r>
    </w:p>
    <w:bookmarkEnd w:id="7"/>
    <w:p w14:paraId="352F7D17" w14:textId="77777777" w:rsidR="007928EF" w:rsidRPr="00643E41" w:rsidRDefault="007928EF" w:rsidP="007928EF">
      <w:pPr>
        <w:pStyle w:val="SchemaDefinitionenHeader"/>
        <w:ind w:left="2700"/>
        <w:rPr>
          <w:color w:val="auto"/>
        </w:rPr>
      </w:pPr>
      <w:r w:rsidRPr="00643E41">
        <w:rPr>
          <w:color w:val="auto"/>
        </w:rPr>
        <w:t xml:space="preserve">Ein Angriff ist </w:t>
      </w:r>
      <w:r w:rsidRPr="009F1EDF">
        <w:rPr>
          <w:i/>
          <w:color w:val="auto"/>
        </w:rPr>
        <w:t>rechtswidrig</w:t>
      </w:r>
      <w:r w:rsidRPr="00643E41">
        <w:rPr>
          <w:color w:val="auto"/>
        </w:rPr>
        <w:t>, wenn er nicht durch Rechtfertigungsgründe gedeckt ist.</w:t>
      </w:r>
    </w:p>
    <w:p w14:paraId="79DEB5CA" w14:textId="215C67B1" w:rsidR="007928EF" w:rsidRPr="00643E41" w:rsidRDefault="007928EF" w:rsidP="007928EF">
      <w:pPr>
        <w:pStyle w:val="SchemaDefinitionenHeader"/>
        <w:ind w:left="2700"/>
        <w:rPr>
          <w:color w:val="auto"/>
        </w:rPr>
      </w:pPr>
      <w:r w:rsidRPr="00643E41">
        <w:rPr>
          <w:color w:val="auto"/>
        </w:rPr>
        <w:t>Entsprechend wird geprüft, ob der Angreifende seinerseits womöglich gerechtfertigt ist</w:t>
      </w:r>
      <w:r w:rsidR="00E5110B">
        <w:rPr>
          <w:color w:val="auto"/>
        </w:rPr>
        <w:t>.</w:t>
      </w:r>
    </w:p>
    <w:p w14:paraId="6FF10FCC" w14:textId="77777777" w:rsidR="007928EF" w:rsidRPr="00643E41" w:rsidRDefault="007928EF" w:rsidP="007928EF">
      <w:pPr>
        <w:pStyle w:val="SchemaDefinitionenHeader"/>
        <w:ind w:left="1800"/>
        <w:rPr>
          <w:color w:val="auto"/>
        </w:rPr>
      </w:pPr>
      <w:r w:rsidRPr="00643E41">
        <w:rPr>
          <w:color w:val="auto"/>
        </w:rPr>
        <w:tab/>
      </w:r>
    </w:p>
    <w:p w14:paraId="0DF80A69" w14:textId="77777777" w:rsidR="007928EF" w:rsidRPr="00643E41" w:rsidRDefault="007928EF" w:rsidP="007928EF">
      <w:pPr>
        <w:pStyle w:val="SchemaDefinitionenHeader"/>
        <w:numPr>
          <w:ilvl w:val="1"/>
          <w:numId w:val="26"/>
        </w:numPr>
        <w:rPr>
          <w:i/>
          <w:iCs/>
          <w:color w:val="auto"/>
        </w:rPr>
      </w:pPr>
      <w:bookmarkStart w:id="8" w:name="Notwehrhandlung"/>
      <w:r w:rsidRPr="00643E41">
        <w:rPr>
          <w:i/>
          <w:iCs/>
          <w:color w:val="auto"/>
        </w:rPr>
        <w:t>Notwehrhandlung</w:t>
      </w:r>
    </w:p>
    <w:bookmarkEnd w:id="8"/>
    <w:p w14:paraId="44C124CA" w14:textId="1613E0A9" w:rsidR="00C10E2C" w:rsidRDefault="007928EF" w:rsidP="007928EF">
      <w:pPr>
        <w:pStyle w:val="SchemaDefinitionenHeader"/>
        <w:ind w:left="1800"/>
        <w:rPr>
          <w:iCs/>
          <w:color w:val="auto"/>
        </w:rPr>
      </w:pPr>
      <w:r w:rsidRPr="00643E41">
        <w:rPr>
          <w:iCs/>
          <w:color w:val="auto"/>
        </w:rPr>
        <w:t xml:space="preserve">Die Notwehrhandlung muss </w:t>
      </w:r>
      <w:r w:rsidR="000A6CC7">
        <w:rPr>
          <w:iCs/>
          <w:color w:val="auto"/>
        </w:rPr>
        <w:t>geeignet</w:t>
      </w:r>
      <w:r w:rsidR="001B09CF">
        <w:rPr>
          <w:iCs/>
          <w:color w:val="auto"/>
        </w:rPr>
        <w:t>,</w:t>
      </w:r>
      <w:r w:rsidR="000A6CC7">
        <w:rPr>
          <w:iCs/>
          <w:color w:val="auto"/>
        </w:rPr>
        <w:t xml:space="preserve"> </w:t>
      </w:r>
      <w:r w:rsidRPr="00643E41">
        <w:rPr>
          <w:iCs/>
          <w:color w:val="auto"/>
        </w:rPr>
        <w:t>erforderlich</w:t>
      </w:r>
      <w:r w:rsidR="001B09CF">
        <w:rPr>
          <w:iCs/>
          <w:color w:val="auto"/>
        </w:rPr>
        <w:t xml:space="preserve"> und geboten</w:t>
      </w:r>
      <w:r w:rsidRPr="00643E41">
        <w:rPr>
          <w:iCs/>
          <w:color w:val="auto"/>
        </w:rPr>
        <w:t xml:space="preserve"> sein.</w:t>
      </w:r>
    </w:p>
    <w:p w14:paraId="6A904948" w14:textId="77777777" w:rsidR="00C10E2C" w:rsidRPr="00643E41" w:rsidRDefault="00C10E2C" w:rsidP="007928EF">
      <w:pPr>
        <w:pStyle w:val="SchemaDefinitionenHeader"/>
        <w:ind w:left="1800"/>
        <w:rPr>
          <w:iCs/>
          <w:color w:val="auto"/>
        </w:rPr>
      </w:pPr>
    </w:p>
    <w:p w14:paraId="33FC9649" w14:textId="77777777" w:rsidR="000A6CC7" w:rsidRPr="00C752DD" w:rsidRDefault="000A6CC7" w:rsidP="000A6CC7">
      <w:pPr>
        <w:pStyle w:val="SchemaDefinitionenHeader"/>
        <w:numPr>
          <w:ilvl w:val="0"/>
          <w:numId w:val="27"/>
        </w:numPr>
        <w:rPr>
          <w:i/>
          <w:color w:val="auto"/>
        </w:rPr>
      </w:pPr>
      <w:r w:rsidRPr="00C752DD">
        <w:rPr>
          <w:i/>
          <w:color w:val="auto"/>
        </w:rPr>
        <w:t>Geeignetheit</w:t>
      </w:r>
    </w:p>
    <w:p w14:paraId="3AE3C91F" w14:textId="28503C4B" w:rsidR="007928EF" w:rsidRDefault="00876ACA">
      <w:pPr>
        <w:pStyle w:val="SchemaDefinitionenHeader"/>
        <w:ind w:left="2484"/>
        <w:rPr>
          <w:iCs/>
          <w:color w:val="auto"/>
        </w:rPr>
      </w:pPr>
      <w:r>
        <w:rPr>
          <w:iCs/>
          <w:color w:val="auto"/>
        </w:rPr>
        <w:t>Jedes zur Abwehr de</w:t>
      </w:r>
      <w:r w:rsidR="00E06F90">
        <w:rPr>
          <w:iCs/>
          <w:color w:val="auto"/>
        </w:rPr>
        <w:t>s</w:t>
      </w:r>
      <w:r>
        <w:rPr>
          <w:iCs/>
          <w:color w:val="auto"/>
        </w:rPr>
        <w:t xml:space="preserve"> Angriffs taugliche Mittel ist geeignet. Nur völlig ungeeignete Mittel </w:t>
      </w:r>
      <w:r w:rsidR="00E22C1D">
        <w:rPr>
          <w:iCs/>
          <w:color w:val="auto"/>
        </w:rPr>
        <w:t>sind problematisch.</w:t>
      </w:r>
    </w:p>
    <w:p w14:paraId="4F82B62B" w14:textId="77777777" w:rsidR="00C10E2C" w:rsidRPr="00643E41" w:rsidRDefault="00C10E2C" w:rsidP="00C752DD">
      <w:pPr>
        <w:pStyle w:val="SchemaDefinitionenHeader"/>
        <w:ind w:left="2484"/>
        <w:rPr>
          <w:iCs/>
          <w:color w:val="auto"/>
        </w:rPr>
      </w:pPr>
    </w:p>
    <w:p w14:paraId="3D68AE12" w14:textId="5737EC19" w:rsidR="00E06F90" w:rsidRPr="00643E41" w:rsidRDefault="007928EF" w:rsidP="00E06F90">
      <w:pPr>
        <w:pStyle w:val="SchemaDefinitionenHeader"/>
        <w:numPr>
          <w:ilvl w:val="0"/>
          <w:numId w:val="27"/>
        </w:numPr>
        <w:rPr>
          <w:i/>
          <w:iCs/>
          <w:color w:val="auto"/>
        </w:rPr>
      </w:pPr>
      <w:bookmarkStart w:id="9" w:name="Erforderlichkeit"/>
      <w:r w:rsidRPr="00E06F90">
        <w:rPr>
          <w:i/>
          <w:color w:val="auto"/>
        </w:rPr>
        <w:t>Erforderlichkeit</w:t>
      </w:r>
    </w:p>
    <w:bookmarkEnd w:id="9"/>
    <w:p w14:paraId="3C8226E6" w14:textId="11785B4A" w:rsidR="00136051" w:rsidRDefault="007928EF" w:rsidP="00E06F90">
      <w:pPr>
        <w:pStyle w:val="SchemaDefinitionenHeader"/>
        <w:ind w:left="2484"/>
        <w:rPr>
          <w:iCs/>
          <w:color w:val="auto"/>
        </w:rPr>
      </w:pPr>
      <w:r w:rsidRPr="00E06F90">
        <w:rPr>
          <w:iCs/>
          <w:color w:val="auto"/>
        </w:rPr>
        <w:t xml:space="preserve">Eine Handlung ist dann </w:t>
      </w:r>
      <w:r w:rsidRPr="00E06F90">
        <w:rPr>
          <w:i/>
          <w:iCs/>
          <w:color w:val="auto"/>
        </w:rPr>
        <w:t>erforderlich</w:t>
      </w:r>
      <w:r w:rsidRPr="00E06F90">
        <w:rPr>
          <w:iCs/>
          <w:color w:val="auto"/>
        </w:rPr>
        <w:t xml:space="preserve">, wenn </w:t>
      </w:r>
      <w:r w:rsidR="00B212CE">
        <w:rPr>
          <w:iCs/>
          <w:color w:val="auto"/>
        </w:rPr>
        <w:t xml:space="preserve">sie </w:t>
      </w:r>
      <w:r w:rsidR="00E22C1D" w:rsidRPr="00E06F90">
        <w:rPr>
          <w:iCs/>
          <w:color w:val="auto"/>
        </w:rPr>
        <w:t xml:space="preserve">das mildeste gleich geeignete Mittel </w:t>
      </w:r>
      <w:r w:rsidR="00C752DD">
        <w:rPr>
          <w:iCs/>
          <w:color w:val="auto"/>
        </w:rPr>
        <w:t>darstellt.</w:t>
      </w:r>
    </w:p>
    <w:p w14:paraId="583DEFBF" w14:textId="0B3787C4" w:rsidR="00E06F90" w:rsidRPr="00643E41" w:rsidRDefault="002E46D0" w:rsidP="00C752DD">
      <w:pPr>
        <w:pStyle w:val="SchemaDefinitionenHeader"/>
        <w:ind w:left="2484"/>
        <w:rPr>
          <w:iCs/>
          <w:color w:val="auto"/>
        </w:rPr>
      </w:pPr>
      <w:r w:rsidRPr="00E06F90">
        <w:rPr>
          <w:iCs/>
          <w:color w:val="auto"/>
        </w:rPr>
        <w:t xml:space="preserve">Das ist aus einer ex-ante Sicht, das heißt aus der Sicht des Notwehrtäters </w:t>
      </w:r>
      <w:r w:rsidR="00B46BF5" w:rsidRPr="00E06F90">
        <w:rPr>
          <w:iCs/>
          <w:color w:val="auto"/>
        </w:rPr>
        <w:t xml:space="preserve">zu dem Zeitpunkt der Notwehrlage zu </w:t>
      </w:r>
      <w:r w:rsidR="00B46BF5" w:rsidRPr="00E06F90">
        <w:rPr>
          <w:iCs/>
          <w:color w:val="auto"/>
        </w:rPr>
        <w:lastRenderedPageBreak/>
        <w:t xml:space="preserve">bestimmen. </w:t>
      </w:r>
      <w:r w:rsidR="00945D9B" w:rsidRPr="00E06F90">
        <w:rPr>
          <w:iCs/>
          <w:color w:val="auto"/>
        </w:rPr>
        <w:t>Demnach</w:t>
      </w:r>
      <w:r w:rsidR="00B46BF5" w:rsidRPr="00E06F90">
        <w:rPr>
          <w:iCs/>
          <w:color w:val="auto"/>
        </w:rPr>
        <w:t xml:space="preserve"> </w:t>
      </w:r>
      <w:r w:rsidR="00945D9B" w:rsidRPr="00E06F90">
        <w:rPr>
          <w:iCs/>
          <w:color w:val="auto"/>
        </w:rPr>
        <w:t xml:space="preserve">ist heranzuziehen, wie schnell ein Täter reagieren musste. </w:t>
      </w:r>
      <w:r w:rsidR="00862738" w:rsidRPr="00E06F90">
        <w:rPr>
          <w:iCs/>
          <w:color w:val="auto"/>
        </w:rPr>
        <w:t>Auf einen Kampf mit ungewissen Mitteln muss sic</w:t>
      </w:r>
      <w:r w:rsidR="003B11F6" w:rsidRPr="00E06F90">
        <w:rPr>
          <w:iCs/>
          <w:color w:val="auto"/>
        </w:rPr>
        <w:t>h</w:t>
      </w:r>
      <w:r w:rsidR="00713BAB">
        <w:rPr>
          <w:iCs/>
          <w:color w:val="auto"/>
        </w:rPr>
        <w:t xml:space="preserve"> der Täter</w:t>
      </w:r>
      <w:r w:rsidR="003B11F6" w:rsidRPr="00E06F90">
        <w:rPr>
          <w:iCs/>
          <w:color w:val="auto"/>
        </w:rPr>
        <w:t xml:space="preserve"> nicht </w:t>
      </w:r>
      <w:r w:rsidR="00713BAB">
        <w:rPr>
          <w:iCs/>
          <w:color w:val="auto"/>
        </w:rPr>
        <w:t>einlassen</w:t>
      </w:r>
      <w:r w:rsidR="003B11F6" w:rsidRPr="00E06F90">
        <w:rPr>
          <w:iCs/>
          <w:color w:val="auto"/>
        </w:rPr>
        <w:t xml:space="preserve">, </w:t>
      </w:r>
      <w:r w:rsidR="00713BAB">
        <w:rPr>
          <w:iCs/>
          <w:color w:val="auto"/>
        </w:rPr>
        <w:t xml:space="preserve">vielmehr darf es </w:t>
      </w:r>
      <w:r w:rsidR="003B11F6" w:rsidRPr="00E06F90">
        <w:rPr>
          <w:iCs/>
          <w:color w:val="auto"/>
        </w:rPr>
        <w:t xml:space="preserve">das sicherste </w:t>
      </w:r>
      <w:r w:rsidR="00713BAB">
        <w:rPr>
          <w:iCs/>
          <w:color w:val="auto"/>
        </w:rPr>
        <w:t>Mittel wählen</w:t>
      </w:r>
      <w:r w:rsidR="003B11F6" w:rsidRPr="00E06F90">
        <w:rPr>
          <w:iCs/>
          <w:color w:val="auto"/>
        </w:rPr>
        <w:t>.</w:t>
      </w:r>
      <w:r w:rsidR="00E06F90">
        <w:rPr>
          <w:iCs/>
          <w:color w:val="auto"/>
        </w:rPr>
        <w:t xml:space="preserve"> </w:t>
      </w:r>
    </w:p>
    <w:p w14:paraId="5EB92352" w14:textId="54311D9A" w:rsidR="007928EF" w:rsidRDefault="007928EF" w:rsidP="00C752DD">
      <w:pPr>
        <w:pStyle w:val="SchemaDefinitionenHeader"/>
        <w:ind w:left="2484"/>
        <w:rPr>
          <w:iCs/>
          <w:color w:val="auto"/>
        </w:rPr>
      </w:pPr>
      <w:r w:rsidRPr="00643E41">
        <w:rPr>
          <w:iCs/>
          <w:color w:val="auto"/>
        </w:rPr>
        <w:t xml:space="preserve">Eine Abwägung der betroffenen Rechtsgüter (z.B. Leben gegen Leben oder Leben gegen Eigentum) findet nicht statt. </w:t>
      </w:r>
    </w:p>
    <w:p w14:paraId="7B497D86" w14:textId="2701DAA4" w:rsidR="0079696C" w:rsidRDefault="0079696C" w:rsidP="00C752DD">
      <w:pPr>
        <w:pStyle w:val="SchemaDefinitionenHeader"/>
        <w:ind w:left="2484"/>
        <w:rPr>
          <w:iCs/>
          <w:color w:val="auto"/>
        </w:rPr>
      </w:pPr>
    </w:p>
    <w:p w14:paraId="0D2D8F9C" w14:textId="68CF1DBC" w:rsidR="0079696C" w:rsidRDefault="0079696C" w:rsidP="00C752DD">
      <w:pPr>
        <w:pStyle w:val="SchemaDefinitionenHeader"/>
        <w:ind w:left="2484"/>
        <w:rPr>
          <w:iCs/>
          <w:color w:val="auto"/>
        </w:rPr>
      </w:pPr>
      <w:r w:rsidRPr="0077129A">
        <w:rPr>
          <w:b/>
          <w:bCs/>
          <w:iCs/>
          <w:color w:val="auto"/>
        </w:rPr>
        <w:t>P:</w:t>
      </w:r>
      <w:r>
        <w:rPr>
          <w:iCs/>
          <w:color w:val="auto"/>
        </w:rPr>
        <w:t xml:space="preserve"> Nutzung einer lebensbedrohlichen Waffe </w:t>
      </w:r>
    </w:p>
    <w:p w14:paraId="24FC27AA" w14:textId="1EC47616" w:rsidR="0079696C" w:rsidRDefault="0079696C" w:rsidP="0077129A">
      <w:pPr>
        <w:pStyle w:val="SchemaDefinitionenHeader"/>
        <w:ind w:left="2832"/>
        <w:rPr>
          <w:iCs/>
          <w:color w:val="auto"/>
        </w:rPr>
      </w:pPr>
      <w:r>
        <w:rPr>
          <w:iCs/>
          <w:color w:val="auto"/>
        </w:rPr>
        <w:t>Das Notwehrrecht umfasst auch die Möglichkeit, eine lebensgefährliche Waffe</w:t>
      </w:r>
      <w:r w:rsidR="0005252E">
        <w:rPr>
          <w:iCs/>
          <w:color w:val="auto"/>
        </w:rPr>
        <w:t>,</w:t>
      </w:r>
      <w:r>
        <w:rPr>
          <w:iCs/>
          <w:color w:val="auto"/>
        </w:rPr>
        <w:t xml:space="preserve"> </w:t>
      </w:r>
      <w:r w:rsidR="00B115D3">
        <w:rPr>
          <w:iCs/>
          <w:color w:val="auto"/>
        </w:rPr>
        <w:t>wie z.B. eine Schusswaffe oder ein Messer mit einer langen Klinge</w:t>
      </w:r>
      <w:r w:rsidR="0005252E">
        <w:rPr>
          <w:iCs/>
          <w:color w:val="auto"/>
        </w:rPr>
        <w:t>,</w:t>
      </w:r>
      <w:r w:rsidR="00B115D3">
        <w:rPr>
          <w:iCs/>
          <w:color w:val="auto"/>
        </w:rPr>
        <w:t xml:space="preserve"> </w:t>
      </w:r>
      <w:r>
        <w:rPr>
          <w:iCs/>
          <w:color w:val="auto"/>
        </w:rPr>
        <w:t>einzusetzen. Hat der Täter in der konkreten Situation allerdings noch genug Zeit abzuwägen, ob der die lebensbedrohliche Waffe einsetzt, so sind an die Erforderlichkeit einschränkend folgende drei Voraussetzungen zu stellen</w:t>
      </w:r>
      <w:r w:rsidR="00B115D3">
        <w:rPr>
          <w:iCs/>
          <w:color w:val="auto"/>
        </w:rPr>
        <w:t xml:space="preserve"> </w:t>
      </w:r>
      <w:r w:rsidR="00D2416B">
        <w:rPr>
          <w:color w:val="auto"/>
        </w:rPr>
        <w:t>(</w:t>
      </w:r>
      <w:proofErr w:type="spellStart"/>
      <w:r w:rsidR="00D2416B" w:rsidRPr="00DF69F0">
        <w:rPr>
          <w:color w:val="auto"/>
        </w:rPr>
        <w:t>MüKo</w:t>
      </w:r>
      <w:r w:rsidR="00D2416B">
        <w:rPr>
          <w:color w:val="auto"/>
        </w:rPr>
        <w:t>StGB</w:t>
      </w:r>
      <w:proofErr w:type="spellEnd"/>
      <w:r w:rsidR="00D2416B" w:rsidRPr="00DF69F0">
        <w:rPr>
          <w:color w:val="auto"/>
        </w:rPr>
        <w:t>/</w:t>
      </w:r>
      <w:r w:rsidR="00D2416B">
        <w:rPr>
          <w:color w:val="auto"/>
        </w:rPr>
        <w:t>Erb</w:t>
      </w:r>
      <w:r w:rsidR="00D2416B" w:rsidRPr="00DF69F0">
        <w:rPr>
          <w:color w:val="auto"/>
        </w:rPr>
        <w:t xml:space="preserve">, </w:t>
      </w:r>
      <w:r w:rsidR="00D2416B">
        <w:rPr>
          <w:color w:val="auto"/>
        </w:rPr>
        <w:t>4.</w:t>
      </w:r>
      <w:r w:rsidR="00D2416B" w:rsidRPr="00DF69F0">
        <w:rPr>
          <w:color w:val="auto"/>
        </w:rPr>
        <w:t xml:space="preserve"> Aufl. 202</w:t>
      </w:r>
      <w:r w:rsidR="00D2416B">
        <w:rPr>
          <w:color w:val="auto"/>
        </w:rPr>
        <w:t>0</w:t>
      </w:r>
      <w:r w:rsidR="00D2416B" w:rsidRPr="00DF69F0">
        <w:rPr>
          <w:color w:val="auto"/>
        </w:rPr>
        <w:t xml:space="preserve">, § </w:t>
      </w:r>
      <w:r w:rsidR="00D2416B">
        <w:rPr>
          <w:color w:val="auto"/>
        </w:rPr>
        <w:t>32</w:t>
      </w:r>
      <w:r w:rsidR="00D2416B" w:rsidRPr="00DF69F0">
        <w:rPr>
          <w:color w:val="auto"/>
        </w:rPr>
        <w:t xml:space="preserve"> </w:t>
      </w:r>
      <w:proofErr w:type="spellStart"/>
      <w:r w:rsidR="00D2416B" w:rsidRPr="00DF69F0">
        <w:rPr>
          <w:color w:val="auto"/>
        </w:rPr>
        <w:t>Rn</w:t>
      </w:r>
      <w:proofErr w:type="spellEnd"/>
      <w:r w:rsidR="00D2416B" w:rsidRPr="00DF69F0">
        <w:rPr>
          <w:color w:val="auto"/>
        </w:rPr>
        <w:t xml:space="preserve">. </w:t>
      </w:r>
      <w:r w:rsidR="00D2416B">
        <w:rPr>
          <w:color w:val="auto"/>
        </w:rPr>
        <w:t>165 ff.</w:t>
      </w:r>
      <w:r w:rsidR="00D2416B" w:rsidRPr="00DF69F0">
        <w:rPr>
          <w:color w:val="auto"/>
        </w:rPr>
        <w:t>)</w:t>
      </w:r>
      <w:r w:rsidR="00F71AD1">
        <w:rPr>
          <w:color w:val="auto"/>
        </w:rPr>
        <w:t>:</w:t>
      </w:r>
    </w:p>
    <w:p w14:paraId="0F53331C" w14:textId="06F99DCD" w:rsidR="0079696C" w:rsidRPr="0077129A" w:rsidRDefault="0079696C" w:rsidP="0077129A">
      <w:pPr>
        <w:pStyle w:val="SchemaDefinitionenHeader"/>
        <w:ind w:left="3540"/>
        <w:rPr>
          <w:iCs/>
          <w:color w:val="auto"/>
        </w:rPr>
      </w:pPr>
      <w:r w:rsidRPr="0077129A">
        <w:rPr>
          <w:iCs/>
          <w:color w:val="auto"/>
        </w:rPr>
        <w:t>(1) Soweit möglich, Waffengebrauch ankündigen (Warnschuss)</w:t>
      </w:r>
      <w:r w:rsidR="00B115D3" w:rsidRPr="0077129A">
        <w:rPr>
          <w:iCs/>
          <w:color w:val="auto"/>
        </w:rPr>
        <w:t>.</w:t>
      </w:r>
    </w:p>
    <w:p w14:paraId="05DC7D6F" w14:textId="77777777" w:rsidR="0079696C" w:rsidRPr="0077129A" w:rsidRDefault="0079696C" w:rsidP="0077129A">
      <w:pPr>
        <w:pStyle w:val="SchemaDefinitionenHeader"/>
        <w:ind w:left="2832"/>
        <w:rPr>
          <w:iCs/>
          <w:color w:val="auto"/>
        </w:rPr>
      </w:pPr>
    </w:p>
    <w:p w14:paraId="76C4D101" w14:textId="3AC7E2A7" w:rsidR="0079696C" w:rsidRPr="0077129A" w:rsidRDefault="0079696C" w:rsidP="0077129A">
      <w:pPr>
        <w:pStyle w:val="SchemaDefinitionenHeader"/>
        <w:ind w:left="3540"/>
        <w:rPr>
          <w:iCs/>
          <w:color w:val="auto"/>
        </w:rPr>
      </w:pPr>
      <w:r w:rsidRPr="0077129A">
        <w:rPr>
          <w:iCs/>
          <w:color w:val="auto"/>
        </w:rPr>
        <w:t>(2) Dan</w:t>
      </w:r>
      <w:r w:rsidR="00B115D3" w:rsidRPr="0077129A">
        <w:rPr>
          <w:iCs/>
          <w:color w:val="auto"/>
        </w:rPr>
        <w:t>ach erst versuchen</w:t>
      </w:r>
      <w:r w:rsidRPr="0077129A">
        <w:rPr>
          <w:iCs/>
          <w:color w:val="auto"/>
        </w:rPr>
        <w:t>,</w:t>
      </w:r>
      <w:r w:rsidR="00B115D3" w:rsidRPr="0077129A">
        <w:rPr>
          <w:iCs/>
          <w:color w:val="auto"/>
        </w:rPr>
        <w:t xml:space="preserve"> den</w:t>
      </w:r>
      <w:r w:rsidRPr="0077129A">
        <w:rPr>
          <w:iCs/>
          <w:color w:val="auto"/>
        </w:rPr>
        <w:t xml:space="preserve"> Angreifer kampfunfähig zu machen (Schuss in Arm oder Bein)</w:t>
      </w:r>
      <w:r w:rsidR="00B115D3" w:rsidRPr="0077129A">
        <w:rPr>
          <w:iCs/>
          <w:color w:val="auto"/>
        </w:rPr>
        <w:t>.</w:t>
      </w:r>
    </w:p>
    <w:p w14:paraId="779310B7" w14:textId="77777777" w:rsidR="0079696C" w:rsidRPr="0077129A" w:rsidRDefault="0079696C" w:rsidP="0077129A">
      <w:pPr>
        <w:pStyle w:val="SchemaDefinitionenHeader"/>
        <w:ind w:left="2832"/>
        <w:rPr>
          <w:iCs/>
          <w:color w:val="auto"/>
        </w:rPr>
      </w:pPr>
    </w:p>
    <w:p w14:paraId="27DAC702" w14:textId="2EA857DA" w:rsidR="0079696C" w:rsidRPr="0077129A" w:rsidRDefault="0079696C" w:rsidP="0077129A">
      <w:pPr>
        <w:pStyle w:val="SchemaDefinitionenHeader"/>
        <w:ind w:left="2832" w:firstLine="708"/>
        <w:rPr>
          <w:iCs/>
          <w:color w:val="auto"/>
        </w:rPr>
      </w:pPr>
      <w:r w:rsidRPr="0077129A">
        <w:rPr>
          <w:iCs/>
          <w:color w:val="auto"/>
        </w:rPr>
        <w:t xml:space="preserve">(3) Letztes Mittel: </w:t>
      </w:r>
      <w:r w:rsidR="00B115D3" w:rsidRPr="0077129A">
        <w:rPr>
          <w:iCs/>
          <w:color w:val="auto"/>
        </w:rPr>
        <w:t xml:space="preserve">Die </w:t>
      </w:r>
      <w:r w:rsidRPr="0077129A">
        <w:rPr>
          <w:iCs/>
          <w:color w:val="auto"/>
        </w:rPr>
        <w:t>Tötung</w:t>
      </w:r>
      <w:r w:rsidR="00B115D3" w:rsidRPr="0077129A">
        <w:rPr>
          <w:iCs/>
          <w:color w:val="auto"/>
        </w:rPr>
        <w:t xml:space="preserve"> des Angreifers</w:t>
      </w:r>
      <w:r w:rsidRPr="0077129A">
        <w:rPr>
          <w:iCs/>
          <w:color w:val="auto"/>
        </w:rPr>
        <w:t xml:space="preserve"> ist erlaubt</w:t>
      </w:r>
      <w:r w:rsidR="00B115D3" w:rsidRPr="0077129A">
        <w:rPr>
          <w:iCs/>
          <w:color w:val="auto"/>
        </w:rPr>
        <w:t>.</w:t>
      </w:r>
    </w:p>
    <w:p w14:paraId="7F8CF320" w14:textId="77777777" w:rsidR="007928EF" w:rsidRPr="00643E41" w:rsidRDefault="007928EF" w:rsidP="007928EF">
      <w:pPr>
        <w:pStyle w:val="SchemaDefinitionenHeader"/>
        <w:ind w:left="2484"/>
        <w:rPr>
          <w:iCs/>
          <w:color w:val="auto"/>
        </w:rPr>
      </w:pPr>
    </w:p>
    <w:p w14:paraId="7C1C9BE7" w14:textId="7EB334F0" w:rsidR="0085452F" w:rsidRPr="00643E41" w:rsidRDefault="007928EF" w:rsidP="007B6FC4">
      <w:pPr>
        <w:pStyle w:val="SchemaDefinitionenHeader"/>
        <w:numPr>
          <w:ilvl w:val="0"/>
          <w:numId w:val="27"/>
        </w:numPr>
        <w:rPr>
          <w:i/>
          <w:iCs/>
          <w:color w:val="auto"/>
        </w:rPr>
      </w:pPr>
      <w:bookmarkStart w:id="10" w:name="Gebotenheit"/>
      <w:r w:rsidRPr="007B6FC4">
        <w:rPr>
          <w:i/>
          <w:color w:val="auto"/>
        </w:rPr>
        <w:t>Gebotenheit</w:t>
      </w:r>
    </w:p>
    <w:bookmarkEnd w:id="10"/>
    <w:p w14:paraId="17E5549C" w14:textId="1F2DC84D" w:rsidR="007928EF" w:rsidRPr="0085452F" w:rsidRDefault="007928EF" w:rsidP="007B6FC4">
      <w:pPr>
        <w:pStyle w:val="SchemaDefinitionenHeader"/>
        <w:ind w:left="2484"/>
        <w:rPr>
          <w:color w:val="auto"/>
        </w:rPr>
      </w:pPr>
      <w:r w:rsidRPr="0085452F">
        <w:rPr>
          <w:color w:val="auto"/>
        </w:rPr>
        <w:t xml:space="preserve">Eine Verteidigungshandlung ist dann nicht </w:t>
      </w:r>
      <w:r w:rsidRPr="0085452F">
        <w:rPr>
          <w:i/>
          <w:color w:val="auto"/>
        </w:rPr>
        <w:t>geboten</w:t>
      </w:r>
      <w:r w:rsidRPr="0085452F">
        <w:rPr>
          <w:color w:val="auto"/>
        </w:rPr>
        <w:t>, wenn sie aus sozial-ethischen Gründen eingeschränkt werden</w:t>
      </w:r>
      <w:r w:rsidR="007B6FC4">
        <w:rPr>
          <w:color w:val="auto"/>
        </w:rPr>
        <w:t xml:space="preserve"> </w:t>
      </w:r>
      <w:r w:rsidRPr="0085452F">
        <w:rPr>
          <w:color w:val="auto"/>
        </w:rPr>
        <w:t>muss</w:t>
      </w:r>
      <w:r w:rsidR="0085452F">
        <w:rPr>
          <w:color w:val="auto"/>
        </w:rPr>
        <w:t xml:space="preserve"> </w:t>
      </w:r>
      <w:r w:rsidR="004145F0" w:rsidRPr="0085452F">
        <w:rPr>
          <w:color w:val="auto"/>
        </w:rPr>
        <w:t xml:space="preserve">(Fischer, </w:t>
      </w:r>
      <w:r w:rsidR="00C752DD">
        <w:rPr>
          <w:color w:val="auto"/>
        </w:rPr>
        <w:br/>
      </w:r>
      <w:r w:rsidR="004145F0" w:rsidRPr="0085452F">
        <w:rPr>
          <w:color w:val="auto"/>
        </w:rPr>
        <w:t xml:space="preserve">§ 32, </w:t>
      </w:r>
      <w:proofErr w:type="spellStart"/>
      <w:r w:rsidR="004145F0" w:rsidRPr="0085452F">
        <w:rPr>
          <w:color w:val="auto"/>
        </w:rPr>
        <w:t>Rn</w:t>
      </w:r>
      <w:proofErr w:type="spellEnd"/>
      <w:r w:rsidR="004145F0" w:rsidRPr="0085452F">
        <w:rPr>
          <w:color w:val="auto"/>
        </w:rPr>
        <w:t>. 36)</w:t>
      </w:r>
      <w:r w:rsidR="0085452F" w:rsidRPr="0085452F">
        <w:rPr>
          <w:color w:val="auto"/>
        </w:rPr>
        <w:t>.</w:t>
      </w:r>
    </w:p>
    <w:p w14:paraId="292AB463" w14:textId="214EC9EF" w:rsidR="007B6FC4" w:rsidRDefault="007B6FC4">
      <w:pPr>
        <w:rPr>
          <w:rFonts w:ascii="Open Sans" w:hAnsi="Open Sans" w:cs="Open Sans"/>
          <w:i/>
          <w:iCs/>
        </w:rPr>
      </w:pPr>
    </w:p>
    <w:p w14:paraId="10A316B2" w14:textId="23E87DB1" w:rsidR="007928EF" w:rsidRPr="00643E41" w:rsidRDefault="007928EF" w:rsidP="007B6FC4">
      <w:pPr>
        <w:pStyle w:val="SchemaDefinitionenHeader"/>
        <w:numPr>
          <w:ilvl w:val="3"/>
          <w:numId w:val="26"/>
        </w:numPr>
        <w:rPr>
          <w:i/>
          <w:iCs/>
          <w:color w:val="auto"/>
        </w:rPr>
      </w:pPr>
      <w:r w:rsidRPr="00643E41">
        <w:rPr>
          <w:i/>
          <w:iCs/>
          <w:color w:val="auto"/>
        </w:rPr>
        <w:t>Einschränkung des Notwehrrechts</w:t>
      </w:r>
    </w:p>
    <w:p w14:paraId="5BAA5EAA" w14:textId="77777777" w:rsidR="007928EF" w:rsidRPr="00643E41" w:rsidRDefault="007928EF" w:rsidP="007928EF">
      <w:pPr>
        <w:pStyle w:val="SchemaDefinitionenHeader"/>
        <w:ind w:left="3240"/>
        <w:rPr>
          <w:color w:val="auto"/>
        </w:rPr>
      </w:pPr>
      <w:r w:rsidRPr="00643E41">
        <w:rPr>
          <w:color w:val="auto"/>
        </w:rPr>
        <w:t>Das Notwehrrecht ist einzuschränken bei:</w:t>
      </w:r>
    </w:p>
    <w:p w14:paraId="31FE7BD9" w14:textId="6760B41C" w:rsidR="007928EF" w:rsidRPr="00643E41" w:rsidRDefault="007928EF" w:rsidP="007928EF">
      <w:pPr>
        <w:pStyle w:val="SchemaDefinitionenHeader"/>
        <w:numPr>
          <w:ilvl w:val="4"/>
          <w:numId w:val="29"/>
        </w:numPr>
        <w:rPr>
          <w:color w:val="auto"/>
        </w:rPr>
      </w:pPr>
      <w:r w:rsidRPr="00643E41">
        <w:rPr>
          <w:color w:val="auto"/>
        </w:rPr>
        <w:t>Angriffe</w:t>
      </w:r>
      <w:r w:rsidR="007136DB" w:rsidRPr="00643E41">
        <w:rPr>
          <w:color w:val="auto"/>
        </w:rPr>
        <w:t>n</w:t>
      </w:r>
      <w:r w:rsidRPr="00643E41">
        <w:rPr>
          <w:color w:val="auto"/>
        </w:rPr>
        <w:t xml:space="preserve"> von offensichtlich Schuldlosen</w:t>
      </w:r>
    </w:p>
    <w:p w14:paraId="0AE1F061" w14:textId="77777777" w:rsidR="007928EF" w:rsidRPr="00643E41" w:rsidRDefault="007928EF" w:rsidP="007928EF">
      <w:pPr>
        <w:pStyle w:val="SchemaDefinitionenHeader"/>
        <w:numPr>
          <w:ilvl w:val="4"/>
          <w:numId w:val="29"/>
        </w:numPr>
        <w:rPr>
          <w:color w:val="auto"/>
        </w:rPr>
      </w:pPr>
      <w:r w:rsidRPr="00643E41">
        <w:rPr>
          <w:color w:val="auto"/>
        </w:rPr>
        <w:t xml:space="preserve">Fahrlässige Provokation des Angriffs </w:t>
      </w:r>
    </w:p>
    <w:p w14:paraId="37D8E957" w14:textId="56AEE9A4" w:rsidR="00653BE3" w:rsidRPr="00653BE3" w:rsidRDefault="007928EF" w:rsidP="00653BE3">
      <w:pPr>
        <w:pStyle w:val="SchemaDefinitionenHeader"/>
        <w:numPr>
          <w:ilvl w:val="4"/>
          <w:numId w:val="29"/>
        </w:numPr>
        <w:rPr>
          <w:color w:val="auto"/>
        </w:rPr>
      </w:pPr>
      <w:r w:rsidRPr="00643E41">
        <w:rPr>
          <w:color w:val="auto"/>
        </w:rPr>
        <w:lastRenderedPageBreak/>
        <w:t>Enge persönliche Beziehung des Verteidigers zum Angreifer</w:t>
      </w:r>
    </w:p>
    <w:p w14:paraId="673189AB" w14:textId="77777777" w:rsidR="007928EF" w:rsidRPr="00643E41" w:rsidRDefault="007928EF" w:rsidP="007928EF">
      <w:pPr>
        <w:pStyle w:val="SchemaDefinitionenHeader"/>
        <w:ind w:left="3960"/>
        <w:rPr>
          <w:color w:val="auto"/>
        </w:rPr>
      </w:pPr>
    </w:p>
    <w:p w14:paraId="0238BAD9" w14:textId="06BA37B7" w:rsidR="007928EF" w:rsidRPr="00643E41" w:rsidRDefault="007928EF" w:rsidP="007136DB">
      <w:pPr>
        <w:pStyle w:val="SchemaDefinitionenHeader"/>
        <w:ind w:left="3600"/>
        <w:rPr>
          <w:color w:val="auto"/>
        </w:rPr>
      </w:pPr>
      <w:r w:rsidRPr="00643E41">
        <w:rPr>
          <w:color w:val="auto"/>
        </w:rPr>
        <w:t xml:space="preserve">Dann kommt </w:t>
      </w:r>
      <w:r w:rsidR="00925DD7">
        <w:rPr>
          <w:color w:val="auto"/>
        </w:rPr>
        <w:t xml:space="preserve">folgendes </w:t>
      </w:r>
      <w:r w:rsidRPr="00643E41">
        <w:rPr>
          <w:color w:val="auto"/>
        </w:rPr>
        <w:t xml:space="preserve">sog. </w:t>
      </w:r>
      <w:bookmarkStart w:id="11" w:name="_Hlk109151682"/>
      <w:r w:rsidRPr="00643E41">
        <w:rPr>
          <w:color w:val="auto"/>
        </w:rPr>
        <w:t>„Drei-Stufen-Modell“ zum Tragen.</w:t>
      </w:r>
      <w:r w:rsidR="00FC135A" w:rsidRPr="00643E41">
        <w:rPr>
          <w:color w:val="auto"/>
        </w:rPr>
        <w:t xml:space="preserve"> </w:t>
      </w:r>
      <w:bookmarkEnd w:id="11"/>
    </w:p>
    <w:p w14:paraId="44494961" w14:textId="77777777" w:rsidR="004145F0" w:rsidRPr="00643E41" w:rsidRDefault="004145F0" w:rsidP="007136DB">
      <w:pPr>
        <w:pStyle w:val="SchemaDefinitionenHeader"/>
        <w:ind w:left="3600"/>
        <w:rPr>
          <w:color w:val="auto"/>
        </w:rPr>
      </w:pPr>
    </w:p>
    <w:p w14:paraId="5564BCD2" w14:textId="77777777" w:rsidR="007928EF" w:rsidRPr="00643E41" w:rsidRDefault="007928EF" w:rsidP="007928EF">
      <w:pPr>
        <w:pStyle w:val="SchemaDefinitionenHeader"/>
        <w:ind w:left="3600"/>
        <w:rPr>
          <w:color w:val="auto"/>
        </w:rPr>
      </w:pPr>
      <w:bookmarkStart w:id="12" w:name="_Hlk109151689"/>
      <w:r w:rsidRPr="00643E41">
        <w:rPr>
          <w:i/>
          <w:iCs/>
          <w:color w:val="auto"/>
        </w:rPr>
        <w:t>Stufe 1:</w:t>
      </w:r>
      <w:r w:rsidRPr="00643E41">
        <w:rPr>
          <w:color w:val="auto"/>
        </w:rPr>
        <w:t xml:space="preserve"> Ausweichen</w:t>
      </w:r>
    </w:p>
    <w:p w14:paraId="14ACA1A8" w14:textId="77777777" w:rsidR="007928EF" w:rsidRPr="00643E41" w:rsidRDefault="007928EF" w:rsidP="007928EF">
      <w:pPr>
        <w:pStyle w:val="SchemaDefinitionenHeader"/>
        <w:ind w:left="3600"/>
        <w:rPr>
          <w:color w:val="auto"/>
        </w:rPr>
      </w:pPr>
      <w:r w:rsidRPr="00643E41">
        <w:rPr>
          <w:color w:val="auto"/>
        </w:rPr>
        <w:tab/>
        <w:t>Ist dies nicht möglich, dann Stufe 2.</w:t>
      </w:r>
    </w:p>
    <w:p w14:paraId="3DC25A96" w14:textId="77777777" w:rsidR="007928EF" w:rsidRPr="00643E41" w:rsidRDefault="007928EF" w:rsidP="007928EF">
      <w:pPr>
        <w:pStyle w:val="SchemaDefinitionenHeader"/>
        <w:ind w:left="3600"/>
        <w:rPr>
          <w:color w:val="auto"/>
        </w:rPr>
      </w:pPr>
      <w:r w:rsidRPr="00643E41">
        <w:rPr>
          <w:i/>
          <w:iCs/>
          <w:color w:val="auto"/>
        </w:rPr>
        <w:t>Stufe 2:</w:t>
      </w:r>
      <w:r w:rsidRPr="00643E41">
        <w:rPr>
          <w:color w:val="auto"/>
        </w:rPr>
        <w:t xml:space="preserve"> Verhältnismäßige Schutzwehr</w:t>
      </w:r>
    </w:p>
    <w:p w14:paraId="6419FAF1" w14:textId="77777777" w:rsidR="007928EF" w:rsidRPr="00643E41" w:rsidRDefault="007928EF" w:rsidP="007928EF">
      <w:pPr>
        <w:pStyle w:val="SchemaDefinitionenHeader"/>
        <w:ind w:left="4245"/>
        <w:rPr>
          <w:color w:val="auto"/>
        </w:rPr>
      </w:pPr>
      <w:r w:rsidRPr="00643E41">
        <w:rPr>
          <w:color w:val="auto"/>
        </w:rPr>
        <w:t>Ist dies nicht möglich oder unwirksam, dann Stufe 3.</w:t>
      </w:r>
    </w:p>
    <w:p w14:paraId="53BCD035" w14:textId="77777777" w:rsidR="007928EF" w:rsidRPr="00643E41" w:rsidRDefault="007928EF" w:rsidP="007928EF">
      <w:pPr>
        <w:pStyle w:val="SchemaDefinitionenHeader"/>
        <w:ind w:left="3600"/>
        <w:rPr>
          <w:color w:val="auto"/>
        </w:rPr>
      </w:pPr>
      <w:r w:rsidRPr="00643E41">
        <w:rPr>
          <w:i/>
          <w:iCs/>
          <w:color w:val="auto"/>
        </w:rPr>
        <w:t>Stufe 3:</w:t>
      </w:r>
      <w:r w:rsidRPr="00643E41">
        <w:rPr>
          <w:color w:val="auto"/>
        </w:rPr>
        <w:t xml:space="preserve"> Verhältnismäßige Trutzwehr</w:t>
      </w:r>
    </w:p>
    <w:bookmarkEnd w:id="12"/>
    <w:p w14:paraId="0D8C673C" w14:textId="53F13CBA" w:rsidR="007928EF" w:rsidRDefault="007928EF" w:rsidP="007928EF">
      <w:pPr>
        <w:pStyle w:val="SchemaDefinitionenHeader"/>
        <w:ind w:left="3600"/>
        <w:rPr>
          <w:color w:val="auto"/>
        </w:rPr>
      </w:pPr>
    </w:p>
    <w:p w14:paraId="6D129CA5" w14:textId="68062AD0" w:rsidR="00A40ECF" w:rsidRPr="0077129A" w:rsidRDefault="00A40ECF" w:rsidP="00A40ECF">
      <w:pPr>
        <w:pStyle w:val="SchemaDefinitionenHeader"/>
        <w:ind w:left="3240"/>
        <w:rPr>
          <w:rStyle w:val="Hyperlink"/>
          <w:color w:val="auto"/>
          <w:u w:val="none"/>
        </w:rPr>
      </w:pPr>
      <w:r w:rsidRPr="0077129A">
        <w:rPr>
          <w:rStyle w:val="Hyperlink"/>
          <w:b/>
          <w:bCs/>
          <w:color w:val="auto"/>
          <w:u w:val="none"/>
        </w:rPr>
        <w:t>P:</w:t>
      </w:r>
      <w:r w:rsidRPr="0077129A">
        <w:rPr>
          <w:rStyle w:val="Hyperlink"/>
          <w:color w:val="auto"/>
          <w:u w:val="none"/>
        </w:rPr>
        <w:t xml:space="preserve"> Einschränkung des Notwehrrechts bei „Aufrüstung“:</w:t>
      </w:r>
    </w:p>
    <w:p w14:paraId="5F103908" w14:textId="04F2AEAC" w:rsidR="00A40ECF" w:rsidRDefault="00C352BE" w:rsidP="0077129A">
      <w:pPr>
        <w:pStyle w:val="SchemaDefinitionenHeader"/>
        <w:ind w:left="3540"/>
        <w:rPr>
          <w:rStyle w:val="Hyperlink"/>
          <w:color w:val="auto"/>
          <w:u w:val="none"/>
        </w:rPr>
      </w:pPr>
      <w:r>
        <w:rPr>
          <w:rStyle w:val="Hyperlink"/>
          <w:color w:val="auto"/>
          <w:u w:val="none"/>
        </w:rPr>
        <w:t>Umstritten ist eine Einschränkung des Notwehrrechts in den Fällen, in denen sich der Notwehrleistende kurz vor der Notwehrhandlung noch schnell „aufrüstet“.</w:t>
      </w:r>
    </w:p>
    <w:p w14:paraId="6D23B833" w14:textId="70FF9C87" w:rsidR="00C352BE" w:rsidRDefault="00C352BE" w:rsidP="0077129A">
      <w:pPr>
        <w:pStyle w:val="SchemaDefinitionenHeader"/>
        <w:ind w:left="3540"/>
        <w:rPr>
          <w:rStyle w:val="Hyperlink"/>
          <w:color w:val="auto"/>
          <w:u w:val="none"/>
        </w:rPr>
      </w:pPr>
    </w:p>
    <w:p w14:paraId="1924E560" w14:textId="027685B0" w:rsidR="00C352BE" w:rsidRPr="0077129A" w:rsidRDefault="00C352BE" w:rsidP="0077129A">
      <w:pPr>
        <w:pStyle w:val="SchemaDefinitionenHeader"/>
        <w:ind w:left="3540"/>
        <w:rPr>
          <w:rStyle w:val="Hyperlink"/>
          <w:i/>
          <w:iCs/>
          <w:color w:val="auto"/>
          <w:u w:val="none"/>
        </w:rPr>
      </w:pPr>
      <w:r w:rsidRPr="0077129A">
        <w:rPr>
          <w:rStyle w:val="Hyperlink"/>
          <w:i/>
          <w:iCs/>
          <w:color w:val="auto"/>
          <w:u w:val="none"/>
        </w:rPr>
        <w:t xml:space="preserve">Beispiel: </w:t>
      </w:r>
    </w:p>
    <w:p w14:paraId="17F370B4" w14:textId="731C9753" w:rsidR="00C352BE" w:rsidRDefault="00C352BE" w:rsidP="0077129A">
      <w:pPr>
        <w:pStyle w:val="SchemaDefinitionenHeader"/>
        <w:ind w:left="3540"/>
        <w:rPr>
          <w:rStyle w:val="Hyperlink"/>
          <w:color w:val="auto"/>
          <w:u w:val="none"/>
        </w:rPr>
      </w:pPr>
      <w:r>
        <w:rPr>
          <w:rStyle w:val="Hyperlink"/>
          <w:color w:val="auto"/>
          <w:u w:val="none"/>
        </w:rPr>
        <w:t xml:space="preserve">A kommt auf B zugestürmt. B lässt sich von C noch schnell ein Messer zuwerfen, mit dem er den Angriff durch einen Stich in den Arm des A abwehrt. </w:t>
      </w:r>
    </w:p>
    <w:p w14:paraId="2AE64823" w14:textId="6E1AB1F5" w:rsidR="00050052" w:rsidRDefault="00050052" w:rsidP="0077129A">
      <w:pPr>
        <w:pStyle w:val="SchemaDefinitionenHeader"/>
        <w:ind w:left="3540"/>
        <w:rPr>
          <w:rStyle w:val="Hyperlink"/>
          <w:color w:val="auto"/>
          <w:u w:val="none"/>
        </w:rPr>
      </w:pPr>
    </w:p>
    <w:p w14:paraId="6E5DB5D0" w14:textId="7D18C055" w:rsidR="002960E4" w:rsidRPr="0077129A" w:rsidRDefault="002960E4" w:rsidP="0077129A">
      <w:pPr>
        <w:pStyle w:val="SchemaDefinitionenHeader"/>
        <w:ind w:left="3540" w:firstLine="708"/>
        <w:rPr>
          <w:i/>
          <w:iCs/>
          <w:color w:val="auto"/>
        </w:rPr>
      </w:pPr>
      <w:r w:rsidRPr="0077129A">
        <w:rPr>
          <w:i/>
          <w:iCs/>
          <w:color w:val="auto"/>
        </w:rPr>
        <w:t>Meinung 1:</w:t>
      </w:r>
    </w:p>
    <w:p w14:paraId="0447C045" w14:textId="4727D556" w:rsidR="002960E4" w:rsidRPr="0077129A" w:rsidRDefault="002960E4" w:rsidP="0077129A">
      <w:pPr>
        <w:pStyle w:val="SchemaDefinitionenHeader"/>
        <w:ind w:left="4248"/>
        <w:rPr>
          <w:color w:val="auto"/>
        </w:rPr>
      </w:pPr>
      <w:r w:rsidRPr="0077129A">
        <w:rPr>
          <w:color w:val="auto"/>
        </w:rPr>
        <w:t xml:space="preserve">In solchen Fällen besteht nur ein eingeschränktes Notwehrrecht des Notwehrleistenden. </w:t>
      </w:r>
    </w:p>
    <w:p w14:paraId="5E30152A" w14:textId="5B68DEE7" w:rsidR="002960E4" w:rsidRPr="0077129A" w:rsidRDefault="002960E4" w:rsidP="0077129A">
      <w:pPr>
        <w:pStyle w:val="SchemaDefinitionenHeader"/>
        <w:ind w:left="3540"/>
        <w:rPr>
          <w:color w:val="auto"/>
        </w:rPr>
      </w:pPr>
    </w:p>
    <w:p w14:paraId="613C1810" w14:textId="77777777" w:rsidR="002960E4" w:rsidRPr="0077129A" w:rsidRDefault="002960E4" w:rsidP="0077129A">
      <w:pPr>
        <w:pStyle w:val="SchemaDefinitionenHeader"/>
        <w:ind w:left="3540"/>
        <w:rPr>
          <w:color w:val="auto"/>
        </w:rPr>
      </w:pPr>
    </w:p>
    <w:p w14:paraId="738DFDEA" w14:textId="77777777" w:rsidR="002960E4" w:rsidRPr="0077129A" w:rsidRDefault="002960E4" w:rsidP="0077129A">
      <w:pPr>
        <w:pStyle w:val="SchemaDefinitionenHeader"/>
        <w:ind w:left="4248" w:firstLine="708"/>
        <w:rPr>
          <w:i/>
          <w:iCs/>
          <w:color w:val="auto"/>
        </w:rPr>
      </w:pPr>
      <w:r w:rsidRPr="0077129A">
        <w:rPr>
          <w:i/>
          <w:iCs/>
          <w:color w:val="auto"/>
        </w:rPr>
        <w:t xml:space="preserve">Argumente: </w:t>
      </w:r>
    </w:p>
    <w:p w14:paraId="72852E81" w14:textId="37B9E85D" w:rsidR="002960E4" w:rsidRPr="0077129A" w:rsidRDefault="002960E4" w:rsidP="0077129A">
      <w:pPr>
        <w:pStyle w:val="SchemaDefinitionenHeader"/>
        <w:ind w:left="4956"/>
        <w:rPr>
          <w:color w:val="auto"/>
        </w:rPr>
      </w:pPr>
      <w:r w:rsidRPr="0077129A">
        <w:rPr>
          <w:color w:val="auto"/>
        </w:rPr>
        <w:t xml:space="preserve">Man muss sich nicht unbedingt für eine Notwehrhandlung "aufrüsten". Tut man dies trotzdem, so muss man erst </w:t>
      </w:r>
      <w:r w:rsidRPr="0077129A">
        <w:rPr>
          <w:color w:val="auto"/>
        </w:rPr>
        <w:lastRenderedPageBreak/>
        <w:t>ausweichen und Schutzwehr leisten, bevor man Trutzwehr leisten darf (Anwendung des 3-Stufen-Modells).</w:t>
      </w:r>
    </w:p>
    <w:p w14:paraId="3990B648" w14:textId="3D98B35D" w:rsidR="00925DD7" w:rsidRDefault="00925DD7">
      <w:pPr>
        <w:rPr>
          <w:rFonts w:ascii="Open Sans" w:hAnsi="Open Sans" w:cs="Open Sans"/>
          <w:i/>
          <w:iCs/>
        </w:rPr>
      </w:pPr>
    </w:p>
    <w:p w14:paraId="4A03B7FC" w14:textId="30F81D81" w:rsidR="002960E4" w:rsidRPr="0077129A" w:rsidRDefault="002960E4" w:rsidP="0077129A">
      <w:pPr>
        <w:pStyle w:val="SchemaDefinitionenHeader"/>
        <w:ind w:left="3540" w:firstLine="708"/>
        <w:rPr>
          <w:i/>
          <w:iCs/>
          <w:color w:val="auto"/>
        </w:rPr>
      </w:pPr>
      <w:r w:rsidRPr="0077129A">
        <w:rPr>
          <w:i/>
          <w:iCs/>
          <w:color w:val="auto"/>
        </w:rPr>
        <w:t>Meinung 2:</w:t>
      </w:r>
    </w:p>
    <w:p w14:paraId="7A55EE5D" w14:textId="75594467" w:rsidR="002960E4" w:rsidRPr="0077129A" w:rsidRDefault="002960E4" w:rsidP="0077129A">
      <w:pPr>
        <w:pStyle w:val="SchemaDefinitionenHeader"/>
        <w:ind w:left="4248"/>
        <w:rPr>
          <w:color w:val="auto"/>
        </w:rPr>
      </w:pPr>
      <w:r w:rsidRPr="0077129A">
        <w:rPr>
          <w:color w:val="auto"/>
        </w:rPr>
        <w:t>Es besteht ein vollständiges Notwehrrecht, auch bei "Aufrüstungen".</w:t>
      </w:r>
    </w:p>
    <w:p w14:paraId="7CA223FE" w14:textId="734BBBC9" w:rsidR="002960E4" w:rsidRPr="0077129A" w:rsidRDefault="002960E4" w:rsidP="0077129A">
      <w:pPr>
        <w:pStyle w:val="SchemaDefinitionenHeader"/>
        <w:ind w:left="3540"/>
        <w:rPr>
          <w:color w:val="auto"/>
        </w:rPr>
      </w:pPr>
    </w:p>
    <w:p w14:paraId="24C630C5" w14:textId="1BC98EBF" w:rsidR="002960E4" w:rsidRPr="0077129A" w:rsidRDefault="002960E4" w:rsidP="0077129A">
      <w:pPr>
        <w:pStyle w:val="SchemaDefinitionenHeader"/>
        <w:ind w:left="4248" w:firstLine="708"/>
        <w:rPr>
          <w:i/>
          <w:iCs/>
          <w:color w:val="auto"/>
        </w:rPr>
      </w:pPr>
      <w:r w:rsidRPr="0077129A">
        <w:rPr>
          <w:i/>
          <w:iCs/>
          <w:color w:val="auto"/>
        </w:rPr>
        <w:t>Argumente:</w:t>
      </w:r>
    </w:p>
    <w:p w14:paraId="1129EBDC" w14:textId="3799A39F" w:rsidR="00050052" w:rsidRPr="0077129A" w:rsidRDefault="002960E4" w:rsidP="0077129A">
      <w:pPr>
        <w:pStyle w:val="SchemaDefinitionenHeader"/>
        <w:ind w:left="4956"/>
        <w:rPr>
          <w:rStyle w:val="Hyperlink"/>
          <w:color w:val="auto"/>
          <w:u w:val="none"/>
        </w:rPr>
      </w:pPr>
      <w:r w:rsidRPr="0077129A">
        <w:rPr>
          <w:color w:val="auto"/>
        </w:rPr>
        <w:t>Die erste Ansicht verkennt, dass der Angreifer das Folgenrisiko einer erforderlichen Verteidigung trägt. Mithin kann eine "Aufrüstung" das Notwehrrecht nicht einschränken.</w:t>
      </w:r>
    </w:p>
    <w:p w14:paraId="68B389C1" w14:textId="7E105043" w:rsidR="00A40ECF" w:rsidRPr="00643E41" w:rsidRDefault="00A40ECF" w:rsidP="0077129A">
      <w:pPr>
        <w:pStyle w:val="SchemaDefinitionenHeader"/>
        <w:rPr>
          <w:color w:val="auto"/>
        </w:rPr>
      </w:pPr>
    </w:p>
    <w:p w14:paraId="5E612470" w14:textId="77777777" w:rsidR="007928EF" w:rsidRPr="00643E41" w:rsidRDefault="007928EF" w:rsidP="007928EF">
      <w:pPr>
        <w:pStyle w:val="SchemaDefinitionenHeader"/>
        <w:numPr>
          <w:ilvl w:val="3"/>
          <w:numId w:val="29"/>
        </w:numPr>
        <w:rPr>
          <w:i/>
          <w:iCs/>
          <w:color w:val="auto"/>
        </w:rPr>
      </w:pPr>
      <w:r w:rsidRPr="00643E41">
        <w:rPr>
          <w:i/>
          <w:iCs/>
          <w:color w:val="auto"/>
        </w:rPr>
        <w:t>Ausschluss des Notwehrrechts</w:t>
      </w:r>
    </w:p>
    <w:p w14:paraId="4FBFCD01" w14:textId="77777777" w:rsidR="007928EF" w:rsidRPr="00643E41" w:rsidRDefault="007928EF" w:rsidP="007928EF">
      <w:pPr>
        <w:pStyle w:val="SchemaDefinitionenHeader"/>
        <w:ind w:left="3240"/>
        <w:rPr>
          <w:color w:val="auto"/>
        </w:rPr>
      </w:pPr>
      <w:r w:rsidRPr="00643E41">
        <w:rPr>
          <w:color w:val="auto"/>
        </w:rPr>
        <w:t>Das Notwehrrecht ist ausgeschlossen bei:</w:t>
      </w:r>
    </w:p>
    <w:p w14:paraId="0C2883EC" w14:textId="77777777" w:rsidR="007928EF" w:rsidRPr="00643E41" w:rsidRDefault="007928EF" w:rsidP="007928EF">
      <w:pPr>
        <w:pStyle w:val="SchemaDefinitionenHeader"/>
        <w:ind w:left="3240"/>
        <w:rPr>
          <w:color w:val="auto"/>
        </w:rPr>
      </w:pPr>
    </w:p>
    <w:p w14:paraId="09599F13" w14:textId="77777777" w:rsidR="007928EF" w:rsidRPr="00643E41" w:rsidRDefault="007928EF" w:rsidP="007928EF">
      <w:pPr>
        <w:pStyle w:val="SchemaDefinitionenHeader"/>
        <w:numPr>
          <w:ilvl w:val="4"/>
          <w:numId w:val="30"/>
        </w:numPr>
        <w:rPr>
          <w:color w:val="auto"/>
        </w:rPr>
      </w:pPr>
      <w:r w:rsidRPr="00643E41">
        <w:rPr>
          <w:color w:val="auto"/>
        </w:rPr>
        <w:t>Absichtsprovokation</w:t>
      </w:r>
    </w:p>
    <w:p w14:paraId="4E384111" w14:textId="77777777" w:rsidR="007928EF" w:rsidRPr="00643E41" w:rsidRDefault="007928EF" w:rsidP="007928EF">
      <w:pPr>
        <w:pStyle w:val="SchemaDefinitionenHeader"/>
        <w:numPr>
          <w:ilvl w:val="4"/>
          <w:numId w:val="30"/>
        </w:numPr>
        <w:rPr>
          <w:color w:val="auto"/>
        </w:rPr>
      </w:pPr>
      <w:r w:rsidRPr="00643E41">
        <w:rPr>
          <w:color w:val="auto"/>
        </w:rPr>
        <w:t>Bagatellangriffen</w:t>
      </w:r>
    </w:p>
    <w:p w14:paraId="5F25069C" w14:textId="77777777" w:rsidR="007928EF" w:rsidRPr="00643E41" w:rsidRDefault="007928EF" w:rsidP="007928EF">
      <w:pPr>
        <w:pStyle w:val="SchemaDefinitionenHeader"/>
        <w:numPr>
          <w:ilvl w:val="4"/>
          <w:numId w:val="30"/>
        </w:numPr>
        <w:rPr>
          <w:color w:val="auto"/>
        </w:rPr>
      </w:pPr>
      <w:r w:rsidRPr="00643E41">
        <w:rPr>
          <w:color w:val="auto"/>
        </w:rPr>
        <w:t>Krasses Missverhältnis zwischen absehbaren Folgen der Verteidigung und drohenden Verletzungen des Angriffs</w:t>
      </w:r>
    </w:p>
    <w:p w14:paraId="2A7B7BEB" w14:textId="77777777" w:rsidR="007928EF" w:rsidRPr="00643E41" w:rsidRDefault="007928EF" w:rsidP="007928EF">
      <w:pPr>
        <w:pStyle w:val="SchemaDefinitionenHeader"/>
        <w:ind w:left="3240"/>
        <w:rPr>
          <w:color w:val="auto"/>
        </w:rPr>
      </w:pPr>
    </w:p>
    <w:p w14:paraId="5E4DB9C4" w14:textId="77777777" w:rsidR="007928EF" w:rsidRPr="00643E41" w:rsidRDefault="007928EF" w:rsidP="007B6FC4">
      <w:pPr>
        <w:pStyle w:val="SchemaDefinitionenHeader"/>
        <w:numPr>
          <w:ilvl w:val="0"/>
          <w:numId w:val="26"/>
        </w:numPr>
        <w:rPr>
          <w:b/>
          <w:bCs/>
          <w:color w:val="auto"/>
        </w:rPr>
      </w:pPr>
      <w:bookmarkStart w:id="13" w:name="Sub_RFTB"/>
      <w:r w:rsidRPr="00643E41">
        <w:rPr>
          <w:b/>
          <w:bCs/>
          <w:color w:val="auto"/>
        </w:rPr>
        <w:t>Subjektiver Rechtfertigungstatbestand</w:t>
      </w:r>
    </w:p>
    <w:bookmarkEnd w:id="13"/>
    <w:p w14:paraId="326AC2AD" w14:textId="18982C12" w:rsidR="007928EF" w:rsidRDefault="00606672" w:rsidP="00AC5FE0">
      <w:pPr>
        <w:pStyle w:val="SchemaDefinitionenHeader"/>
        <w:ind w:left="1080"/>
        <w:rPr>
          <w:color w:val="auto"/>
        </w:rPr>
      </w:pPr>
      <w:r w:rsidRPr="00643E41">
        <w:rPr>
          <w:color w:val="auto"/>
        </w:rPr>
        <w:t>Es wird</w:t>
      </w:r>
      <w:r w:rsidR="007928EF" w:rsidRPr="00643E41">
        <w:rPr>
          <w:color w:val="auto"/>
        </w:rPr>
        <w:t xml:space="preserve"> ein Verteidigungswille</w:t>
      </w:r>
      <w:r w:rsidR="004A567D" w:rsidRPr="00643E41">
        <w:rPr>
          <w:color w:val="auto"/>
        </w:rPr>
        <w:t xml:space="preserve"> gefordert</w:t>
      </w:r>
      <w:r w:rsidR="007928EF" w:rsidRPr="00643E41">
        <w:rPr>
          <w:color w:val="auto"/>
        </w:rPr>
        <w:t>.</w:t>
      </w:r>
      <w:r w:rsidR="00066F81">
        <w:rPr>
          <w:color w:val="auto"/>
        </w:rPr>
        <w:t xml:space="preserve"> Das</w:t>
      </w:r>
      <w:r w:rsidR="00820F6F">
        <w:rPr>
          <w:color w:val="auto"/>
        </w:rPr>
        <w:t xml:space="preserve"> h</w:t>
      </w:r>
      <w:r w:rsidR="00066F81">
        <w:rPr>
          <w:color w:val="auto"/>
        </w:rPr>
        <w:t>eißt, d</w:t>
      </w:r>
      <w:r w:rsidR="007928EF" w:rsidRPr="00643E41">
        <w:rPr>
          <w:color w:val="auto"/>
        </w:rPr>
        <w:t>er Verteidiger muss in Kenntnis und aufgrund der Notwehrlage handeln</w:t>
      </w:r>
      <w:r w:rsidR="00AC5FE0" w:rsidRPr="00AC5FE0">
        <w:rPr>
          <w:color w:val="auto"/>
        </w:rPr>
        <w:t xml:space="preserve"> </w:t>
      </w:r>
      <w:r w:rsidR="00AC5FE0">
        <w:rPr>
          <w:color w:val="auto"/>
        </w:rPr>
        <w:t xml:space="preserve">(Fischer, § 32, </w:t>
      </w:r>
      <w:proofErr w:type="spellStart"/>
      <w:r w:rsidR="00AC5FE0">
        <w:rPr>
          <w:color w:val="auto"/>
        </w:rPr>
        <w:t>Rn</w:t>
      </w:r>
      <w:proofErr w:type="spellEnd"/>
      <w:r w:rsidR="00AC5FE0">
        <w:rPr>
          <w:color w:val="auto"/>
        </w:rPr>
        <w:t>. 25)</w:t>
      </w:r>
      <w:r w:rsidR="00437848">
        <w:rPr>
          <w:color w:val="auto"/>
        </w:rPr>
        <w:t>.</w:t>
      </w:r>
      <w:r w:rsidR="00B82C38">
        <w:rPr>
          <w:color w:val="auto"/>
        </w:rPr>
        <w:t xml:space="preserve"> </w:t>
      </w:r>
    </w:p>
    <w:p w14:paraId="221DBB5B" w14:textId="77777777" w:rsidR="00547FED" w:rsidRDefault="00547FED" w:rsidP="00AC5FE0">
      <w:pPr>
        <w:pStyle w:val="SchemaDefinitionenHeader"/>
        <w:ind w:left="1080"/>
        <w:rPr>
          <w:color w:val="auto"/>
        </w:rPr>
      </w:pPr>
    </w:p>
    <w:p w14:paraId="30A14289" w14:textId="4FA55D94" w:rsidR="00B82C38" w:rsidRPr="00B82C38" w:rsidRDefault="00B82C38" w:rsidP="00B82C38">
      <w:pPr>
        <w:pStyle w:val="SchemaDefinitionenHeader"/>
        <w:ind w:left="1080"/>
        <w:rPr>
          <w:b/>
          <w:bCs/>
          <w:color w:val="auto"/>
        </w:rPr>
      </w:pPr>
      <w:r w:rsidRPr="00B82C38">
        <w:rPr>
          <w:b/>
          <w:bCs/>
          <w:color w:val="auto"/>
        </w:rPr>
        <w:t>P:</w:t>
      </w:r>
      <w:r w:rsidRPr="00B82C38">
        <w:rPr>
          <w:color w:val="auto"/>
        </w:rPr>
        <w:t xml:space="preserve"> Ist ein Notwehrwille überhaupt erforderlich?</w:t>
      </w:r>
    </w:p>
    <w:p w14:paraId="4426D148" w14:textId="41564BBE" w:rsidR="00925DD7" w:rsidRPr="00713BAB" w:rsidRDefault="00547FED" w:rsidP="00713BAB">
      <w:pPr>
        <w:pStyle w:val="SchemaDefinitionenHeader"/>
        <w:ind w:left="1416"/>
        <w:rPr>
          <w:color w:val="auto"/>
        </w:rPr>
      </w:pPr>
      <w:r>
        <w:rPr>
          <w:color w:val="auto"/>
        </w:rPr>
        <w:t>Das Erfordernis des Notwehrwillen ist grundsätzlich anzunehmen und nicht extra herzuleiten. Handelt ein Täter jedoch objektiv gerechtfertigt und denkt dabei subjektiv, dass gar keine Notwehrsituation vorliegt, bietet es sich an</w:t>
      </w:r>
      <w:r w:rsidR="00713BAB">
        <w:rPr>
          <w:color w:val="auto"/>
        </w:rPr>
        <w:t>,</w:t>
      </w:r>
      <w:r>
        <w:rPr>
          <w:color w:val="auto"/>
        </w:rPr>
        <w:t xml:space="preserve"> das Erfordernis des Notwehrwillens extra herzuleiten</w:t>
      </w:r>
      <w:r w:rsidR="00343699">
        <w:rPr>
          <w:color w:val="auto"/>
        </w:rPr>
        <w:t xml:space="preserve"> (</w:t>
      </w:r>
      <w:proofErr w:type="spellStart"/>
      <w:r w:rsidR="00343699" w:rsidRPr="00DF69F0">
        <w:rPr>
          <w:color w:val="auto"/>
        </w:rPr>
        <w:t>MüKo</w:t>
      </w:r>
      <w:r w:rsidR="00343699">
        <w:rPr>
          <w:color w:val="auto"/>
        </w:rPr>
        <w:t>StGB</w:t>
      </w:r>
      <w:proofErr w:type="spellEnd"/>
      <w:r w:rsidR="00343699" w:rsidRPr="00DF69F0">
        <w:rPr>
          <w:color w:val="auto"/>
        </w:rPr>
        <w:t>/</w:t>
      </w:r>
      <w:r w:rsidR="00343699">
        <w:rPr>
          <w:color w:val="auto"/>
        </w:rPr>
        <w:t>Erb</w:t>
      </w:r>
      <w:r w:rsidR="00343699" w:rsidRPr="00DF69F0">
        <w:rPr>
          <w:color w:val="auto"/>
        </w:rPr>
        <w:t xml:space="preserve">, </w:t>
      </w:r>
      <w:r w:rsidR="00343699">
        <w:rPr>
          <w:color w:val="auto"/>
        </w:rPr>
        <w:t>4.</w:t>
      </w:r>
      <w:r w:rsidR="00343699" w:rsidRPr="00DF69F0">
        <w:rPr>
          <w:color w:val="auto"/>
        </w:rPr>
        <w:t xml:space="preserve"> Aufl. 202</w:t>
      </w:r>
      <w:r w:rsidR="00343699">
        <w:rPr>
          <w:color w:val="auto"/>
        </w:rPr>
        <w:t>0</w:t>
      </w:r>
      <w:r w:rsidR="00343699" w:rsidRPr="00DF69F0">
        <w:rPr>
          <w:color w:val="auto"/>
        </w:rPr>
        <w:t xml:space="preserve">, § </w:t>
      </w:r>
      <w:r w:rsidR="00343699">
        <w:rPr>
          <w:color w:val="auto"/>
        </w:rPr>
        <w:t>32</w:t>
      </w:r>
      <w:r w:rsidR="00343699" w:rsidRPr="00DF69F0">
        <w:rPr>
          <w:color w:val="auto"/>
        </w:rPr>
        <w:t xml:space="preserve"> </w:t>
      </w:r>
      <w:proofErr w:type="spellStart"/>
      <w:r w:rsidR="00343699" w:rsidRPr="00DF69F0">
        <w:rPr>
          <w:color w:val="auto"/>
        </w:rPr>
        <w:t>Rn</w:t>
      </w:r>
      <w:proofErr w:type="spellEnd"/>
      <w:r w:rsidR="00343699" w:rsidRPr="00DF69F0">
        <w:rPr>
          <w:color w:val="auto"/>
        </w:rPr>
        <w:t xml:space="preserve">. </w:t>
      </w:r>
      <w:r w:rsidR="00343699">
        <w:rPr>
          <w:color w:val="auto"/>
        </w:rPr>
        <w:t>239 ff.</w:t>
      </w:r>
      <w:r w:rsidR="00343699" w:rsidRPr="00DF69F0">
        <w:rPr>
          <w:color w:val="auto"/>
        </w:rPr>
        <w:t>).</w:t>
      </w:r>
    </w:p>
    <w:p w14:paraId="76837273" w14:textId="7FADA884" w:rsidR="00547FED" w:rsidRPr="0077129A" w:rsidRDefault="00547FED" w:rsidP="0077129A">
      <w:pPr>
        <w:pStyle w:val="SchemaDefinitionenHeader"/>
        <w:ind w:left="1056" w:firstLine="360"/>
        <w:rPr>
          <w:i/>
          <w:iCs/>
          <w:color w:val="auto"/>
        </w:rPr>
      </w:pPr>
      <w:r w:rsidRPr="0077129A">
        <w:rPr>
          <w:i/>
          <w:iCs/>
          <w:color w:val="auto"/>
        </w:rPr>
        <w:lastRenderedPageBreak/>
        <w:t xml:space="preserve">Beispiel: </w:t>
      </w:r>
    </w:p>
    <w:p w14:paraId="6E475A0C" w14:textId="77777777" w:rsidR="00547FED" w:rsidRPr="0077129A" w:rsidRDefault="00547FED" w:rsidP="0077129A">
      <w:pPr>
        <w:pStyle w:val="SchemaDefinitionenHeader"/>
        <w:ind w:left="1416"/>
        <w:rPr>
          <w:color w:val="auto"/>
        </w:rPr>
      </w:pPr>
      <w:r w:rsidRPr="0077129A">
        <w:rPr>
          <w:color w:val="auto"/>
        </w:rPr>
        <w:t>A erschießt seinen Todfeind T aus Rache, ohne zu wissen, dass T seinerseits bereits sein Gewehr auf ihn, A, angelegt hatte: Ist die Tötung durch Notwehr gem. § 32 StGB gerechtfertigt?</w:t>
      </w:r>
    </w:p>
    <w:p w14:paraId="41A3EF89" w14:textId="3CED14E5" w:rsidR="00547FED" w:rsidRPr="0077129A" w:rsidRDefault="00547FED" w:rsidP="0077129A">
      <w:pPr>
        <w:pStyle w:val="SchemaDefinitionenHeader"/>
        <w:ind w:left="2124"/>
        <w:rPr>
          <w:i/>
          <w:iCs/>
          <w:color w:val="auto"/>
        </w:rPr>
      </w:pPr>
      <w:r w:rsidRPr="0077129A">
        <w:rPr>
          <w:b/>
          <w:bCs/>
          <w:color w:val="auto"/>
        </w:rPr>
        <w:br/>
      </w:r>
      <w:r w:rsidRPr="0077129A">
        <w:rPr>
          <w:i/>
          <w:iCs/>
          <w:color w:val="auto"/>
        </w:rPr>
        <w:t xml:space="preserve">Meinung 1: </w:t>
      </w:r>
    </w:p>
    <w:p w14:paraId="1D1D8068" w14:textId="77F216F7" w:rsidR="00547FED" w:rsidRPr="0077129A" w:rsidRDefault="00547FED" w:rsidP="0077129A">
      <w:pPr>
        <w:pStyle w:val="SchemaDefinitionenHeader"/>
        <w:ind w:left="2124"/>
        <w:rPr>
          <w:color w:val="auto"/>
        </w:rPr>
      </w:pPr>
      <w:r w:rsidRPr="0077129A">
        <w:rPr>
          <w:color w:val="auto"/>
        </w:rPr>
        <w:t xml:space="preserve">Ein Notwehrwille ist für eine Rechtfertigung gem. § 32 StGB nicht erforderlich. Der Täter handelt auch ohne einen solchen gerechtfertigt. </w:t>
      </w:r>
    </w:p>
    <w:p w14:paraId="5418B6D8" w14:textId="532B55DB" w:rsidR="00547FED" w:rsidRPr="0077129A" w:rsidRDefault="00547FED" w:rsidP="0077129A">
      <w:pPr>
        <w:pStyle w:val="SchemaDefinitionenHeader"/>
        <w:ind w:left="1416"/>
        <w:rPr>
          <w:color w:val="auto"/>
        </w:rPr>
      </w:pPr>
    </w:p>
    <w:p w14:paraId="4089A726" w14:textId="0D69721A" w:rsidR="00547FED" w:rsidRPr="0077129A" w:rsidRDefault="00547FED" w:rsidP="0077129A">
      <w:pPr>
        <w:pStyle w:val="SchemaDefinitionenHeader"/>
        <w:ind w:left="2124" w:firstLine="708"/>
        <w:rPr>
          <w:i/>
          <w:iCs/>
          <w:color w:val="auto"/>
        </w:rPr>
      </w:pPr>
      <w:r w:rsidRPr="0077129A">
        <w:rPr>
          <w:i/>
          <w:iCs/>
          <w:color w:val="auto"/>
        </w:rPr>
        <w:t xml:space="preserve">Argumente: </w:t>
      </w:r>
    </w:p>
    <w:p w14:paraId="4929259F" w14:textId="3CD0649E" w:rsidR="00547FED" w:rsidRPr="0077129A" w:rsidRDefault="00547FED" w:rsidP="0077129A">
      <w:pPr>
        <w:pStyle w:val="SchemaDefinitionenHeader"/>
        <w:ind w:left="2832"/>
        <w:rPr>
          <w:color w:val="auto"/>
        </w:rPr>
      </w:pPr>
      <w:r w:rsidRPr="0077129A">
        <w:rPr>
          <w:color w:val="auto"/>
        </w:rPr>
        <w:t>Das Täterverhalten ist objektiv im Einklang mit der Rechtsordnung.</w:t>
      </w:r>
    </w:p>
    <w:p w14:paraId="21B0E19C" w14:textId="77777777" w:rsidR="00547FED" w:rsidRPr="0077129A" w:rsidRDefault="00547FED" w:rsidP="0077129A">
      <w:pPr>
        <w:pStyle w:val="SchemaDefinitionenHeader"/>
        <w:ind w:left="1068" w:firstLine="348"/>
        <w:rPr>
          <w:color w:val="auto"/>
        </w:rPr>
      </w:pPr>
    </w:p>
    <w:p w14:paraId="4A953035" w14:textId="09231897" w:rsidR="00547FED" w:rsidRPr="0077129A" w:rsidRDefault="00547FED" w:rsidP="0077129A">
      <w:pPr>
        <w:pStyle w:val="SchemaDefinitionenHeader"/>
        <w:ind w:left="1416" w:firstLine="708"/>
        <w:rPr>
          <w:i/>
          <w:iCs/>
          <w:color w:val="auto"/>
        </w:rPr>
      </w:pPr>
      <w:r w:rsidRPr="0077129A">
        <w:rPr>
          <w:i/>
          <w:iCs/>
          <w:color w:val="auto"/>
        </w:rPr>
        <w:t xml:space="preserve">Meinung 2: </w:t>
      </w:r>
    </w:p>
    <w:p w14:paraId="10C4FB2B" w14:textId="51711C14" w:rsidR="00547FED" w:rsidRPr="0077129A" w:rsidRDefault="00547FED" w:rsidP="0077129A">
      <w:pPr>
        <w:pStyle w:val="SchemaDefinitionenHeader"/>
        <w:ind w:left="2124"/>
        <w:rPr>
          <w:color w:val="auto"/>
        </w:rPr>
      </w:pPr>
      <w:r w:rsidRPr="0077129A">
        <w:rPr>
          <w:color w:val="auto"/>
        </w:rPr>
        <w:t xml:space="preserve">Ein Notwehrwille ist für eine Rechtfertigung gem. § 32 StGB erforderlich. Der Täter handelt ohne einen solchen nicht gerechtfertigt. </w:t>
      </w:r>
    </w:p>
    <w:p w14:paraId="7B4F0A7F" w14:textId="3FE3CD34" w:rsidR="00547FED" w:rsidRPr="0077129A" w:rsidRDefault="00547FED" w:rsidP="0077129A">
      <w:pPr>
        <w:pStyle w:val="SchemaDefinitionenHeader"/>
        <w:ind w:left="1416"/>
        <w:rPr>
          <w:color w:val="auto"/>
        </w:rPr>
      </w:pPr>
    </w:p>
    <w:p w14:paraId="0ECD026B" w14:textId="77777777" w:rsidR="00547FED" w:rsidRPr="0077129A" w:rsidRDefault="00547FED" w:rsidP="0077129A">
      <w:pPr>
        <w:pStyle w:val="SchemaDefinitionenHeader"/>
        <w:ind w:left="2124" w:firstLine="708"/>
        <w:rPr>
          <w:i/>
          <w:iCs/>
          <w:color w:val="auto"/>
        </w:rPr>
      </w:pPr>
      <w:r w:rsidRPr="0077129A">
        <w:rPr>
          <w:i/>
          <w:iCs/>
          <w:color w:val="auto"/>
        </w:rPr>
        <w:t xml:space="preserve">Argumente: </w:t>
      </w:r>
    </w:p>
    <w:p w14:paraId="0E0A7A19" w14:textId="173EDA6F" w:rsidR="00547FED" w:rsidRPr="0077129A" w:rsidRDefault="00547FED" w:rsidP="0077129A">
      <w:pPr>
        <w:pStyle w:val="SchemaDefinitionenHeader"/>
        <w:ind w:left="2832"/>
        <w:rPr>
          <w:color w:val="auto"/>
        </w:rPr>
      </w:pPr>
      <w:r w:rsidRPr="0077129A">
        <w:rPr>
          <w:color w:val="auto"/>
        </w:rPr>
        <w:t xml:space="preserve">Der Wortlaut von § 32 StGB oder auch § 34 StGB besagt: „…um…“. Dies impliziert </w:t>
      </w:r>
      <w:r w:rsidR="0029736E" w:rsidRPr="0077129A">
        <w:rPr>
          <w:color w:val="auto"/>
        </w:rPr>
        <w:t xml:space="preserve">ein </w:t>
      </w:r>
      <w:r w:rsidRPr="0077129A">
        <w:rPr>
          <w:color w:val="auto"/>
        </w:rPr>
        <w:t>subjektives Element. Nur wer den Willen hat, als Bewahrer der Rechtsordnung aufzutreten, verdient auch deren Schutz</w:t>
      </w:r>
      <w:r w:rsidR="0062312D" w:rsidRPr="0077129A">
        <w:rPr>
          <w:color w:val="auto"/>
        </w:rPr>
        <w:t>.</w:t>
      </w:r>
    </w:p>
    <w:p w14:paraId="1DC16195" w14:textId="77777777" w:rsidR="0077129A" w:rsidRDefault="0077129A" w:rsidP="00925DD7">
      <w:pPr>
        <w:pStyle w:val="SchemaDefinitionenHeader"/>
        <w:rPr>
          <w:i/>
          <w:iCs/>
          <w:color w:val="auto"/>
        </w:rPr>
      </w:pPr>
    </w:p>
    <w:p w14:paraId="0B2EFDA9" w14:textId="3FFE66FA" w:rsidR="00547FED" w:rsidRPr="0077129A" w:rsidRDefault="00547FED" w:rsidP="0077129A">
      <w:pPr>
        <w:pStyle w:val="SchemaDefinitionenHeader"/>
        <w:ind w:left="1416" w:firstLine="708"/>
        <w:rPr>
          <w:i/>
          <w:iCs/>
          <w:color w:val="auto"/>
        </w:rPr>
      </w:pPr>
      <w:r w:rsidRPr="0077129A">
        <w:rPr>
          <w:i/>
          <w:iCs/>
          <w:color w:val="auto"/>
        </w:rPr>
        <w:t>Ergebnis:</w:t>
      </w:r>
    </w:p>
    <w:p w14:paraId="783A384D" w14:textId="26A483C7" w:rsidR="00547FED" w:rsidRPr="0077129A" w:rsidRDefault="00547FED" w:rsidP="0077129A">
      <w:pPr>
        <w:pStyle w:val="SchemaDefinitionenHeader"/>
        <w:ind w:left="2124"/>
        <w:rPr>
          <w:color w:val="auto"/>
        </w:rPr>
      </w:pPr>
      <w:r w:rsidRPr="0077129A">
        <w:rPr>
          <w:color w:val="auto"/>
        </w:rPr>
        <w:t>Ein subjektives Rechtfertigungselement muss vorliegen</w:t>
      </w:r>
      <w:r w:rsidR="0029736E" w:rsidRPr="0077129A">
        <w:rPr>
          <w:color w:val="auto"/>
        </w:rPr>
        <w:t>.</w:t>
      </w:r>
      <w:r w:rsidR="00713BAB">
        <w:rPr>
          <w:color w:val="auto"/>
        </w:rPr>
        <w:t xml:space="preserve"> </w:t>
      </w:r>
      <w:r w:rsidRPr="0077129A">
        <w:rPr>
          <w:color w:val="auto"/>
        </w:rPr>
        <w:t xml:space="preserve">Ein anderes Ergebnis ist hier wohl schwer vertretbar und daher nicht empfehlenswert. </w:t>
      </w:r>
    </w:p>
    <w:p w14:paraId="44BB3B38" w14:textId="1EC96606" w:rsidR="007928EF" w:rsidRDefault="007928EF" w:rsidP="007928EF">
      <w:pPr>
        <w:pStyle w:val="SchemaDefinitionenHeader"/>
        <w:ind w:left="720" w:hanging="720"/>
        <w:rPr>
          <w:b/>
          <w:bCs/>
          <w:color w:val="auto"/>
        </w:rPr>
      </w:pPr>
    </w:p>
    <w:p w14:paraId="2F5BC64D" w14:textId="77777777" w:rsidR="0077129A" w:rsidRPr="00643E41" w:rsidRDefault="0077129A" w:rsidP="007928EF">
      <w:pPr>
        <w:pStyle w:val="SchemaDefinitionenHeader"/>
        <w:ind w:left="720" w:hanging="720"/>
        <w:rPr>
          <w:b/>
          <w:bCs/>
          <w:color w:val="auto"/>
        </w:rPr>
      </w:pPr>
    </w:p>
    <w:p w14:paraId="18AC203D" w14:textId="590DA081" w:rsidR="007928EF" w:rsidRPr="00643E41" w:rsidRDefault="007928EF" w:rsidP="00C752DD">
      <w:pPr>
        <w:pStyle w:val="SchemaDefinitionenHeader"/>
        <w:numPr>
          <w:ilvl w:val="0"/>
          <w:numId w:val="35"/>
        </w:numPr>
      </w:pPr>
      <w:bookmarkStart w:id="14" w:name="Schuld"/>
      <w:r w:rsidRPr="00643E41">
        <w:rPr>
          <w:b/>
          <w:bCs/>
          <w:color w:val="auto"/>
        </w:rPr>
        <w:t>Schuld</w:t>
      </w:r>
      <w:bookmarkEnd w:id="14"/>
    </w:p>
    <w:p w14:paraId="0BF97863" w14:textId="77777777" w:rsidR="00925DD7" w:rsidRDefault="00925DD7">
      <w:pPr>
        <w:rPr>
          <w:rFonts w:ascii="Open Sans" w:hAnsi="Open Sans" w:cs="Open Sans"/>
        </w:rPr>
      </w:pPr>
      <w:bookmarkStart w:id="15" w:name="_Hlk109151597"/>
      <w:r>
        <w:rPr>
          <w:rFonts w:ascii="Open Sans" w:hAnsi="Open Sans" w:cs="Open Sans"/>
        </w:rPr>
        <w:br w:type="page"/>
      </w:r>
    </w:p>
    <w:p w14:paraId="347B0DE4" w14:textId="20377E6A" w:rsidR="00FC135A" w:rsidRPr="00643E41" w:rsidRDefault="00FC135A" w:rsidP="007928EF">
      <w:pPr>
        <w:rPr>
          <w:rFonts w:ascii="Open Sans" w:hAnsi="Open Sans" w:cs="Open Sans"/>
        </w:rPr>
      </w:pPr>
      <w:r w:rsidRPr="00643E41">
        <w:rPr>
          <w:rFonts w:ascii="Open Sans" w:hAnsi="Open Sans" w:cs="Open Sans"/>
        </w:rPr>
        <w:lastRenderedPageBreak/>
        <w:t>Quellen:</w:t>
      </w:r>
    </w:p>
    <w:p w14:paraId="1ADBD238" w14:textId="63A3FF52" w:rsidR="00FC135A" w:rsidRPr="00643E41" w:rsidRDefault="00FC135A" w:rsidP="00FC135A">
      <w:pPr>
        <w:jc w:val="both"/>
        <w:rPr>
          <w:rFonts w:ascii="Open Sans" w:hAnsi="Open Sans" w:cs="Open Sans"/>
          <w:bCs/>
        </w:rPr>
      </w:pPr>
      <w:r w:rsidRPr="00643E41">
        <w:rPr>
          <w:rFonts w:ascii="Open Sans" w:hAnsi="Open Sans" w:cs="Open Sans"/>
          <w:bCs/>
        </w:rPr>
        <w:t xml:space="preserve">Schönke/Schröder/Perron/Eisele, 30. Aufl. 2019 </w:t>
      </w:r>
      <w:proofErr w:type="spellStart"/>
      <w:r w:rsidRPr="00643E41">
        <w:rPr>
          <w:rFonts w:ascii="Open Sans" w:hAnsi="Open Sans" w:cs="Open Sans"/>
          <w:bCs/>
        </w:rPr>
        <w:t>Rn</w:t>
      </w:r>
      <w:proofErr w:type="spellEnd"/>
      <w:r w:rsidRPr="00643E41">
        <w:rPr>
          <w:rFonts w:ascii="Open Sans" w:hAnsi="Open Sans" w:cs="Open Sans"/>
          <w:bCs/>
        </w:rPr>
        <w:t xml:space="preserve">. 3, StGB § 32 </w:t>
      </w:r>
      <w:proofErr w:type="spellStart"/>
      <w:r w:rsidRPr="00643E41">
        <w:rPr>
          <w:rFonts w:ascii="Open Sans" w:hAnsi="Open Sans" w:cs="Open Sans"/>
          <w:bCs/>
        </w:rPr>
        <w:t>Rn</w:t>
      </w:r>
      <w:proofErr w:type="spellEnd"/>
      <w:r w:rsidRPr="00643E41">
        <w:rPr>
          <w:rFonts w:ascii="Open Sans" w:hAnsi="Open Sans" w:cs="Open Sans"/>
          <w:bCs/>
        </w:rPr>
        <w:t>. 3</w:t>
      </w:r>
      <w:r w:rsidR="00643E41" w:rsidRPr="00643E41">
        <w:rPr>
          <w:rFonts w:ascii="Open Sans" w:hAnsi="Open Sans" w:cs="Open Sans"/>
          <w:bCs/>
        </w:rPr>
        <w:t>, 13 ff.</w:t>
      </w:r>
    </w:p>
    <w:p w14:paraId="5378D6A5" w14:textId="7575CC51" w:rsidR="00295E1E" w:rsidRDefault="00643E41" w:rsidP="007928EF">
      <w:pPr>
        <w:jc w:val="both"/>
        <w:rPr>
          <w:rFonts w:ascii="Open Sans" w:hAnsi="Open Sans" w:cs="Open Sans"/>
          <w:bCs/>
        </w:rPr>
      </w:pPr>
      <w:r w:rsidRPr="00643E41">
        <w:rPr>
          <w:rFonts w:ascii="Open Sans" w:hAnsi="Open Sans" w:cs="Open Sans"/>
          <w:bCs/>
        </w:rPr>
        <w:t xml:space="preserve">Fischer, 67. Auflage 2020, § 32, </w:t>
      </w:r>
      <w:proofErr w:type="spellStart"/>
      <w:r w:rsidRPr="00643E41">
        <w:rPr>
          <w:rFonts w:ascii="Open Sans" w:hAnsi="Open Sans" w:cs="Open Sans"/>
          <w:bCs/>
        </w:rPr>
        <w:t>Rn</w:t>
      </w:r>
      <w:proofErr w:type="spellEnd"/>
      <w:r w:rsidRPr="00643E41">
        <w:rPr>
          <w:rFonts w:ascii="Open Sans" w:hAnsi="Open Sans" w:cs="Open Sans"/>
          <w:bCs/>
        </w:rPr>
        <w:t>. 36.</w:t>
      </w:r>
      <w:bookmarkEnd w:id="15"/>
    </w:p>
    <w:p w14:paraId="2C3EC9BD" w14:textId="11CB01C4" w:rsidR="00AC5FE0" w:rsidRDefault="00AC5FE0" w:rsidP="007928EF">
      <w:pPr>
        <w:jc w:val="both"/>
        <w:rPr>
          <w:rFonts w:ascii="Open Sans" w:hAnsi="Open Sans" w:cs="Open Sans"/>
          <w:bCs/>
        </w:rPr>
      </w:pPr>
      <w:r>
        <w:rPr>
          <w:rFonts w:ascii="Open Sans" w:hAnsi="Open Sans" w:cs="Open Sans"/>
          <w:bCs/>
        </w:rPr>
        <w:t>Fischer 69. Auflage</w:t>
      </w:r>
      <w:r w:rsidR="00C10E2C">
        <w:rPr>
          <w:rFonts w:ascii="Open Sans" w:hAnsi="Open Sans" w:cs="Open Sans"/>
          <w:bCs/>
        </w:rPr>
        <w:t xml:space="preserve"> 2022</w:t>
      </w:r>
      <w:r>
        <w:rPr>
          <w:rFonts w:ascii="Open Sans" w:hAnsi="Open Sans" w:cs="Open Sans"/>
          <w:bCs/>
        </w:rPr>
        <w:t xml:space="preserve">, § 32, </w:t>
      </w:r>
      <w:proofErr w:type="spellStart"/>
      <w:r>
        <w:rPr>
          <w:rFonts w:ascii="Open Sans" w:hAnsi="Open Sans" w:cs="Open Sans"/>
          <w:bCs/>
        </w:rPr>
        <w:t>Rn</w:t>
      </w:r>
      <w:proofErr w:type="spellEnd"/>
      <w:r>
        <w:rPr>
          <w:rFonts w:ascii="Open Sans" w:hAnsi="Open Sans" w:cs="Open Sans"/>
          <w:bCs/>
        </w:rPr>
        <w:t>. 25</w:t>
      </w:r>
      <w:r w:rsidR="00437848">
        <w:rPr>
          <w:rFonts w:ascii="Open Sans" w:hAnsi="Open Sans" w:cs="Open Sans"/>
          <w:bCs/>
        </w:rPr>
        <w:t>.</w:t>
      </w:r>
    </w:p>
    <w:p w14:paraId="3674B571" w14:textId="4237D030" w:rsidR="00FB4E5E" w:rsidRDefault="00FB4E5E" w:rsidP="007928EF">
      <w:pPr>
        <w:jc w:val="both"/>
        <w:rPr>
          <w:rFonts w:ascii="Open Sans" w:hAnsi="Open Sans" w:cs="Open Sans"/>
          <w:bCs/>
        </w:rPr>
      </w:pPr>
      <w:r>
        <w:rPr>
          <w:rFonts w:ascii="Open Sans" w:hAnsi="Open Sans" w:cs="Open Sans"/>
          <w:bCs/>
        </w:rPr>
        <w:t>Hoffmann</w:t>
      </w:r>
      <w:r w:rsidR="00092387">
        <w:rPr>
          <w:rFonts w:ascii="Open Sans" w:hAnsi="Open Sans" w:cs="Open Sans"/>
          <w:bCs/>
        </w:rPr>
        <w:t>-Holland, Claus: Strafrecht Allgemeiner Teil, 3. Auflage</w:t>
      </w:r>
      <w:r w:rsidR="008B7280">
        <w:rPr>
          <w:rFonts w:ascii="Open Sans" w:hAnsi="Open Sans" w:cs="Open Sans"/>
          <w:bCs/>
        </w:rPr>
        <w:t>, S. 80.</w:t>
      </w:r>
    </w:p>
    <w:p w14:paraId="5C48E8BB" w14:textId="25AA8C04" w:rsidR="00781D3E" w:rsidRPr="00AB5443" w:rsidRDefault="00781D3E" w:rsidP="00781D3E">
      <w:pPr>
        <w:jc w:val="both"/>
        <w:rPr>
          <w:rFonts w:ascii="Open Sans" w:hAnsi="Open Sans" w:cs="Open Sans"/>
          <w:bCs/>
        </w:rPr>
      </w:pPr>
      <w:r w:rsidRPr="00AB5443">
        <w:rPr>
          <w:rFonts w:ascii="Open Sans" w:hAnsi="Open Sans" w:cs="Open Sans"/>
          <w:bCs/>
        </w:rPr>
        <w:t>M</w:t>
      </w:r>
      <w:r>
        <w:rPr>
          <w:rFonts w:ascii="Open Sans" w:hAnsi="Open Sans" w:cs="Open Sans"/>
          <w:bCs/>
        </w:rPr>
        <w:t xml:space="preserve">ünchener Kommentar zum StGB </w:t>
      </w:r>
      <w:r w:rsidRPr="00AB5443">
        <w:rPr>
          <w:rFonts w:ascii="Open Sans" w:hAnsi="Open Sans" w:cs="Open Sans"/>
          <w:bCs/>
        </w:rPr>
        <w:t>/</w:t>
      </w:r>
      <w:r>
        <w:rPr>
          <w:rFonts w:ascii="Open Sans" w:hAnsi="Open Sans" w:cs="Open Sans"/>
          <w:bCs/>
        </w:rPr>
        <w:t xml:space="preserve"> </w:t>
      </w:r>
      <w:r w:rsidRPr="00AB5443">
        <w:rPr>
          <w:rFonts w:ascii="Open Sans" w:hAnsi="Open Sans" w:cs="Open Sans"/>
          <w:bCs/>
        </w:rPr>
        <w:t>Erb, 4. Aufl. 2020, § 3</w:t>
      </w:r>
      <w:r>
        <w:rPr>
          <w:rFonts w:ascii="Open Sans" w:hAnsi="Open Sans" w:cs="Open Sans"/>
          <w:bCs/>
        </w:rPr>
        <w:t>2</w:t>
      </w:r>
      <w:r w:rsidRPr="00AB5443">
        <w:rPr>
          <w:rFonts w:ascii="Open Sans" w:hAnsi="Open Sans" w:cs="Open Sans"/>
          <w:bCs/>
        </w:rPr>
        <w:t xml:space="preserve"> </w:t>
      </w:r>
      <w:proofErr w:type="spellStart"/>
      <w:r w:rsidRPr="00AB5443">
        <w:rPr>
          <w:rFonts w:ascii="Open Sans" w:hAnsi="Open Sans" w:cs="Open Sans"/>
          <w:bCs/>
        </w:rPr>
        <w:t>Rn</w:t>
      </w:r>
      <w:proofErr w:type="spellEnd"/>
      <w:r w:rsidRPr="00AB5443">
        <w:rPr>
          <w:rFonts w:ascii="Open Sans" w:hAnsi="Open Sans" w:cs="Open Sans"/>
          <w:bCs/>
        </w:rPr>
        <w:t xml:space="preserve">. </w:t>
      </w:r>
      <w:r>
        <w:rPr>
          <w:rFonts w:ascii="Open Sans" w:hAnsi="Open Sans" w:cs="Open Sans"/>
          <w:bCs/>
        </w:rPr>
        <w:t>106 ff.</w:t>
      </w:r>
      <w:r w:rsidR="009C450D">
        <w:rPr>
          <w:rFonts w:ascii="Open Sans" w:hAnsi="Open Sans" w:cs="Open Sans"/>
          <w:bCs/>
        </w:rPr>
        <w:t>; 165 ff.; 239 ff.</w:t>
      </w:r>
    </w:p>
    <w:p w14:paraId="723A89F7" w14:textId="688BF528" w:rsidR="00781D3E" w:rsidRPr="00643E41" w:rsidRDefault="00781D3E" w:rsidP="00781D3E">
      <w:pPr>
        <w:jc w:val="both"/>
        <w:rPr>
          <w:rFonts w:ascii="Open Sans" w:hAnsi="Open Sans" w:cs="Open Sans"/>
        </w:rPr>
      </w:pPr>
    </w:p>
    <w:sectPr w:rsidR="00781D3E" w:rsidRPr="00643E41">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70C9B" w14:textId="77777777" w:rsidR="00435080" w:rsidRDefault="00435080" w:rsidP="0041069B">
      <w:pPr>
        <w:spacing w:after="0" w:line="240" w:lineRule="auto"/>
      </w:pPr>
      <w:r>
        <w:separator/>
      </w:r>
    </w:p>
  </w:endnote>
  <w:endnote w:type="continuationSeparator" w:id="0">
    <w:p w14:paraId="16D7BB2F" w14:textId="77777777" w:rsidR="00435080" w:rsidRDefault="00435080" w:rsidP="00410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7AB9" w14:textId="77777777" w:rsidR="00761A0A" w:rsidRDefault="00761A0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60D0D" w14:paraId="50329678" w14:textId="77777777" w:rsidTr="00A60D0D">
      <w:tc>
        <w:tcPr>
          <w:tcW w:w="3020" w:type="dxa"/>
        </w:tcPr>
        <w:bookmarkStart w:id="16" w:name="_Hlk64808829"/>
        <w:bookmarkStart w:id="17" w:name="_Hlk64808830"/>
        <w:p w14:paraId="09357208" w14:textId="3ADFF680" w:rsidR="00A60D0D" w:rsidRDefault="00A60D0D" w:rsidP="00A60D0D">
          <w:pPr>
            <w:pStyle w:val="Fuzeile"/>
            <w:rPr>
              <w:rFonts w:ascii="Open Sans" w:hAnsi="Open Sans" w:cs="Open Sans"/>
              <w:color w:val="A6A6A6" w:themeColor="background1" w:themeShade="A6"/>
              <w:sz w:val="20"/>
              <w:szCs w:val="20"/>
            </w:rPr>
          </w:pP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61312" behindDoc="0" locked="0" layoutInCell="1" allowOverlap="1" wp14:anchorId="6C2BC206" wp14:editId="5B4E2CCF">
                    <wp:simplePos x="0" y="0"/>
                    <wp:positionH relativeFrom="column">
                      <wp:posOffset>154305</wp:posOffset>
                    </wp:positionH>
                    <wp:positionV relativeFrom="paragraph">
                      <wp:posOffset>59690</wp:posOffset>
                    </wp:positionV>
                    <wp:extent cx="34290" cy="38100"/>
                    <wp:effectExtent l="0" t="0" r="22860" b="19050"/>
                    <wp:wrapNone/>
                    <wp:docPr id="6" name="Gerader Verbinder 6"/>
                    <wp:cNvGraphicFramePr/>
                    <a:graphic xmlns:a="http://schemas.openxmlformats.org/drawingml/2006/main">
                      <a:graphicData uri="http://schemas.microsoft.com/office/word/2010/wordprocessingShape">
                        <wps:wsp>
                          <wps:cNvCnPr/>
                          <wps:spPr>
                            <a:xfrm>
                              <a:off x="0" y="0"/>
                              <a:ext cx="34290" cy="3810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F90458" id="Gerader Verbinde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4.7pt" to="14.8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" strokecolor="#a5a5a5 [2092]" strokeweight="1pt">
                    <v:stroke joinstyle="miter"/>
                  </v:line>
                </w:pict>
              </mc:Fallback>
            </mc:AlternateContent>
          </w: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60288" behindDoc="0" locked="0" layoutInCell="1" allowOverlap="1" wp14:anchorId="1E30EC02" wp14:editId="4BCEE5AE">
                    <wp:simplePos x="0" y="0"/>
                    <wp:positionH relativeFrom="column">
                      <wp:posOffset>125730</wp:posOffset>
                    </wp:positionH>
                    <wp:positionV relativeFrom="paragraph">
                      <wp:posOffset>62135</wp:posOffset>
                    </wp:positionV>
                    <wp:extent cx="34290" cy="32385"/>
                    <wp:effectExtent l="0" t="0" r="22860" b="24765"/>
                    <wp:wrapNone/>
                    <wp:docPr id="5" name="Gerader Verbinder 5"/>
                    <wp:cNvGraphicFramePr/>
                    <a:graphic xmlns:a="http://schemas.openxmlformats.org/drawingml/2006/main">
                      <a:graphicData uri="http://schemas.microsoft.com/office/word/2010/wordprocessingShape">
                        <wps:wsp>
                          <wps:cNvCnPr/>
                          <wps:spPr>
                            <a:xfrm flipV="1">
                              <a:off x="0" y="0"/>
                              <a:ext cx="34290" cy="3238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B38AF5" id="Gerader Verbinder 5"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pt,4.9pt" to="12.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" strokecolor="#a5a5a5 [2092]" strokeweight="1pt">
                    <v:stroke joinstyle="miter"/>
                  </v:line>
                </w:pict>
              </mc:Fallback>
            </mc:AlternateContent>
          </w: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59264" behindDoc="0" locked="0" layoutInCell="1" allowOverlap="1" wp14:anchorId="2CA38D9E" wp14:editId="2BB169AE">
                    <wp:simplePos x="0" y="0"/>
                    <wp:positionH relativeFrom="column">
                      <wp:posOffset>74930</wp:posOffset>
                    </wp:positionH>
                    <wp:positionV relativeFrom="paragraph">
                      <wp:posOffset>6556</wp:posOffset>
                    </wp:positionV>
                    <wp:extent cx="163852" cy="158567"/>
                    <wp:effectExtent l="0" t="0" r="26670" b="13335"/>
                    <wp:wrapNone/>
                    <wp:docPr id="3" name="Ellipse 3">
                      <a:hlinkClick xmlns:a="http://schemas.openxmlformats.org/drawingml/2006/main" r:id="rId1"/>
                    </wp:docPr>
                    <wp:cNvGraphicFramePr/>
                    <a:graphic xmlns:a="http://schemas.openxmlformats.org/drawingml/2006/main">
                      <a:graphicData uri="http://schemas.microsoft.com/office/word/2010/wordprocessingShape">
                        <wps:wsp>
                          <wps:cNvSpPr/>
                          <wps:spPr>
                            <a:xfrm>
                              <a:off x="0" y="0"/>
                              <a:ext cx="163852" cy="158567"/>
                            </a:xfrm>
                            <a:prstGeom prst="ellipse">
                              <a:avLst/>
                            </a:prstGeom>
                            <a:solidFill>
                              <a:schemeClr val="bg1"/>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339928" id="Ellipse 3" o:spid="_x0000_s1026" href="#header" style="position:absolute;margin-left:5.9pt;margin-top:.5pt;width:12.9pt;height: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" o:button="t" fillcolor="white [3212]" strokecolor="#a5a5a5 [2092]" strokeweight="1pt">
                    <v:fill o:detectmouseclick="t"/>
                    <v:stroke joinstyle="miter"/>
                  </v:oval>
                </w:pict>
              </mc:Fallback>
            </mc:AlternateContent>
          </w:r>
        </w:p>
      </w:tc>
      <w:tc>
        <w:tcPr>
          <w:tcW w:w="3021" w:type="dxa"/>
        </w:tcPr>
        <w:p w14:paraId="62644657" w14:textId="65AA765E" w:rsidR="00A60D0D" w:rsidRPr="00CF47F5" w:rsidRDefault="00A60D0D" w:rsidP="00A60D0D">
          <w:pPr>
            <w:pStyle w:val="Fuzeile"/>
            <w:jc w:val="center"/>
            <w:rPr>
              <w:rFonts w:ascii="Open Sans" w:hAnsi="Open Sans" w:cs="Open Sans"/>
              <w:color w:val="A6A6A6" w:themeColor="background1" w:themeShade="A6"/>
              <w:sz w:val="20"/>
              <w:szCs w:val="20"/>
            </w:rPr>
          </w:pPr>
          <w:r w:rsidRPr="00CF47F5">
            <w:rPr>
              <w:rFonts w:ascii="Open Sans" w:hAnsi="Open Sans" w:cs="Open Sans"/>
              <w:color w:val="A6A6A6" w:themeColor="background1" w:themeShade="A6"/>
              <w:sz w:val="20"/>
              <w:szCs w:val="20"/>
            </w:rPr>
            <w:t xml:space="preserve">© </w:t>
          </w:r>
          <w:hyperlink r:id="rId2" w:history="1">
            <w:r w:rsidRPr="00CF47F5">
              <w:rPr>
                <w:rStyle w:val="Hyperlink"/>
                <w:rFonts w:ascii="Open Sans" w:hAnsi="Open Sans" w:cs="Open Sans"/>
                <w:color w:val="A6A6A6" w:themeColor="background1" w:themeShade="A6"/>
                <w:sz w:val="20"/>
                <w:szCs w:val="20"/>
                <w:u w:val="none"/>
              </w:rPr>
              <w:t>heyjura.de</w:t>
            </w:r>
          </w:hyperlink>
        </w:p>
      </w:tc>
      <w:tc>
        <w:tcPr>
          <w:tcW w:w="3021" w:type="dxa"/>
        </w:tcPr>
        <w:p w14:paraId="3BEB629B" w14:textId="77777777" w:rsidR="00A60D0D" w:rsidRDefault="00A60D0D" w:rsidP="0041069B">
          <w:pPr>
            <w:pStyle w:val="Fuzeile"/>
            <w:jc w:val="center"/>
            <w:rPr>
              <w:rFonts w:ascii="Open Sans" w:hAnsi="Open Sans" w:cs="Open Sans"/>
              <w:color w:val="A6A6A6" w:themeColor="background1" w:themeShade="A6"/>
              <w:sz w:val="20"/>
              <w:szCs w:val="20"/>
            </w:rPr>
          </w:pPr>
        </w:p>
      </w:tc>
    </w:tr>
    <w:bookmarkEnd w:id="16"/>
    <w:bookmarkEnd w:id="17"/>
  </w:tbl>
  <w:p w14:paraId="1E3D980E" w14:textId="4F6D60D4" w:rsidR="0041069B" w:rsidRPr="0041069B" w:rsidRDefault="0041069B" w:rsidP="00A60D0D">
    <w:pPr>
      <w:pStyle w:val="Fuzeile"/>
      <w:jc w:val="center"/>
      <w:rPr>
        <w:rFonts w:ascii="Open Sans" w:hAnsi="Open Sans" w:cs="Open Sans"/>
        <w:color w:val="A6A6A6" w:themeColor="background1" w:themeShade="A6"/>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3BBCE" w14:textId="77777777" w:rsidR="00761A0A" w:rsidRDefault="00761A0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6F710" w14:textId="77777777" w:rsidR="00435080" w:rsidRDefault="00435080" w:rsidP="0041069B">
      <w:pPr>
        <w:spacing w:after="0" w:line="240" w:lineRule="auto"/>
      </w:pPr>
      <w:r>
        <w:separator/>
      </w:r>
    </w:p>
  </w:footnote>
  <w:footnote w:type="continuationSeparator" w:id="0">
    <w:p w14:paraId="3940C52F" w14:textId="77777777" w:rsidR="00435080" w:rsidRDefault="00435080" w:rsidP="00410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285CE" w14:textId="77777777" w:rsidR="00761A0A" w:rsidRDefault="00761A0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FBB13" w14:textId="7A25921F" w:rsidR="0041069B" w:rsidRDefault="0077736A" w:rsidP="0041069B">
    <w:pPr>
      <w:pStyle w:val="Kopfzeile"/>
      <w:jc w:val="right"/>
    </w:pPr>
    <w:r>
      <w:rPr>
        <w:noProof/>
      </w:rPr>
      <w:drawing>
        <wp:inline distT="0" distB="0" distL="0" distR="0" wp14:anchorId="508939BD" wp14:editId="230EA396">
          <wp:extent cx="559962" cy="38166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5520" cy="405899"/>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CE1C5" w14:textId="77777777" w:rsidR="00761A0A" w:rsidRDefault="00761A0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11A9"/>
    <w:multiLevelType w:val="hybridMultilevel"/>
    <w:tmpl w:val="D3504DE4"/>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04070015">
      <w:start w:val="1"/>
      <w:numFmt w:val="decimal"/>
      <w:lvlText w:val="(%4)"/>
      <w:lvlJc w:val="left"/>
      <w:pPr>
        <w:ind w:left="3240" w:hanging="360"/>
      </w:pPr>
    </w:lvl>
    <w:lvl w:ilvl="4" w:tplc="FFFFFFFF">
      <w:start w:val="1"/>
      <w:numFmt w:val="decimal"/>
      <w:lvlText w:val="(%5)"/>
      <w:lvlJc w:val="left"/>
      <w:pPr>
        <w:ind w:left="3960" w:hanging="360"/>
      </w:pPr>
      <w:rPr>
        <w:rFonts w:hint="default"/>
      </w:r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3063D25"/>
    <w:multiLevelType w:val="hybridMultilevel"/>
    <w:tmpl w:val="ADC27E9A"/>
    <w:lvl w:ilvl="0" w:tplc="5DA2AB64">
      <w:start w:val="1"/>
      <w:numFmt w:val="bullet"/>
      <w:lvlText w:val="-"/>
      <w:lvlJc w:val="left"/>
      <w:pPr>
        <w:ind w:left="3228" w:hanging="360"/>
      </w:pPr>
      <w:rPr>
        <w:rFonts w:ascii="Open Sans" w:eastAsiaTheme="minorHAnsi" w:hAnsi="Open Sans" w:cs="Open Sans" w:hint="default"/>
      </w:rPr>
    </w:lvl>
    <w:lvl w:ilvl="1" w:tplc="04070003" w:tentative="1">
      <w:start w:val="1"/>
      <w:numFmt w:val="bullet"/>
      <w:lvlText w:val="o"/>
      <w:lvlJc w:val="left"/>
      <w:pPr>
        <w:ind w:left="3948" w:hanging="360"/>
      </w:pPr>
      <w:rPr>
        <w:rFonts w:ascii="Courier New" w:hAnsi="Courier New" w:cs="Courier New" w:hint="default"/>
      </w:rPr>
    </w:lvl>
    <w:lvl w:ilvl="2" w:tplc="04070005" w:tentative="1">
      <w:start w:val="1"/>
      <w:numFmt w:val="bullet"/>
      <w:lvlText w:val=""/>
      <w:lvlJc w:val="left"/>
      <w:pPr>
        <w:ind w:left="4668" w:hanging="360"/>
      </w:pPr>
      <w:rPr>
        <w:rFonts w:ascii="Wingdings" w:hAnsi="Wingdings" w:hint="default"/>
      </w:rPr>
    </w:lvl>
    <w:lvl w:ilvl="3" w:tplc="04070001" w:tentative="1">
      <w:start w:val="1"/>
      <w:numFmt w:val="bullet"/>
      <w:lvlText w:val=""/>
      <w:lvlJc w:val="left"/>
      <w:pPr>
        <w:ind w:left="5388" w:hanging="360"/>
      </w:pPr>
      <w:rPr>
        <w:rFonts w:ascii="Symbol" w:hAnsi="Symbol" w:hint="default"/>
      </w:rPr>
    </w:lvl>
    <w:lvl w:ilvl="4" w:tplc="04070003" w:tentative="1">
      <w:start w:val="1"/>
      <w:numFmt w:val="bullet"/>
      <w:lvlText w:val="o"/>
      <w:lvlJc w:val="left"/>
      <w:pPr>
        <w:ind w:left="6108" w:hanging="360"/>
      </w:pPr>
      <w:rPr>
        <w:rFonts w:ascii="Courier New" w:hAnsi="Courier New" w:cs="Courier New" w:hint="default"/>
      </w:rPr>
    </w:lvl>
    <w:lvl w:ilvl="5" w:tplc="04070005" w:tentative="1">
      <w:start w:val="1"/>
      <w:numFmt w:val="bullet"/>
      <w:lvlText w:val=""/>
      <w:lvlJc w:val="left"/>
      <w:pPr>
        <w:ind w:left="6828" w:hanging="360"/>
      </w:pPr>
      <w:rPr>
        <w:rFonts w:ascii="Wingdings" w:hAnsi="Wingdings" w:hint="default"/>
      </w:rPr>
    </w:lvl>
    <w:lvl w:ilvl="6" w:tplc="04070001" w:tentative="1">
      <w:start w:val="1"/>
      <w:numFmt w:val="bullet"/>
      <w:lvlText w:val=""/>
      <w:lvlJc w:val="left"/>
      <w:pPr>
        <w:ind w:left="7548" w:hanging="360"/>
      </w:pPr>
      <w:rPr>
        <w:rFonts w:ascii="Symbol" w:hAnsi="Symbol" w:hint="default"/>
      </w:rPr>
    </w:lvl>
    <w:lvl w:ilvl="7" w:tplc="04070003" w:tentative="1">
      <w:start w:val="1"/>
      <w:numFmt w:val="bullet"/>
      <w:lvlText w:val="o"/>
      <w:lvlJc w:val="left"/>
      <w:pPr>
        <w:ind w:left="8268" w:hanging="360"/>
      </w:pPr>
      <w:rPr>
        <w:rFonts w:ascii="Courier New" w:hAnsi="Courier New" w:cs="Courier New" w:hint="default"/>
      </w:rPr>
    </w:lvl>
    <w:lvl w:ilvl="8" w:tplc="04070005" w:tentative="1">
      <w:start w:val="1"/>
      <w:numFmt w:val="bullet"/>
      <w:lvlText w:val=""/>
      <w:lvlJc w:val="left"/>
      <w:pPr>
        <w:ind w:left="8988" w:hanging="360"/>
      </w:pPr>
      <w:rPr>
        <w:rFonts w:ascii="Wingdings" w:hAnsi="Wingdings" w:hint="default"/>
      </w:rPr>
    </w:lvl>
  </w:abstractNum>
  <w:abstractNum w:abstractNumId="2" w15:restartNumberingAfterBreak="0">
    <w:nsid w:val="083E599C"/>
    <w:multiLevelType w:val="hybridMultilevel"/>
    <w:tmpl w:val="0A1C5470"/>
    <w:lvl w:ilvl="0" w:tplc="04070015">
      <w:start w:val="1"/>
      <w:numFmt w:val="decimal"/>
      <w:lvlText w:val="(%1)"/>
      <w:lvlJc w:val="left"/>
      <w:pPr>
        <w:ind w:left="3204" w:hanging="360"/>
      </w:pPr>
    </w:lvl>
    <w:lvl w:ilvl="1" w:tplc="04070019" w:tentative="1">
      <w:start w:val="1"/>
      <w:numFmt w:val="lowerLetter"/>
      <w:lvlText w:val="%2."/>
      <w:lvlJc w:val="left"/>
      <w:pPr>
        <w:ind w:left="3924" w:hanging="360"/>
      </w:pPr>
    </w:lvl>
    <w:lvl w:ilvl="2" w:tplc="0407001B" w:tentative="1">
      <w:start w:val="1"/>
      <w:numFmt w:val="lowerRoman"/>
      <w:lvlText w:val="%3."/>
      <w:lvlJc w:val="right"/>
      <w:pPr>
        <w:ind w:left="4644" w:hanging="180"/>
      </w:pPr>
    </w:lvl>
    <w:lvl w:ilvl="3" w:tplc="0407000F" w:tentative="1">
      <w:start w:val="1"/>
      <w:numFmt w:val="decimal"/>
      <w:lvlText w:val="%4."/>
      <w:lvlJc w:val="left"/>
      <w:pPr>
        <w:ind w:left="5364" w:hanging="360"/>
      </w:pPr>
    </w:lvl>
    <w:lvl w:ilvl="4" w:tplc="04070019" w:tentative="1">
      <w:start w:val="1"/>
      <w:numFmt w:val="lowerLetter"/>
      <w:lvlText w:val="%5."/>
      <w:lvlJc w:val="left"/>
      <w:pPr>
        <w:ind w:left="6084" w:hanging="360"/>
      </w:pPr>
    </w:lvl>
    <w:lvl w:ilvl="5" w:tplc="0407001B" w:tentative="1">
      <w:start w:val="1"/>
      <w:numFmt w:val="lowerRoman"/>
      <w:lvlText w:val="%6."/>
      <w:lvlJc w:val="right"/>
      <w:pPr>
        <w:ind w:left="6804" w:hanging="180"/>
      </w:pPr>
    </w:lvl>
    <w:lvl w:ilvl="6" w:tplc="0407000F" w:tentative="1">
      <w:start w:val="1"/>
      <w:numFmt w:val="decimal"/>
      <w:lvlText w:val="%7."/>
      <w:lvlJc w:val="left"/>
      <w:pPr>
        <w:ind w:left="7524" w:hanging="360"/>
      </w:pPr>
    </w:lvl>
    <w:lvl w:ilvl="7" w:tplc="04070019" w:tentative="1">
      <w:start w:val="1"/>
      <w:numFmt w:val="lowerLetter"/>
      <w:lvlText w:val="%8."/>
      <w:lvlJc w:val="left"/>
      <w:pPr>
        <w:ind w:left="8244" w:hanging="360"/>
      </w:pPr>
    </w:lvl>
    <w:lvl w:ilvl="8" w:tplc="0407001B" w:tentative="1">
      <w:start w:val="1"/>
      <w:numFmt w:val="lowerRoman"/>
      <w:lvlText w:val="%9."/>
      <w:lvlJc w:val="right"/>
      <w:pPr>
        <w:ind w:left="8964" w:hanging="180"/>
      </w:pPr>
    </w:lvl>
  </w:abstractNum>
  <w:abstractNum w:abstractNumId="3" w15:restartNumberingAfterBreak="0">
    <w:nsid w:val="0A493B44"/>
    <w:multiLevelType w:val="multilevel"/>
    <w:tmpl w:val="E532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D27FB"/>
    <w:multiLevelType w:val="hybridMultilevel"/>
    <w:tmpl w:val="BB16A980"/>
    <w:lvl w:ilvl="0" w:tplc="A9965D88">
      <w:start w:val="27"/>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5" w15:restartNumberingAfterBreak="0">
    <w:nsid w:val="118971FD"/>
    <w:multiLevelType w:val="hybridMultilevel"/>
    <w:tmpl w:val="0314678A"/>
    <w:lvl w:ilvl="0" w:tplc="05061EC6">
      <w:start w:val="1"/>
      <w:numFmt w:val="bullet"/>
      <w:lvlText w:val="-"/>
      <w:lvlJc w:val="left"/>
      <w:pPr>
        <w:ind w:left="2484" w:hanging="360"/>
      </w:pPr>
      <w:rPr>
        <w:rFonts w:ascii="Open Sans" w:eastAsiaTheme="minorHAnsi" w:hAnsi="Open Sans" w:cs="Open Sans" w:hint="default"/>
        <w:i/>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6" w15:restartNumberingAfterBreak="0">
    <w:nsid w:val="16656226"/>
    <w:multiLevelType w:val="hybridMultilevel"/>
    <w:tmpl w:val="BB16A980"/>
    <w:lvl w:ilvl="0" w:tplc="A9965D88">
      <w:start w:val="27"/>
      <w:numFmt w:val="lowerLetter"/>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abstractNum w:abstractNumId="7" w15:restartNumberingAfterBreak="0">
    <w:nsid w:val="18693A78"/>
    <w:multiLevelType w:val="hybridMultilevel"/>
    <w:tmpl w:val="046C1A94"/>
    <w:lvl w:ilvl="0" w:tplc="AB2C57EC">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start w:val="1"/>
      <w:numFmt w:val="decimal"/>
      <w:lvlText w:val="%4."/>
      <w:lvlJc w:val="left"/>
      <w:pPr>
        <w:ind w:left="3240" w:hanging="360"/>
      </w:pPr>
    </w:lvl>
    <w:lvl w:ilvl="4" w:tplc="0AB628BE">
      <w:start w:val="1"/>
      <w:numFmt w:val="decimal"/>
      <w:lvlText w:val="(%5)"/>
      <w:lvlJc w:val="left"/>
      <w:pPr>
        <w:ind w:left="3960" w:hanging="360"/>
      </w:pPr>
      <w:rPr>
        <w:rFonts w:hint="default"/>
      </w:r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8" w15:restartNumberingAfterBreak="0">
    <w:nsid w:val="1E333FEC"/>
    <w:multiLevelType w:val="hybridMultilevel"/>
    <w:tmpl w:val="F2682232"/>
    <w:lvl w:ilvl="0" w:tplc="AB2C57EC">
      <w:start w:val="1"/>
      <w:numFmt w:val="decimal"/>
      <w:lvlText w:val="%1."/>
      <w:lvlJc w:val="left"/>
      <w:pPr>
        <w:ind w:left="1440" w:hanging="360"/>
      </w:pPr>
      <w:rPr>
        <w:rFonts w:hint="default"/>
      </w:rPr>
    </w:lvl>
    <w:lvl w:ilvl="1" w:tplc="04070019">
      <w:start w:val="1"/>
      <w:numFmt w:val="lowerLetter"/>
      <w:lvlText w:val="%2."/>
      <w:lvlJc w:val="left"/>
      <w:pPr>
        <w:ind w:left="2160" w:hanging="360"/>
      </w:pPr>
    </w:lvl>
    <w:lvl w:ilvl="2" w:tplc="0407001B">
      <w:start w:val="1"/>
      <w:numFmt w:val="lowerRoman"/>
      <w:lvlText w:val="%3."/>
      <w:lvlJc w:val="right"/>
      <w:pPr>
        <w:ind w:left="2880" w:hanging="180"/>
      </w:pPr>
    </w:lvl>
    <w:lvl w:ilvl="3" w:tplc="0407000F">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9" w15:restartNumberingAfterBreak="0">
    <w:nsid w:val="1E4F6B65"/>
    <w:multiLevelType w:val="hybridMultilevel"/>
    <w:tmpl w:val="E944820E"/>
    <w:lvl w:ilvl="0" w:tplc="D12295E4">
      <w:start w:val="1"/>
      <w:numFmt w:val="upperRoman"/>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21F02EC3"/>
    <w:multiLevelType w:val="hybridMultilevel"/>
    <w:tmpl w:val="6BA4D424"/>
    <w:lvl w:ilvl="0" w:tplc="5E462276">
      <w:start w:val="1"/>
      <w:numFmt w:val="lowerLetter"/>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1" w15:restartNumberingAfterBreak="0">
    <w:nsid w:val="265300C0"/>
    <w:multiLevelType w:val="hybridMultilevel"/>
    <w:tmpl w:val="FACE580C"/>
    <w:lvl w:ilvl="0" w:tplc="AB2C57EC">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15">
      <w:start w:val="1"/>
      <w:numFmt w:val="decimal"/>
      <w:lvlText w:val="(%4)"/>
      <w:lvlJc w:val="left"/>
      <w:pPr>
        <w:ind w:left="3240" w:hanging="360"/>
      </w:pPr>
    </w:lvl>
    <w:lvl w:ilvl="4" w:tplc="5DA2AB64">
      <w:start w:val="1"/>
      <w:numFmt w:val="bullet"/>
      <w:lvlText w:val="-"/>
      <w:lvlJc w:val="left"/>
      <w:pPr>
        <w:ind w:left="3960" w:hanging="360"/>
      </w:pPr>
      <w:rPr>
        <w:rFonts w:ascii="Open Sans" w:eastAsiaTheme="minorHAnsi" w:hAnsi="Open Sans" w:cs="Open Sans" w:hint="default"/>
      </w:rPr>
    </w:lvl>
    <w:lvl w:ilvl="5" w:tplc="A16E8AEC">
      <w:start w:val="1"/>
      <w:numFmt w:val="bullet"/>
      <w:lvlText w:val="-"/>
      <w:lvlJc w:val="left"/>
      <w:pPr>
        <w:ind w:left="4860" w:hanging="360"/>
      </w:pPr>
      <w:rPr>
        <w:rFonts w:ascii="Open Sans" w:eastAsiaTheme="minorHAnsi" w:hAnsi="Open Sans" w:cs="Open Sans" w:hint="default"/>
      </w:r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2" w15:restartNumberingAfterBreak="0">
    <w:nsid w:val="2CDD65FA"/>
    <w:multiLevelType w:val="hybridMultilevel"/>
    <w:tmpl w:val="EAEAC4C8"/>
    <w:lvl w:ilvl="0" w:tplc="AB2C57EC">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15">
      <w:start w:val="1"/>
      <w:numFmt w:val="decimal"/>
      <w:lvlText w:val="(%4)"/>
      <w:lvlJc w:val="left"/>
      <w:pPr>
        <w:ind w:left="3240" w:hanging="360"/>
      </w:pPr>
    </w:lvl>
    <w:lvl w:ilvl="4" w:tplc="E48687AC">
      <w:start w:val="1"/>
      <w:numFmt w:val="decimal"/>
      <w:lvlText w:val="(%5)"/>
      <w:lvlJc w:val="left"/>
      <w:pPr>
        <w:ind w:left="3960" w:hanging="360"/>
      </w:pPr>
      <w:rPr>
        <w:rFonts w:hint="default"/>
      </w:rPr>
    </w:lvl>
    <w:lvl w:ilvl="5" w:tplc="A16E8AEC">
      <w:start w:val="1"/>
      <w:numFmt w:val="bullet"/>
      <w:lvlText w:val="-"/>
      <w:lvlJc w:val="left"/>
      <w:pPr>
        <w:ind w:left="4860" w:hanging="360"/>
      </w:pPr>
      <w:rPr>
        <w:rFonts w:ascii="Open Sans" w:eastAsiaTheme="minorHAnsi" w:hAnsi="Open Sans" w:cs="Open Sans" w:hint="default"/>
      </w:r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15:restartNumberingAfterBreak="0">
    <w:nsid w:val="2E1223C8"/>
    <w:multiLevelType w:val="hybridMultilevel"/>
    <w:tmpl w:val="F268223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2E1F2194"/>
    <w:multiLevelType w:val="multilevel"/>
    <w:tmpl w:val="B582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F95083"/>
    <w:multiLevelType w:val="hybridMultilevel"/>
    <w:tmpl w:val="BB16A980"/>
    <w:lvl w:ilvl="0" w:tplc="A9965D88">
      <w:start w:val="27"/>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6" w15:restartNumberingAfterBreak="0">
    <w:nsid w:val="2F201B37"/>
    <w:multiLevelType w:val="multilevel"/>
    <w:tmpl w:val="7DAA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D338D2"/>
    <w:multiLevelType w:val="hybridMultilevel"/>
    <w:tmpl w:val="797C02EA"/>
    <w:lvl w:ilvl="0" w:tplc="4F643164">
      <w:start w:val="27"/>
      <w:numFmt w:val="lowerLetter"/>
      <w:lvlText w:val="%1."/>
      <w:lvlJc w:val="left"/>
      <w:pPr>
        <w:ind w:left="2700" w:hanging="360"/>
      </w:pPr>
      <w:rPr>
        <w:rFonts w:hint="default"/>
      </w:rPr>
    </w:lvl>
    <w:lvl w:ilvl="1" w:tplc="04070019">
      <w:start w:val="1"/>
      <w:numFmt w:val="lowerLetter"/>
      <w:lvlText w:val="%2."/>
      <w:lvlJc w:val="left"/>
      <w:pPr>
        <w:ind w:left="3420" w:hanging="360"/>
      </w:pPr>
    </w:lvl>
    <w:lvl w:ilvl="2" w:tplc="0407001B" w:tentative="1">
      <w:start w:val="1"/>
      <w:numFmt w:val="lowerRoman"/>
      <w:lvlText w:val="%3."/>
      <w:lvlJc w:val="right"/>
      <w:pPr>
        <w:ind w:left="4140" w:hanging="180"/>
      </w:pPr>
    </w:lvl>
    <w:lvl w:ilvl="3" w:tplc="0407000F" w:tentative="1">
      <w:start w:val="1"/>
      <w:numFmt w:val="decimal"/>
      <w:lvlText w:val="%4."/>
      <w:lvlJc w:val="left"/>
      <w:pPr>
        <w:ind w:left="4860" w:hanging="360"/>
      </w:pPr>
    </w:lvl>
    <w:lvl w:ilvl="4" w:tplc="04070019" w:tentative="1">
      <w:start w:val="1"/>
      <w:numFmt w:val="lowerLetter"/>
      <w:lvlText w:val="%5."/>
      <w:lvlJc w:val="left"/>
      <w:pPr>
        <w:ind w:left="5580" w:hanging="360"/>
      </w:pPr>
    </w:lvl>
    <w:lvl w:ilvl="5" w:tplc="0407001B" w:tentative="1">
      <w:start w:val="1"/>
      <w:numFmt w:val="lowerRoman"/>
      <w:lvlText w:val="%6."/>
      <w:lvlJc w:val="right"/>
      <w:pPr>
        <w:ind w:left="6300" w:hanging="180"/>
      </w:pPr>
    </w:lvl>
    <w:lvl w:ilvl="6" w:tplc="0407000F" w:tentative="1">
      <w:start w:val="1"/>
      <w:numFmt w:val="decimal"/>
      <w:lvlText w:val="%7."/>
      <w:lvlJc w:val="left"/>
      <w:pPr>
        <w:ind w:left="7020" w:hanging="360"/>
      </w:pPr>
    </w:lvl>
    <w:lvl w:ilvl="7" w:tplc="04070019" w:tentative="1">
      <w:start w:val="1"/>
      <w:numFmt w:val="lowerLetter"/>
      <w:lvlText w:val="%8."/>
      <w:lvlJc w:val="left"/>
      <w:pPr>
        <w:ind w:left="7740" w:hanging="360"/>
      </w:pPr>
    </w:lvl>
    <w:lvl w:ilvl="8" w:tplc="0407001B" w:tentative="1">
      <w:start w:val="1"/>
      <w:numFmt w:val="lowerRoman"/>
      <w:lvlText w:val="%9."/>
      <w:lvlJc w:val="right"/>
      <w:pPr>
        <w:ind w:left="8460" w:hanging="180"/>
      </w:pPr>
    </w:lvl>
  </w:abstractNum>
  <w:abstractNum w:abstractNumId="18" w15:restartNumberingAfterBreak="0">
    <w:nsid w:val="34780C7A"/>
    <w:multiLevelType w:val="hybridMultilevel"/>
    <w:tmpl w:val="D902B28A"/>
    <w:lvl w:ilvl="0" w:tplc="E48C82C2">
      <w:start w:val="1"/>
      <w:numFmt w:val="decimal"/>
      <w:lvlText w:val="(%1)"/>
      <w:lvlJc w:val="left"/>
      <w:pPr>
        <w:ind w:left="3060" w:hanging="360"/>
      </w:pPr>
      <w:rPr>
        <w:rFonts w:ascii="Open Sans" w:eastAsiaTheme="minorHAnsi" w:hAnsi="Open Sans" w:cs="Open Sans"/>
      </w:rPr>
    </w:lvl>
    <w:lvl w:ilvl="1" w:tplc="04070019">
      <w:start w:val="1"/>
      <w:numFmt w:val="lowerLetter"/>
      <w:lvlText w:val="%2."/>
      <w:lvlJc w:val="left"/>
      <w:pPr>
        <w:ind w:left="3780" w:hanging="360"/>
      </w:pPr>
    </w:lvl>
    <w:lvl w:ilvl="2" w:tplc="0407001B">
      <w:start w:val="1"/>
      <w:numFmt w:val="lowerRoman"/>
      <w:lvlText w:val="%3."/>
      <w:lvlJc w:val="right"/>
      <w:pPr>
        <w:ind w:left="4500" w:hanging="180"/>
      </w:pPr>
    </w:lvl>
    <w:lvl w:ilvl="3" w:tplc="0D4C56F6">
      <w:start w:val="1"/>
      <w:numFmt w:val="decimal"/>
      <w:lvlText w:val="(%4)"/>
      <w:lvlJc w:val="left"/>
      <w:pPr>
        <w:ind w:left="5220" w:hanging="360"/>
      </w:pPr>
      <w:rPr>
        <w:rFonts w:ascii="Open Sans" w:eastAsiaTheme="minorHAnsi" w:hAnsi="Open Sans" w:cs="Open Sans"/>
      </w:rPr>
    </w:lvl>
    <w:lvl w:ilvl="4" w:tplc="04070019" w:tentative="1">
      <w:start w:val="1"/>
      <w:numFmt w:val="lowerLetter"/>
      <w:lvlText w:val="%5."/>
      <w:lvlJc w:val="left"/>
      <w:pPr>
        <w:ind w:left="5940" w:hanging="360"/>
      </w:pPr>
    </w:lvl>
    <w:lvl w:ilvl="5" w:tplc="0407001B" w:tentative="1">
      <w:start w:val="1"/>
      <w:numFmt w:val="lowerRoman"/>
      <w:lvlText w:val="%6."/>
      <w:lvlJc w:val="right"/>
      <w:pPr>
        <w:ind w:left="6660" w:hanging="180"/>
      </w:pPr>
    </w:lvl>
    <w:lvl w:ilvl="6" w:tplc="0407000F" w:tentative="1">
      <w:start w:val="1"/>
      <w:numFmt w:val="decimal"/>
      <w:lvlText w:val="%7."/>
      <w:lvlJc w:val="left"/>
      <w:pPr>
        <w:ind w:left="7380" w:hanging="360"/>
      </w:pPr>
    </w:lvl>
    <w:lvl w:ilvl="7" w:tplc="04070019" w:tentative="1">
      <w:start w:val="1"/>
      <w:numFmt w:val="lowerLetter"/>
      <w:lvlText w:val="%8."/>
      <w:lvlJc w:val="left"/>
      <w:pPr>
        <w:ind w:left="8100" w:hanging="360"/>
      </w:pPr>
    </w:lvl>
    <w:lvl w:ilvl="8" w:tplc="0407001B" w:tentative="1">
      <w:start w:val="1"/>
      <w:numFmt w:val="lowerRoman"/>
      <w:lvlText w:val="%9."/>
      <w:lvlJc w:val="right"/>
      <w:pPr>
        <w:ind w:left="8820" w:hanging="180"/>
      </w:pPr>
    </w:lvl>
  </w:abstractNum>
  <w:abstractNum w:abstractNumId="19" w15:restartNumberingAfterBreak="0">
    <w:nsid w:val="37091BA6"/>
    <w:multiLevelType w:val="hybridMultilevel"/>
    <w:tmpl w:val="D5B06E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97167F8"/>
    <w:multiLevelType w:val="hybridMultilevel"/>
    <w:tmpl w:val="6E263E6E"/>
    <w:lvl w:ilvl="0" w:tplc="5016B702">
      <w:start w:val="27"/>
      <w:numFmt w:val="lowerLetter"/>
      <w:lvlText w:val="%1."/>
      <w:lvlJc w:val="left"/>
      <w:pPr>
        <w:ind w:left="4363" w:hanging="360"/>
      </w:pPr>
      <w:rPr>
        <w:rFonts w:hint="default"/>
      </w:rPr>
    </w:lvl>
    <w:lvl w:ilvl="1" w:tplc="04070019" w:tentative="1">
      <w:start w:val="1"/>
      <w:numFmt w:val="lowerLetter"/>
      <w:lvlText w:val="%2."/>
      <w:lvlJc w:val="left"/>
      <w:pPr>
        <w:ind w:left="5083" w:hanging="360"/>
      </w:pPr>
    </w:lvl>
    <w:lvl w:ilvl="2" w:tplc="0407001B" w:tentative="1">
      <w:start w:val="1"/>
      <w:numFmt w:val="lowerRoman"/>
      <w:lvlText w:val="%3."/>
      <w:lvlJc w:val="right"/>
      <w:pPr>
        <w:ind w:left="5803" w:hanging="180"/>
      </w:pPr>
    </w:lvl>
    <w:lvl w:ilvl="3" w:tplc="0407000F">
      <w:start w:val="1"/>
      <w:numFmt w:val="decimal"/>
      <w:lvlText w:val="%4."/>
      <w:lvlJc w:val="left"/>
      <w:pPr>
        <w:ind w:left="6523" w:hanging="360"/>
      </w:pPr>
    </w:lvl>
    <w:lvl w:ilvl="4" w:tplc="04070019" w:tentative="1">
      <w:start w:val="1"/>
      <w:numFmt w:val="lowerLetter"/>
      <w:lvlText w:val="%5."/>
      <w:lvlJc w:val="left"/>
      <w:pPr>
        <w:ind w:left="7243" w:hanging="360"/>
      </w:pPr>
    </w:lvl>
    <w:lvl w:ilvl="5" w:tplc="0407001B" w:tentative="1">
      <w:start w:val="1"/>
      <w:numFmt w:val="lowerRoman"/>
      <w:lvlText w:val="%6."/>
      <w:lvlJc w:val="right"/>
      <w:pPr>
        <w:ind w:left="7963" w:hanging="180"/>
      </w:pPr>
    </w:lvl>
    <w:lvl w:ilvl="6" w:tplc="0407000F" w:tentative="1">
      <w:start w:val="1"/>
      <w:numFmt w:val="decimal"/>
      <w:lvlText w:val="%7."/>
      <w:lvlJc w:val="left"/>
      <w:pPr>
        <w:ind w:left="8683" w:hanging="360"/>
      </w:pPr>
    </w:lvl>
    <w:lvl w:ilvl="7" w:tplc="04070019" w:tentative="1">
      <w:start w:val="1"/>
      <w:numFmt w:val="lowerLetter"/>
      <w:lvlText w:val="%8."/>
      <w:lvlJc w:val="left"/>
      <w:pPr>
        <w:ind w:left="9403" w:hanging="360"/>
      </w:pPr>
    </w:lvl>
    <w:lvl w:ilvl="8" w:tplc="0407001B" w:tentative="1">
      <w:start w:val="1"/>
      <w:numFmt w:val="lowerRoman"/>
      <w:lvlText w:val="%9."/>
      <w:lvlJc w:val="right"/>
      <w:pPr>
        <w:ind w:left="10123" w:hanging="180"/>
      </w:pPr>
    </w:lvl>
  </w:abstractNum>
  <w:abstractNum w:abstractNumId="21" w15:restartNumberingAfterBreak="0">
    <w:nsid w:val="3C886EFF"/>
    <w:multiLevelType w:val="hybridMultilevel"/>
    <w:tmpl w:val="1908A78E"/>
    <w:lvl w:ilvl="0" w:tplc="26C47342">
      <w:start w:val="1"/>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22" w15:restartNumberingAfterBreak="0">
    <w:nsid w:val="3D1475EB"/>
    <w:multiLevelType w:val="hybridMultilevel"/>
    <w:tmpl w:val="20B402D2"/>
    <w:lvl w:ilvl="0" w:tplc="0570E886">
      <w:start w:val="1"/>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23" w15:restartNumberingAfterBreak="0">
    <w:nsid w:val="3D3722AE"/>
    <w:multiLevelType w:val="hybridMultilevel"/>
    <w:tmpl w:val="FFA29984"/>
    <w:lvl w:ilvl="0" w:tplc="1D627AE4">
      <w:start w:val="2"/>
      <w:numFmt w:val="bullet"/>
      <w:lvlText w:val="-"/>
      <w:lvlJc w:val="left"/>
      <w:pPr>
        <w:ind w:left="3192" w:hanging="360"/>
      </w:pPr>
      <w:rPr>
        <w:rFonts w:ascii="Open Sans" w:eastAsiaTheme="minorHAnsi" w:hAnsi="Open Sans" w:cs="Open Sans"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24" w15:restartNumberingAfterBreak="0">
    <w:nsid w:val="3DF471B2"/>
    <w:multiLevelType w:val="hybridMultilevel"/>
    <w:tmpl w:val="248EE45E"/>
    <w:lvl w:ilvl="0" w:tplc="AB2C57EC">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15">
      <w:start w:val="1"/>
      <w:numFmt w:val="decimal"/>
      <w:lvlText w:val="(%4)"/>
      <w:lvlJc w:val="left"/>
      <w:pPr>
        <w:ind w:left="3240" w:hanging="360"/>
      </w:pPr>
    </w:lvl>
    <w:lvl w:ilvl="4" w:tplc="5DA2AB64">
      <w:start w:val="1"/>
      <w:numFmt w:val="bullet"/>
      <w:lvlText w:val="-"/>
      <w:lvlJc w:val="left"/>
      <w:pPr>
        <w:ind w:left="3960" w:hanging="360"/>
      </w:pPr>
      <w:rPr>
        <w:rFonts w:ascii="Open Sans" w:eastAsiaTheme="minorHAnsi" w:hAnsi="Open Sans" w:cs="Open Sans" w:hint="default"/>
      </w:rPr>
    </w:lvl>
    <w:lvl w:ilvl="5" w:tplc="A16E8AEC">
      <w:start w:val="1"/>
      <w:numFmt w:val="bullet"/>
      <w:lvlText w:val="-"/>
      <w:lvlJc w:val="left"/>
      <w:pPr>
        <w:ind w:left="4860" w:hanging="360"/>
      </w:pPr>
      <w:rPr>
        <w:rFonts w:ascii="Open Sans" w:eastAsiaTheme="minorHAnsi" w:hAnsi="Open Sans" w:cs="Open Sans" w:hint="default"/>
      </w:r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5" w15:restartNumberingAfterBreak="0">
    <w:nsid w:val="3E7C5AB7"/>
    <w:multiLevelType w:val="hybridMultilevel"/>
    <w:tmpl w:val="797C02EA"/>
    <w:lvl w:ilvl="0" w:tplc="4F643164">
      <w:start w:val="27"/>
      <w:numFmt w:val="lowerLetter"/>
      <w:lvlText w:val="%1."/>
      <w:lvlJc w:val="left"/>
      <w:pPr>
        <w:ind w:left="2700" w:hanging="360"/>
      </w:pPr>
      <w:rPr>
        <w:rFonts w:hint="default"/>
      </w:rPr>
    </w:lvl>
    <w:lvl w:ilvl="1" w:tplc="04070019" w:tentative="1">
      <w:start w:val="1"/>
      <w:numFmt w:val="lowerLetter"/>
      <w:lvlText w:val="%2."/>
      <w:lvlJc w:val="left"/>
      <w:pPr>
        <w:ind w:left="3420" w:hanging="360"/>
      </w:pPr>
    </w:lvl>
    <w:lvl w:ilvl="2" w:tplc="0407001B" w:tentative="1">
      <w:start w:val="1"/>
      <w:numFmt w:val="lowerRoman"/>
      <w:lvlText w:val="%3."/>
      <w:lvlJc w:val="right"/>
      <w:pPr>
        <w:ind w:left="4140" w:hanging="180"/>
      </w:pPr>
    </w:lvl>
    <w:lvl w:ilvl="3" w:tplc="0407000F" w:tentative="1">
      <w:start w:val="1"/>
      <w:numFmt w:val="decimal"/>
      <w:lvlText w:val="%4."/>
      <w:lvlJc w:val="left"/>
      <w:pPr>
        <w:ind w:left="4860" w:hanging="360"/>
      </w:pPr>
    </w:lvl>
    <w:lvl w:ilvl="4" w:tplc="04070019" w:tentative="1">
      <w:start w:val="1"/>
      <w:numFmt w:val="lowerLetter"/>
      <w:lvlText w:val="%5."/>
      <w:lvlJc w:val="left"/>
      <w:pPr>
        <w:ind w:left="5580" w:hanging="360"/>
      </w:pPr>
    </w:lvl>
    <w:lvl w:ilvl="5" w:tplc="0407001B" w:tentative="1">
      <w:start w:val="1"/>
      <w:numFmt w:val="lowerRoman"/>
      <w:lvlText w:val="%6."/>
      <w:lvlJc w:val="right"/>
      <w:pPr>
        <w:ind w:left="6300" w:hanging="180"/>
      </w:pPr>
    </w:lvl>
    <w:lvl w:ilvl="6" w:tplc="0407000F" w:tentative="1">
      <w:start w:val="1"/>
      <w:numFmt w:val="decimal"/>
      <w:lvlText w:val="%7."/>
      <w:lvlJc w:val="left"/>
      <w:pPr>
        <w:ind w:left="7020" w:hanging="360"/>
      </w:pPr>
    </w:lvl>
    <w:lvl w:ilvl="7" w:tplc="04070019" w:tentative="1">
      <w:start w:val="1"/>
      <w:numFmt w:val="lowerLetter"/>
      <w:lvlText w:val="%8."/>
      <w:lvlJc w:val="left"/>
      <w:pPr>
        <w:ind w:left="7740" w:hanging="360"/>
      </w:pPr>
    </w:lvl>
    <w:lvl w:ilvl="8" w:tplc="0407001B" w:tentative="1">
      <w:start w:val="1"/>
      <w:numFmt w:val="lowerRoman"/>
      <w:lvlText w:val="%9."/>
      <w:lvlJc w:val="right"/>
      <w:pPr>
        <w:ind w:left="8460" w:hanging="180"/>
      </w:pPr>
    </w:lvl>
  </w:abstractNum>
  <w:abstractNum w:abstractNumId="26" w15:restartNumberingAfterBreak="0">
    <w:nsid w:val="46C06E3C"/>
    <w:multiLevelType w:val="hybridMultilevel"/>
    <w:tmpl w:val="B8F87B3A"/>
    <w:lvl w:ilvl="0" w:tplc="51B27EE6">
      <w:start w:val="1"/>
      <w:numFmt w:val="bullet"/>
      <w:lvlText w:val="-"/>
      <w:lvlJc w:val="left"/>
      <w:pPr>
        <w:ind w:left="4257" w:hanging="360"/>
      </w:pPr>
      <w:rPr>
        <w:rFonts w:ascii="Open Sans" w:eastAsiaTheme="minorHAnsi" w:hAnsi="Open Sans" w:cs="Open Sans" w:hint="default"/>
      </w:rPr>
    </w:lvl>
    <w:lvl w:ilvl="1" w:tplc="04070003" w:tentative="1">
      <w:start w:val="1"/>
      <w:numFmt w:val="bullet"/>
      <w:lvlText w:val="o"/>
      <w:lvlJc w:val="left"/>
      <w:pPr>
        <w:ind w:left="4977" w:hanging="360"/>
      </w:pPr>
      <w:rPr>
        <w:rFonts w:ascii="Courier New" w:hAnsi="Courier New" w:cs="Courier New" w:hint="default"/>
      </w:rPr>
    </w:lvl>
    <w:lvl w:ilvl="2" w:tplc="04070005" w:tentative="1">
      <w:start w:val="1"/>
      <w:numFmt w:val="bullet"/>
      <w:lvlText w:val=""/>
      <w:lvlJc w:val="left"/>
      <w:pPr>
        <w:ind w:left="5697" w:hanging="360"/>
      </w:pPr>
      <w:rPr>
        <w:rFonts w:ascii="Wingdings" w:hAnsi="Wingdings" w:hint="default"/>
      </w:rPr>
    </w:lvl>
    <w:lvl w:ilvl="3" w:tplc="04070001" w:tentative="1">
      <w:start w:val="1"/>
      <w:numFmt w:val="bullet"/>
      <w:lvlText w:val=""/>
      <w:lvlJc w:val="left"/>
      <w:pPr>
        <w:ind w:left="6417" w:hanging="360"/>
      </w:pPr>
      <w:rPr>
        <w:rFonts w:ascii="Symbol" w:hAnsi="Symbol" w:hint="default"/>
      </w:rPr>
    </w:lvl>
    <w:lvl w:ilvl="4" w:tplc="04070003" w:tentative="1">
      <w:start w:val="1"/>
      <w:numFmt w:val="bullet"/>
      <w:lvlText w:val="o"/>
      <w:lvlJc w:val="left"/>
      <w:pPr>
        <w:ind w:left="7137" w:hanging="360"/>
      </w:pPr>
      <w:rPr>
        <w:rFonts w:ascii="Courier New" w:hAnsi="Courier New" w:cs="Courier New" w:hint="default"/>
      </w:rPr>
    </w:lvl>
    <w:lvl w:ilvl="5" w:tplc="04070005" w:tentative="1">
      <w:start w:val="1"/>
      <w:numFmt w:val="bullet"/>
      <w:lvlText w:val=""/>
      <w:lvlJc w:val="left"/>
      <w:pPr>
        <w:ind w:left="7857" w:hanging="360"/>
      </w:pPr>
      <w:rPr>
        <w:rFonts w:ascii="Wingdings" w:hAnsi="Wingdings" w:hint="default"/>
      </w:rPr>
    </w:lvl>
    <w:lvl w:ilvl="6" w:tplc="04070001" w:tentative="1">
      <w:start w:val="1"/>
      <w:numFmt w:val="bullet"/>
      <w:lvlText w:val=""/>
      <w:lvlJc w:val="left"/>
      <w:pPr>
        <w:ind w:left="8577" w:hanging="360"/>
      </w:pPr>
      <w:rPr>
        <w:rFonts w:ascii="Symbol" w:hAnsi="Symbol" w:hint="default"/>
      </w:rPr>
    </w:lvl>
    <w:lvl w:ilvl="7" w:tplc="04070003" w:tentative="1">
      <w:start w:val="1"/>
      <w:numFmt w:val="bullet"/>
      <w:lvlText w:val="o"/>
      <w:lvlJc w:val="left"/>
      <w:pPr>
        <w:ind w:left="9297" w:hanging="360"/>
      </w:pPr>
      <w:rPr>
        <w:rFonts w:ascii="Courier New" w:hAnsi="Courier New" w:cs="Courier New" w:hint="default"/>
      </w:rPr>
    </w:lvl>
    <w:lvl w:ilvl="8" w:tplc="04070005" w:tentative="1">
      <w:start w:val="1"/>
      <w:numFmt w:val="bullet"/>
      <w:lvlText w:val=""/>
      <w:lvlJc w:val="left"/>
      <w:pPr>
        <w:ind w:left="10017" w:hanging="360"/>
      </w:pPr>
      <w:rPr>
        <w:rFonts w:ascii="Wingdings" w:hAnsi="Wingdings" w:hint="default"/>
      </w:rPr>
    </w:lvl>
  </w:abstractNum>
  <w:abstractNum w:abstractNumId="27" w15:restartNumberingAfterBreak="0">
    <w:nsid w:val="4FA40401"/>
    <w:multiLevelType w:val="hybridMultilevel"/>
    <w:tmpl w:val="BB16A980"/>
    <w:lvl w:ilvl="0" w:tplc="A9965D88">
      <w:start w:val="27"/>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start w:val="1"/>
      <w:numFmt w:val="lowerRoman"/>
      <w:lvlText w:val="%3."/>
      <w:lvlJc w:val="right"/>
      <w:pPr>
        <w:ind w:left="3924" w:hanging="180"/>
      </w:pPr>
    </w:lvl>
    <w:lvl w:ilvl="3" w:tplc="0407000F">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28" w15:restartNumberingAfterBreak="0">
    <w:nsid w:val="54CC4DB4"/>
    <w:multiLevelType w:val="multilevel"/>
    <w:tmpl w:val="71BC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F23839"/>
    <w:multiLevelType w:val="multilevel"/>
    <w:tmpl w:val="5F8A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A838AC"/>
    <w:multiLevelType w:val="multilevel"/>
    <w:tmpl w:val="BDEA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7376D4"/>
    <w:multiLevelType w:val="hybridMultilevel"/>
    <w:tmpl w:val="797C02EA"/>
    <w:lvl w:ilvl="0" w:tplc="4F643164">
      <w:start w:val="27"/>
      <w:numFmt w:val="lowerLetter"/>
      <w:lvlText w:val="%1."/>
      <w:lvlJc w:val="left"/>
      <w:pPr>
        <w:ind w:left="2700" w:hanging="360"/>
      </w:pPr>
      <w:rPr>
        <w:rFonts w:hint="default"/>
      </w:rPr>
    </w:lvl>
    <w:lvl w:ilvl="1" w:tplc="04070019">
      <w:start w:val="1"/>
      <w:numFmt w:val="lowerLetter"/>
      <w:lvlText w:val="%2."/>
      <w:lvlJc w:val="left"/>
      <w:pPr>
        <w:ind w:left="3420" w:hanging="360"/>
      </w:pPr>
    </w:lvl>
    <w:lvl w:ilvl="2" w:tplc="0407001B" w:tentative="1">
      <w:start w:val="1"/>
      <w:numFmt w:val="lowerRoman"/>
      <w:lvlText w:val="%3."/>
      <w:lvlJc w:val="right"/>
      <w:pPr>
        <w:ind w:left="4140" w:hanging="180"/>
      </w:pPr>
    </w:lvl>
    <w:lvl w:ilvl="3" w:tplc="0407000F" w:tentative="1">
      <w:start w:val="1"/>
      <w:numFmt w:val="decimal"/>
      <w:lvlText w:val="%4."/>
      <w:lvlJc w:val="left"/>
      <w:pPr>
        <w:ind w:left="4860" w:hanging="360"/>
      </w:pPr>
    </w:lvl>
    <w:lvl w:ilvl="4" w:tplc="04070019" w:tentative="1">
      <w:start w:val="1"/>
      <w:numFmt w:val="lowerLetter"/>
      <w:lvlText w:val="%5."/>
      <w:lvlJc w:val="left"/>
      <w:pPr>
        <w:ind w:left="5580" w:hanging="360"/>
      </w:pPr>
    </w:lvl>
    <w:lvl w:ilvl="5" w:tplc="0407001B" w:tentative="1">
      <w:start w:val="1"/>
      <w:numFmt w:val="lowerRoman"/>
      <w:lvlText w:val="%6."/>
      <w:lvlJc w:val="right"/>
      <w:pPr>
        <w:ind w:left="6300" w:hanging="180"/>
      </w:pPr>
    </w:lvl>
    <w:lvl w:ilvl="6" w:tplc="0407000F" w:tentative="1">
      <w:start w:val="1"/>
      <w:numFmt w:val="decimal"/>
      <w:lvlText w:val="%7."/>
      <w:lvlJc w:val="left"/>
      <w:pPr>
        <w:ind w:left="7020" w:hanging="360"/>
      </w:pPr>
    </w:lvl>
    <w:lvl w:ilvl="7" w:tplc="04070019" w:tentative="1">
      <w:start w:val="1"/>
      <w:numFmt w:val="lowerLetter"/>
      <w:lvlText w:val="%8."/>
      <w:lvlJc w:val="left"/>
      <w:pPr>
        <w:ind w:left="7740" w:hanging="360"/>
      </w:pPr>
    </w:lvl>
    <w:lvl w:ilvl="8" w:tplc="0407001B" w:tentative="1">
      <w:start w:val="1"/>
      <w:numFmt w:val="lowerRoman"/>
      <w:lvlText w:val="%9."/>
      <w:lvlJc w:val="right"/>
      <w:pPr>
        <w:ind w:left="8460" w:hanging="180"/>
      </w:pPr>
    </w:lvl>
  </w:abstractNum>
  <w:abstractNum w:abstractNumId="32" w15:restartNumberingAfterBreak="0">
    <w:nsid w:val="60894025"/>
    <w:multiLevelType w:val="hybridMultilevel"/>
    <w:tmpl w:val="0D745BC2"/>
    <w:lvl w:ilvl="0" w:tplc="04070015">
      <w:start w:val="1"/>
      <w:numFmt w:val="decimal"/>
      <w:lvlText w:val="(%1)"/>
      <w:lvlJc w:val="left"/>
      <w:pPr>
        <w:ind w:left="3420" w:hanging="360"/>
      </w:pPr>
    </w:lvl>
    <w:lvl w:ilvl="1" w:tplc="04070019" w:tentative="1">
      <w:start w:val="1"/>
      <w:numFmt w:val="lowerLetter"/>
      <w:lvlText w:val="%2."/>
      <w:lvlJc w:val="left"/>
      <w:pPr>
        <w:ind w:left="4140" w:hanging="360"/>
      </w:pPr>
    </w:lvl>
    <w:lvl w:ilvl="2" w:tplc="0407001B" w:tentative="1">
      <w:start w:val="1"/>
      <w:numFmt w:val="lowerRoman"/>
      <w:lvlText w:val="%3."/>
      <w:lvlJc w:val="right"/>
      <w:pPr>
        <w:ind w:left="4860" w:hanging="180"/>
      </w:pPr>
    </w:lvl>
    <w:lvl w:ilvl="3" w:tplc="0407000F" w:tentative="1">
      <w:start w:val="1"/>
      <w:numFmt w:val="decimal"/>
      <w:lvlText w:val="%4."/>
      <w:lvlJc w:val="left"/>
      <w:pPr>
        <w:ind w:left="5580" w:hanging="360"/>
      </w:pPr>
    </w:lvl>
    <w:lvl w:ilvl="4" w:tplc="04070019" w:tentative="1">
      <w:start w:val="1"/>
      <w:numFmt w:val="lowerLetter"/>
      <w:lvlText w:val="%5."/>
      <w:lvlJc w:val="left"/>
      <w:pPr>
        <w:ind w:left="6300" w:hanging="360"/>
      </w:pPr>
    </w:lvl>
    <w:lvl w:ilvl="5" w:tplc="0407001B" w:tentative="1">
      <w:start w:val="1"/>
      <w:numFmt w:val="lowerRoman"/>
      <w:lvlText w:val="%6."/>
      <w:lvlJc w:val="right"/>
      <w:pPr>
        <w:ind w:left="7020" w:hanging="180"/>
      </w:pPr>
    </w:lvl>
    <w:lvl w:ilvl="6" w:tplc="0407000F" w:tentative="1">
      <w:start w:val="1"/>
      <w:numFmt w:val="decimal"/>
      <w:lvlText w:val="%7."/>
      <w:lvlJc w:val="left"/>
      <w:pPr>
        <w:ind w:left="7740" w:hanging="360"/>
      </w:pPr>
    </w:lvl>
    <w:lvl w:ilvl="7" w:tplc="04070019" w:tentative="1">
      <w:start w:val="1"/>
      <w:numFmt w:val="lowerLetter"/>
      <w:lvlText w:val="%8."/>
      <w:lvlJc w:val="left"/>
      <w:pPr>
        <w:ind w:left="8460" w:hanging="360"/>
      </w:pPr>
    </w:lvl>
    <w:lvl w:ilvl="8" w:tplc="0407001B" w:tentative="1">
      <w:start w:val="1"/>
      <w:numFmt w:val="lowerRoman"/>
      <w:lvlText w:val="%9."/>
      <w:lvlJc w:val="right"/>
      <w:pPr>
        <w:ind w:left="9180" w:hanging="180"/>
      </w:pPr>
    </w:lvl>
  </w:abstractNum>
  <w:abstractNum w:abstractNumId="33" w15:restartNumberingAfterBreak="0">
    <w:nsid w:val="62BB75D8"/>
    <w:multiLevelType w:val="hybridMultilevel"/>
    <w:tmpl w:val="F7680A20"/>
    <w:lvl w:ilvl="0" w:tplc="4866F09A">
      <w:start w:val="27"/>
      <w:numFmt w:val="lowerLetter"/>
      <w:lvlText w:val="%1."/>
      <w:lvlJc w:val="left"/>
      <w:pPr>
        <w:ind w:left="2160" w:hanging="360"/>
      </w:pPr>
      <w:rPr>
        <w:rFonts w:hint="default"/>
      </w:rPr>
    </w:lvl>
    <w:lvl w:ilvl="1" w:tplc="04070019">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34" w15:restartNumberingAfterBreak="0">
    <w:nsid w:val="64BA77CA"/>
    <w:multiLevelType w:val="multilevel"/>
    <w:tmpl w:val="B8FC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4C4504"/>
    <w:multiLevelType w:val="hybridMultilevel"/>
    <w:tmpl w:val="AB429566"/>
    <w:lvl w:ilvl="0" w:tplc="C0621966">
      <w:start w:val="1"/>
      <w:numFmt w:val="decimal"/>
      <w:lvlText w:val="%1."/>
      <w:lvlJc w:val="left"/>
      <w:pPr>
        <w:ind w:left="2868" w:hanging="360"/>
      </w:pPr>
      <w:rPr>
        <w:rFonts w:hint="default"/>
        <w:i/>
      </w:r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36" w15:restartNumberingAfterBreak="0">
    <w:nsid w:val="67FD1D2B"/>
    <w:multiLevelType w:val="hybridMultilevel"/>
    <w:tmpl w:val="552CC93E"/>
    <w:lvl w:ilvl="0" w:tplc="C8D2C712">
      <w:start w:val="1"/>
      <w:numFmt w:val="upperRoman"/>
      <w:lvlText w:val="%1."/>
      <w:lvlJc w:val="left"/>
      <w:pPr>
        <w:ind w:left="2563" w:hanging="720"/>
      </w:pPr>
      <w:rPr>
        <w:rFonts w:ascii="Open Sans" w:eastAsiaTheme="minorHAnsi" w:hAnsi="Open Sans" w:cs="Open Sans"/>
      </w:rPr>
    </w:lvl>
    <w:lvl w:ilvl="1" w:tplc="BD0ACE8C">
      <w:start w:val="1"/>
      <w:numFmt w:val="decimal"/>
      <w:lvlText w:val="%2."/>
      <w:lvlJc w:val="left"/>
      <w:pPr>
        <w:ind w:left="2923" w:hanging="360"/>
      </w:pPr>
      <w:rPr>
        <w:rFonts w:ascii="Open Sans" w:eastAsiaTheme="minorHAnsi" w:hAnsi="Open Sans" w:cs="Open Sans"/>
      </w:rPr>
    </w:lvl>
    <w:lvl w:ilvl="2" w:tplc="04070019">
      <w:start w:val="1"/>
      <w:numFmt w:val="lowerLetter"/>
      <w:lvlText w:val="%3."/>
      <w:lvlJc w:val="left"/>
      <w:pPr>
        <w:ind w:left="3643" w:hanging="180"/>
      </w:pPr>
    </w:lvl>
    <w:lvl w:ilvl="3" w:tplc="0407000F">
      <w:start w:val="1"/>
      <w:numFmt w:val="decimal"/>
      <w:lvlText w:val="%4."/>
      <w:lvlJc w:val="left"/>
      <w:pPr>
        <w:ind w:left="4363" w:hanging="360"/>
      </w:pPr>
    </w:lvl>
    <w:lvl w:ilvl="4" w:tplc="04070019">
      <w:start w:val="1"/>
      <w:numFmt w:val="lowerLetter"/>
      <w:lvlText w:val="%5."/>
      <w:lvlJc w:val="left"/>
      <w:pPr>
        <w:ind w:left="5083" w:hanging="360"/>
      </w:pPr>
    </w:lvl>
    <w:lvl w:ilvl="5" w:tplc="0407001B" w:tentative="1">
      <w:start w:val="1"/>
      <w:numFmt w:val="lowerRoman"/>
      <w:lvlText w:val="%6."/>
      <w:lvlJc w:val="right"/>
      <w:pPr>
        <w:ind w:left="5803" w:hanging="180"/>
      </w:pPr>
    </w:lvl>
    <w:lvl w:ilvl="6" w:tplc="0407000F" w:tentative="1">
      <w:start w:val="1"/>
      <w:numFmt w:val="decimal"/>
      <w:lvlText w:val="%7."/>
      <w:lvlJc w:val="left"/>
      <w:pPr>
        <w:ind w:left="6523" w:hanging="360"/>
      </w:pPr>
    </w:lvl>
    <w:lvl w:ilvl="7" w:tplc="04070019" w:tentative="1">
      <w:start w:val="1"/>
      <w:numFmt w:val="lowerLetter"/>
      <w:lvlText w:val="%8."/>
      <w:lvlJc w:val="left"/>
      <w:pPr>
        <w:ind w:left="7243" w:hanging="360"/>
      </w:pPr>
    </w:lvl>
    <w:lvl w:ilvl="8" w:tplc="0407001B" w:tentative="1">
      <w:start w:val="1"/>
      <w:numFmt w:val="lowerRoman"/>
      <w:lvlText w:val="%9."/>
      <w:lvlJc w:val="right"/>
      <w:pPr>
        <w:ind w:left="7963" w:hanging="180"/>
      </w:pPr>
    </w:lvl>
  </w:abstractNum>
  <w:abstractNum w:abstractNumId="37" w15:restartNumberingAfterBreak="0">
    <w:nsid w:val="69A654DF"/>
    <w:multiLevelType w:val="hybridMultilevel"/>
    <w:tmpl w:val="F2682232"/>
    <w:lvl w:ilvl="0" w:tplc="AB2C57EC">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8" w15:restartNumberingAfterBreak="0">
    <w:nsid w:val="6A9C2B27"/>
    <w:multiLevelType w:val="hybridMultilevel"/>
    <w:tmpl w:val="F2682232"/>
    <w:lvl w:ilvl="0" w:tplc="AB2C57EC">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9" w15:restartNumberingAfterBreak="0">
    <w:nsid w:val="6E3B2092"/>
    <w:multiLevelType w:val="hybridMultilevel"/>
    <w:tmpl w:val="E944820E"/>
    <w:lvl w:ilvl="0" w:tplc="D12295E4">
      <w:start w:val="1"/>
      <w:numFmt w:val="upperRoman"/>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F0619D4"/>
    <w:multiLevelType w:val="multilevel"/>
    <w:tmpl w:val="41FC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8A77C8"/>
    <w:multiLevelType w:val="hybridMultilevel"/>
    <w:tmpl w:val="04C8B2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5AC1B45"/>
    <w:multiLevelType w:val="hybridMultilevel"/>
    <w:tmpl w:val="1E2283B0"/>
    <w:lvl w:ilvl="0" w:tplc="F1FAAAA6">
      <w:start w:val="1"/>
      <w:numFmt w:val="decimal"/>
      <w:lvlText w:val="%1."/>
      <w:lvlJc w:val="left"/>
      <w:pPr>
        <w:ind w:left="3192" w:hanging="360"/>
      </w:pPr>
      <w:rPr>
        <w:rFonts w:hint="default"/>
        <w:i/>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43" w15:restartNumberingAfterBreak="0">
    <w:nsid w:val="765C6F7A"/>
    <w:multiLevelType w:val="hybridMultilevel"/>
    <w:tmpl w:val="D902B28A"/>
    <w:lvl w:ilvl="0" w:tplc="E48C82C2">
      <w:start w:val="1"/>
      <w:numFmt w:val="decimal"/>
      <w:lvlText w:val="(%1)"/>
      <w:lvlJc w:val="left"/>
      <w:pPr>
        <w:ind w:left="3060" w:hanging="360"/>
      </w:pPr>
      <w:rPr>
        <w:rFonts w:ascii="Open Sans" w:eastAsiaTheme="minorHAnsi" w:hAnsi="Open Sans" w:cs="Open Sans"/>
      </w:rPr>
    </w:lvl>
    <w:lvl w:ilvl="1" w:tplc="04070019">
      <w:start w:val="1"/>
      <w:numFmt w:val="lowerLetter"/>
      <w:lvlText w:val="%2."/>
      <w:lvlJc w:val="left"/>
      <w:pPr>
        <w:ind w:left="3780" w:hanging="360"/>
      </w:pPr>
    </w:lvl>
    <w:lvl w:ilvl="2" w:tplc="0407001B">
      <w:start w:val="1"/>
      <w:numFmt w:val="lowerRoman"/>
      <w:lvlText w:val="%3."/>
      <w:lvlJc w:val="right"/>
      <w:pPr>
        <w:ind w:left="4500" w:hanging="180"/>
      </w:pPr>
    </w:lvl>
    <w:lvl w:ilvl="3" w:tplc="0D4C56F6">
      <w:start w:val="1"/>
      <w:numFmt w:val="decimal"/>
      <w:lvlText w:val="(%4)"/>
      <w:lvlJc w:val="left"/>
      <w:pPr>
        <w:ind w:left="5220" w:hanging="360"/>
      </w:pPr>
      <w:rPr>
        <w:rFonts w:ascii="Open Sans" w:eastAsiaTheme="minorHAnsi" w:hAnsi="Open Sans" w:cs="Open Sans"/>
      </w:rPr>
    </w:lvl>
    <w:lvl w:ilvl="4" w:tplc="04070019" w:tentative="1">
      <w:start w:val="1"/>
      <w:numFmt w:val="lowerLetter"/>
      <w:lvlText w:val="%5."/>
      <w:lvlJc w:val="left"/>
      <w:pPr>
        <w:ind w:left="5940" w:hanging="360"/>
      </w:pPr>
    </w:lvl>
    <w:lvl w:ilvl="5" w:tplc="0407001B" w:tentative="1">
      <w:start w:val="1"/>
      <w:numFmt w:val="lowerRoman"/>
      <w:lvlText w:val="%6."/>
      <w:lvlJc w:val="right"/>
      <w:pPr>
        <w:ind w:left="6660" w:hanging="180"/>
      </w:pPr>
    </w:lvl>
    <w:lvl w:ilvl="6" w:tplc="0407000F" w:tentative="1">
      <w:start w:val="1"/>
      <w:numFmt w:val="decimal"/>
      <w:lvlText w:val="%7."/>
      <w:lvlJc w:val="left"/>
      <w:pPr>
        <w:ind w:left="7380" w:hanging="360"/>
      </w:pPr>
    </w:lvl>
    <w:lvl w:ilvl="7" w:tplc="04070019" w:tentative="1">
      <w:start w:val="1"/>
      <w:numFmt w:val="lowerLetter"/>
      <w:lvlText w:val="%8."/>
      <w:lvlJc w:val="left"/>
      <w:pPr>
        <w:ind w:left="8100" w:hanging="360"/>
      </w:pPr>
    </w:lvl>
    <w:lvl w:ilvl="8" w:tplc="0407001B" w:tentative="1">
      <w:start w:val="1"/>
      <w:numFmt w:val="lowerRoman"/>
      <w:lvlText w:val="%9."/>
      <w:lvlJc w:val="right"/>
      <w:pPr>
        <w:ind w:left="8820" w:hanging="180"/>
      </w:pPr>
    </w:lvl>
  </w:abstractNum>
  <w:abstractNum w:abstractNumId="44" w15:restartNumberingAfterBreak="0">
    <w:nsid w:val="796E4D18"/>
    <w:multiLevelType w:val="hybridMultilevel"/>
    <w:tmpl w:val="60621B42"/>
    <w:lvl w:ilvl="0" w:tplc="4AE0CD7A">
      <w:start w:val="1"/>
      <w:numFmt w:val="decimal"/>
      <w:lvlText w:val="%1."/>
      <w:lvlJc w:val="left"/>
      <w:pPr>
        <w:ind w:left="3156" w:hanging="360"/>
      </w:pPr>
      <w:rPr>
        <w:rFonts w:hint="default"/>
      </w:rPr>
    </w:lvl>
    <w:lvl w:ilvl="1" w:tplc="04070019" w:tentative="1">
      <w:start w:val="1"/>
      <w:numFmt w:val="lowerLetter"/>
      <w:lvlText w:val="%2."/>
      <w:lvlJc w:val="left"/>
      <w:pPr>
        <w:ind w:left="3876" w:hanging="360"/>
      </w:pPr>
    </w:lvl>
    <w:lvl w:ilvl="2" w:tplc="0407001B" w:tentative="1">
      <w:start w:val="1"/>
      <w:numFmt w:val="lowerRoman"/>
      <w:lvlText w:val="%3."/>
      <w:lvlJc w:val="right"/>
      <w:pPr>
        <w:ind w:left="4596" w:hanging="180"/>
      </w:pPr>
    </w:lvl>
    <w:lvl w:ilvl="3" w:tplc="0407000F" w:tentative="1">
      <w:start w:val="1"/>
      <w:numFmt w:val="decimal"/>
      <w:lvlText w:val="%4."/>
      <w:lvlJc w:val="left"/>
      <w:pPr>
        <w:ind w:left="5316" w:hanging="360"/>
      </w:pPr>
    </w:lvl>
    <w:lvl w:ilvl="4" w:tplc="04070019" w:tentative="1">
      <w:start w:val="1"/>
      <w:numFmt w:val="lowerLetter"/>
      <w:lvlText w:val="%5."/>
      <w:lvlJc w:val="left"/>
      <w:pPr>
        <w:ind w:left="6036" w:hanging="360"/>
      </w:pPr>
    </w:lvl>
    <w:lvl w:ilvl="5" w:tplc="0407001B" w:tentative="1">
      <w:start w:val="1"/>
      <w:numFmt w:val="lowerRoman"/>
      <w:lvlText w:val="%6."/>
      <w:lvlJc w:val="right"/>
      <w:pPr>
        <w:ind w:left="6756" w:hanging="180"/>
      </w:pPr>
    </w:lvl>
    <w:lvl w:ilvl="6" w:tplc="0407000F" w:tentative="1">
      <w:start w:val="1"/>
      <w:numFmt w:val="decimal"/>
      <w:lvlText w:val="%7."/>
      <w:lvlJc w:val="left"/>
      <w:pPr>
        <w:ind w:left="7476" w:hanging="360"/>
      </w:pPr>
    </w:lvl>
    <w:lvl w:ilvl="7" w:tplc="04070019" w:tentative="1">
      <w:start w:val="1"/>
      <w:numFmt w:val="lowerLetter"/>
      <w:lvlText w:val="%8."/>
      <w:lvlJc w:val="left"/>
      <w:pPr>
        <w:ind w:left="8196" w:hanging="360"/>
      </w:pPr>
    </w:lvl>
    <w:lvl w:ilvl="8" w:tplc="0407001B" w:tentative="1">
      <w:start w:val="1"/>
      <w:numFmt w:val="lowerRoman"/>
      <w:lvlText w:val="%9."/>
      <w:lvlJc w:val="right"/>
      <w:pPr>
        <w:ind w:left="8916" w:hanging="180"/>
      </w:pPr>
    </w:lvl>
  </w:abstractNum>
  <w:abstractNum w:abstractNumId="45" w15:restartNumberingAfterBreak="0">
    <w:nsid w:val="7A49245F"/>
    <w:multiLevelType w:val="hybridMultilevel"/>
    <w:tmpl w:val="AB429566"/>
    <w:lvl w:ilvl="0" w:tplc="C0621966">
      <w:start w:val="1"/>
      <w:numFmt w:val="decimal"/>
      <w:lvlText w:val="%1."/>
      <w:lvlJc w:val="left"/>
      <w:pPr>
        <w:ind w:left="2868" w:hanging="360"/>
      </w:pPr>
      <w:rPr>
        <w:rFonts w:hint="default"/>
        <w:i/>
      </w:r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46" w15:restartNumberingAfterBreak="0">
    <w:nsid w:val="7C7F7860"/>
    <w:multiLevelType w:val="hybridMultilevel"/>
    <w:tmpl w:val="6486C868"/>
    <w:lvl w:ilvl="0" w:tplc="C6BA4916">
      <w:start w:val="1"/>
      <w:numFmt w:val="decimal"/>
      <w:lvlText w:val="%1."/>
      <w:lvlJc w:val="left"/>
      <w:pPr>
        <w:ind w:left="3897" w:hanging="705"/>
      </w:pPr>
      <w:rPr>
        <w:rFonts w:hint="default"/>
      </w:rPr>
    </w:lvl>
    <w:lvl w:ilvl="1" w:tplc="04070019" w:tentative="1">
      <w:start w:val="1"/>
      <w:numFmt w:val="lowerLetter"/>
      <w:lvlText w:val="%2."/>
      <w:lvlJc w:val="left"/>
      <w:pPr>
        <w:ind w:left="4272" w:hanging="360"/>
      </w:pPr>
    </w:lvl>
    <w:lvl w:ilvl="2" w:tplc="0407001B" w:tentative="1">
      <w:start w:val="1"/>
      <w:numFmt w:val="lowerRoman"/>
      <w:lvlText w:val="%3."/>
      <w:lvlJc w:val="right"/>
      <w:pPr>
        <w:ind w:left="4992" w:hanging="180"/>
      </w:pPr>
    </w:lvl>
    <w:lvl w:ilvl="3" w:tplc="0407000F" w:tentative="1">
      <w:start w:val="1"/>
      <w:numFmt w:val="decimal"/>
      <w:lvlText w:val="%4."/>
      <w:lvlJc w:val="left"/>
      <w:pPr>
        <w:ind w:left="5712" w:hanging="360"/>
      </w:pPr>
    </w:lvl>
    <w:lvl w:ilvl="4" w:tplc="04070019" w:tentative="1">
      <w:start w:val="1"/>
      <w:numFmt w:val="lowerLetter"/>
      <w:lvlText w:val="%5."/>
      <w:lvlJc w:val="left"/>
      <w:pPr>
        <w:ind w:left="6432" w:hanging="360"/>
      </w:pPr>
    </w:lvl>
    <w:lvl w:ilvl="5" w:tplc="0407001B" w:tentative="1">
      <w:start w:val="1"/>
      <w:numFmt w:val="lowerRoman"/>
      <w:lvlText w:val="%6."/>
      <w:lvlJc w:val="right"/>
      <w:pPr>
        <w:ind w:left="7152" w:hanging="180"/>
      </w:pPr>
    </w:lvl>
    <w:lvl w:ilvl="6" w:tplc="0407000F" w:tentative="1">
      <w:start w:val="1"/>
      <w:numFmt w:val="decimal"/>
      <w:lvlText w:val="%7."/>
      <w:lvlJc w:val="left"/>
      <w:pPr>
        <w:ind w:left="7872" w:hanging="360"/>
      </w:pPr>
    </w:lvl>
    <w:lvl w:ilvl="7" w:tplc="04070019" w:tentative="1">
      <w:start w:val="1"/>
      <w:numFmt w:val="lowerLetter"/>
      <w:lvlText w:val="%8."/>
      <w:lvlJc w:val="left"/>
      <w:pPr>
        <w:ind w:left="8592" w:hanging="360"/>
      </w:pPr>
    </w:lvl>
    <w:lvl w:ilvl="8" w:tplc="0407001B" w:tentative="1">
      <w:start w:val="1"/>
      <w:numFmt w:val="lowerRoman"/>
      <w:lvlText w:val="%9."/>
      <w:lvlJc w:val="right"/>
      <w:pPr>
        <w:ind w:left="9312" w:hanging="180"/>
      </w:pPr>
    </w:lvl>
  </w:abstractNum>
  <w:abstractNum w:abstractNumId="47" w15:restartNumberingAfterBreak="0">
    <w:nsid w:val="7E4C7B63"/>
    <w:multiLevelType w:val="hybridMultilevel"/>
    <w:tmpl w:val="D37E048E"/>
    <w:lvl w:ilvl="0" w:tplc="15884458">
      <w:start w:val="1"/>
      <w:numFmt w:val="upperRoman"/>
      <w:lvlText w:val="%1."/>
      <w:lvlJc w:val="left"/>
      <w:pPr>
        <w:ind w:left="720" w:hanging="720"/>
      </w:pPr>
      <w:rPr>
        <w:rFonts w:hint="default"/>
        <w:b/>
        <w:bCs/>
        <w:color w:val="auto"/>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929462832">
    <w:abstractNumId w:val="39"/>
  </w:num>
  <w:num w:numId="2" w16cid:durableId="239409733">
    <w:abstractNumId w:val="8"/>
  </w:num>
  <w:num w:numId="3" w16cid:durableId="1550192210">
    <w:abstractNumId w:val="10"/>
  </w:num>
  <w:num w:numId="4" w16cid:durableId="958953343">
    <w:abstractNumId w:val="43"/>
  </w:num>
  <w:num w:numId="5" w16cid:durableId="1675498423">
    <w:abstractNumId w:val="46"/>
  </w:num>
  <w:num w:numId="6" w16cid:durableId="41097509">
    <w:abstractNumId w:val="26"/>
  </w:num>
  <w:num w:numId="7" w16cid:durableId="279991102">
    <w:abstractNumId w:val="21"/>
  </w:num>
  <w:num w:numId="8" w16cid:durableId="1465853750">
    <w:abstractNumId w:val="35"/>
  </w:num>
  <w:num w:numId="9" w16cid:durableId="280457613">
    <w:abstractNumId w:val="42"/>
  </w:num>
  <w:num w:numId="10" w16cid:durableId="652179135">
    <w:abstractNumId w:val="22"/>
  </w:num>
  <w:num w:numId="11" w16cid:durableId="260530131">
    <w:abstractNumId w:val="45"/>
  </w:num>
  <w:num w:numId="12" w16cid:durableId="241765244">
    <w:abstractNumId w:val="23"/>
  </w:num>
  <w:num w:numId="13" w16cid:durableId="1919703189">
    <w:abstractNumId w:val="44"/>
  </w:num>
  <w:num w:numId="14" w16cid:durableId="1692024564">
    <w:abstractNumId w:val="36"/>
  </w:num>
  <w:num w:numId="15" w16cid:durableId="1836875458">
    <w:abstractNumId w:val="20"/>
  </w:num>
  <w:num w:numId="16" w16cid:durableId="940067621">
    <w:abstractNumId w:val="1"/>
  </w:num>
  <w:num w:numId="17" w16cid:durableId="1348750961">
    <w:abstractNumId w:val="32"/>
  </w:num>
  <w:num w:numId="18" w16cid:durableId="2130196196">
    <w:abstractNumId w:val="5"/>
  </w:num>
  <w:num w:numId="19" w16cid:durableId="1118526974">
    <w:abstractNumId w:val="33"/>
  </w:num>
  <w:num w:numId="20" w16cid:durableId="2086221177">
    <w:abstractNumId w:val="6"/>
  </w:num>
  <w:num w:numId="21" w16cid:durableId="86275004">
    <w:abstractNumId w:val="15"/>
  </w:num>
  <w:num w:numId="22" w16cid:durableId="877157799">
    <w:abstractNumId w:val="4"/>
  </w:num>
  <w:num w:numId="23" w16cid:durableId="534579261">
    <w:abstractNumId w:val="13"/>
  </w:num>
  <w:num w:numId="24" w16cid:durableId="293026266">
    <w:abstractNumId w:val="37"/>
  </w:num>
  <w:num w:numId="25" w16cid:durableId="2023893222">
    <w:abstractNumId w:val="9"/>
  </w:num>
  <w:num w:numId="26" w16cid:durableId="836919025">
    <w:abstractNumId w:val="12"/>
  </w:num>
  <w:num w:numId="27" w16cid:durableId="1468426693">
    <w:abstractNumId w:val="27"/>
  </w:num>
  <w:num w:numId="28" w16cid:durableId="1930656542">
    <w:abstractNumId w:val="2"/>
  </w:num>
  <w:num w:numId="29" w16cid:durableId="1877548987">
    <w:abstractNumId w:val="11"/>
  </w:num>
  <w:num w:numId="30" w16cid:durableId="68962049">
    <w:abstractNumId w:val="24"/>
  </w:num>
  <w:num w:numId="31" w16cid:durableId="668023391">
    <w:abstractNumId w:val="7"/>
  </w:num>
  <w:num w:numId="32" w16cid:durableId="1733389947">
    <w:abstractNumId w:val="25"/>
  </w:num>
  <w:num w:numId="33" w16cid:durableId="8263479">
    <w:abstractNumId w:val="31"/>
  </w:num>
  <w:num w:numId="34" w16cid:durableId="328022187">
    <w:abstractNumId w:val="18"/>
  </w:num>
  <w:num w:numId="35" w16cid:durableId="962618241">
    <w:abstractNumId w:val="47"/>
  </w:num>
  <w:num w:numId="36" w16cid:durableId="495845720">
    <w:abstractNumId w:val="38"/>
  </w:num>
  <w:num w:numId="37" w16cid:durableId="1711227011">
    <w:abstractNumId w:val="17"/>
  </w:num>
  <w:num w:numId="38" w16cid:durableId="768239587">
    <w:abstractNumId w:val="0"/>
  </w:num>
  <w:num w:numId="39" w16cid:durableId="1117942989">
    <w:abstractNumId w:val="40"/>
  </w:num>
  <w:num w:numId="40" w16cid:durableId="332614392">
    <w:abstractNumId w:val="28"/>
  </w:num>
  <w:num w:numId="41" w16cid:durableId="519662969">
    <w:abstractNumId w:val="16"/>
  </w:num>
  <w:num w:numId="42" w16cid:durableId="110907665">
    <w:abstractNumId w:val="3"/>
  </w:num>
  <w:num w:numId="43" w16cid:durableId="652412987">
    <w:abstractNumId w:val="41"/>
  </w:num>
  <w:num w:numId="44" w16cid:durableId="1486894764">
    <w:abstractNumId w:val="34"/>
  </w:num>
  <w:num w:numId="45" w16cid:durableId="1199590261">
    <w:abstractNumId w:val="29"/>
  </w:num>
  <w:num w:numId="46" w16cid:durableId="106391367">
    <w:abstractNumId w:val="30"/>
  </w:num>
  <w:num w:numId="47" w16cid:durableId="1404717779">
    <w:abstractNumId w:val="14"/>
  </w:num>
  <w:num w:numId="48" w16cid:durableId="40294649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FA7"/>
    <w:rsid w:val="00000667"/>
    <w:rsid w:val="000130B1"/>
    <w:rsid w:val="00040184"/>
    <w:rsid w:val="00050052"/>
    <w:rsid w:val="0005252E"/>
    <w:rsid w:val="00066F81"/>
    <w:rsid w:val="000841D0"/>
    <w:rsid w:val="000912B0"/>
    <w:rsid w:val="00092387"/>
    <w:rsid w:val="00097FBB"/>
    <w:rsid w:val="000A6CC7"/>
    <w:rsid w:val="0010748A"/>
    <w:rsid w:val="00132A07"/>
    <w:rsid w:val="00136051"/>
    <w:rsid w:val="001515CA"/>
    <w:rsid w:val="0017497A"/>
    <w:rsid w:val="00185932"/>
    <w:rsid w:val="00192777"/>
    <w:rsid w:val="001B09CF"/>
    <w:rsid w:val="001B6D8A"/>
    <w:rsid w:val="002230EF"/>
    <w:rsid w:val="00236421"/>
    <w:rsid w:val="002577DC"/>
    <w:rsid w:val="00257A0B"/>
    <w:rsid w:val="0029226B"/>
    <w:rsid w:val="00295E1E"/>
    <w:rsid w:val="002960E4"/>
    <w:rsid w:val="0029736E"/>
    <w:rsid w:val="002D1E26"/>
    <w:rsid w:val="002E4222"/>
    <w:rsid w:val="002E46D0"/>
    <w:rsid w:val="00343699"/>
    <w:rsid w:val="00372AA0"/>
    <w:rsid w:val="00397A7D"/>
    <w:rsid w:val="003B11F6"/>
    <w:rsid w:val="003B53B7"/>
    <w:rsid w:val="003D5108"/>
    <w:rsid w:val="003D7198"/>
    <w:rsid w:val="003E1599"/>
    <w:rsid w:val="003F5B5D"/>
    <w:rsid w:val="00406208"/>
    <w:rsid w:val="0041069B"/>
    <w:rsid w:val="004145F0"/>
    <w:rsid w:val="00415653"/>
    <w:rsid w:val="00426262"/>
    <w:rsid w:val="00435080"/>
    <w:rsid w:val="0043739C"/>
    <w:rsid w:val="00437848"/>
    <w:rsid w:val="00445655"/>
    <w:rsid w:val="00446D1C"/>
    <w:rsid w:val="00447CFA"/>
    <w:rsid w:val="00452AF1"/>
    <w:rsid w:val="00473757"/>
    <w:rsid w:val="004A567D"/>
    <w:rsid w:val="004A5AE2"/>
    <w:rsid w:val="004A7925"/>
    <w:rsid w:val="004F059B"/>
    <w:rsid w:val="00511048"/>
    <w:rsid w:val="00517716"/>
    <w:rsid w:val="00521793"/>
    <w:rsid w:val="00522A4E"/>
    <w:rsid w:val="00547FED"/>
    <w:rsid w:val="00574C17"/>
    <w:rsid w:val="00586C56"/>
    <w:rsid w:val="00586F47"/>
    <w:rsid w:val="00590719"/>
    <w:rsid w:val="005A556D"/>
    <w:rsid w:val="005A76D9"/>
    <w:rsid w:val="005E2DC1"/>
    <w:rsid w:val="005F668B"/>
    <w:rsid w:val="00606672"/>
    <w:rsid w:val="006178E1"/>
    <w:rsid w:val="0062312D"/>
    <w:rsid w:val="006242E8"/>
    <w:rsid w:val="00643E41"/>
    <w:rsid w:val="006478F9"/>
    <w:rsid w:val="00653BE3"/>
    <w:rsid w:val="00685E8F"/>
    <w:rsid w:val="00693D80"/>
    <w:rsid w:val="006B7D18"/>
    <w:rsid w:val="006C75E4"/>
    <w:rsid w:val="006D77EF"/>
    <w:rsid w:val="006E1970"/>
    <w:rsid w:val="006E34BE"/>
    <w:rsid w:val="007136DB"/>
    <w:rsid w:val="00713BAB"/>
    <w:rsid w:val="00715314"/>
    <w:rsid w:val="00722F4A"/>
    <w:rsid w:val="00744F0C"/>
    <w:rsid w:val="00756EF3"/>
    <w:rsid w:val="00761A0A"/>
    <w:rsid w:val="00763B80"/>
    <w:rsid w:val="0077129A"/>
    <w:rsid w:val="0077736A"/>
    <w:rsid w:val="00781D3E"/>
    <w:rsid w:val="007928EF"/>
    <w:rsid w:val="0079696C"/>
    <w:rsid w:val="007B210F"/>
    <w:rsid w:val="007B268F"/>
    <w:rsid w:val="007B6FC4"/>
    <w:rsid w:val="007C4C5F"/>
    <w:rsid w:val="007D1949"/>
    <w:rsid w:val="007D1C6B"/>
    <w:rsid w:val="007D5D31"/>
    <w:rsid w:val="007D788D"/>
    <w:rsid w:val="007F54BD"/>
    <w:rsid w:val="00820F6F"/>
    <w:rsid w:val="0082618A"/>
    <w:rsid w:val="0085452F"/>
    <w:rsid w:val="00856EB0"/>
    <w:rsid w:val="00861679"/>
    <w:rsid w:val="00862738"/>
    <w:rsid w:val="008627A7"/>
    <w:rsid w:val="00876ACA"/>
    <w:rsid w:val="008953F3"/>
    <w:rsid w:val="008959AC"/>
    <w:rsid w:val="0089744B"/>
    <w:rsid w:val="008975C9"/>
    <w:rsid w:val="008B7280"/>
    <w:rsid w:val="008C7B6C"/>
    <w:rsid w:val="008E352C"/>
    <w:rsid w:val="008E497E"/>
    <w:rsid w:val="00913A3F"/>
    <w:rsid w:val="00925A09"/>
    <w:rsid w:val="00925DD7"/>
    <w:rsid w:val="00926CF8"/>
    <w:rsid w:val="00945D9B"/>
    <w:rsid w:val="00947CCF"/>
    <w:rsid w:val="009A223F"/>
    <w:rsid w:val="009A7135"/>
    <w:rsid w:val="009B5901"/>
    <w:rsid w:val="009C450D"/>
    <w:rsid w:val="009E77E2"/>
    <w:rsid w:val="009F1EDF"/>
    <w:rsid w:val="00A07F0F"/>
    <w:rsid w:val="00A40ECF"/>
    <w:rsid w:val="00A5516B"/>
    <w:rsid w:val="00A57339"/>
    <w:rsid w:val="00A60D0D"/>
    <w:rsid w:val="00A6156E"/>
    <w:rsid w:val="00A71DDC"/>
    <w:rsid w:val="00A84793"/>
    <w:rsid w:val="00A867E0"/>
    <w:rsid w:val="00AB21FA"/>
    <w:rsid w:val="00AC5FE0"/>
    <w:rsid w:val="00AD29FB"/>
    <w:rsid w:val="00B115D3"/>
    <w:rsid w:val="00B20871"/>
    <w:rsid w:val="00B212CE"/>
    <w:rsid w:val="00B319F6"/>
    <w:rsid w:val="00B3713E"/>
    <w:rsid w:val="00B46BF5"/>
    <w:rsid w:val="00B65D0D"/>
    <w:rsid w:val="00B66F0C"/>
    <w:rsid w:val="00B7208C"/>
    <w:rsid w:val="00B76D02"/>
    <w:rsid w:val="00B82C38"/>
    <w:rsid w:val="00B833A8"/>
    <w:rsid w:val="00B95A3F"/>
    <w:rsid w:val="00BB2365"/>
    <w:rsid w:val="00BC79EF"/>
    <w:rsid w:val="00BD2B70"/>
    <w:rsid w:val="00BE13DA"/>
    <w:rsid w:val="00BF3451"/>
    <w:rsid w:val="00C10E2C"/>
    <w:rsid w:val="00C2164B"/>
    <w:rsid w:val="00C352BE"/>
    <w:rsid w:val="00C35596"/>
    <w:rsid w:val="00C612E5"/>
    <w:rsid w:val="00C752DD"/>
    <w:rsid w:val="00CC5FD2"/>
    <w:rsid w:val="00CF47F5"/>
    <w:rsid w:val="00D01277"/>
    <w:rsid w:val="00D14297"/>
    <w:rsid w:val="00D15FA7"/>
    <w:rsid w:val="00D2416B"/>
    <w:rsid w:val="00D3294E"/>
    <w:rsid w:val="00D33337"/>
    <w:rsid w:val="00D448A7"/>
    <w:rsid w:val="00D47EC3"/>
    <w:rsid w:val="00D652DD"/>
    <w:rsid w:val="00D7007F"/>
    <w:rsid w:val="00D7592C"/>
    <w:rsid w:val="00D76651"/>
    <w:rsid w:val="00D7771F"/>
    <w:rsid w:val="00DD34DC"/>
    <w:rsid w:val="00DE7393"/>
    <w:rsid w:val="00E00DCA"/>
    <w:rsid w:val="00E06F90"/>
    <w:rsid w:val="00E22C1D"/>
    <w:rsid w:val="00E3182D"/>
    <w:rsid w:val="00E31E5E"/>
    <w:rsid w:val="00E471C9"/>
    <w:rsid w:val="00E5110B"/>
    <w:rsid w:val="00E715C3"/>
    <w:rsid w:val="00E92FBD"/>
    <w:rsid w:val="00E950D0"/>
    <w:rsid w:val="00E96921"/>
    <w:rsid w:val="00EA4BF1"/>
    <w:rsid w:val="00EB7FF0"/>
    <w:rsid w:val="00EE5B5C"/>
    <w:rsid w:val="00EF11AF"/>
    <w:rsid w:val="00F07C18"/>
    <w:rsid w:val="00F1797D"/>
    <w:rsid w:val="00F41C05"/>
    <w:rsid w:val="00F71AD1"/>
    <w:rsid w:val="00F90F16"/>
    <w:rsid w:val="00FB03B0"/>
    <w:rsid w:val="00FB4E5E"/>
    <w:rsid w:val="00FC135A"/>
    <w:rsid w:val="00FD6473"/>
    <w:rsid w:val="00FE1533"/>
    <w:rsid w:val="00FE66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653B2"/>
  <w15:chartTrackingRefBased/>
  <w15:docId w15:val="{383F630B-AC02-4B09-B802-C25184BE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127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rt-Header">
    <w:name w:val="§ / Art - Header"/>
    <w:basedOn w:val="Standard"/>
    <w:link w:val="Art-HeaderZchn"/>
    <w:qFormat/>
    <w:rsid w:val="00FD6473"/>
    <w:pPr>
      <w:jc w:val="both"/>
    </w:pPr>
    <w:rPr>
      <w:rFonts w:ascii="Open Sans" w:hAnsi="Open Sans" w:cs="Open Sans"/>
      <w:b/>
      <w:color w:val="A6A6A6" w:themeColor="background1" w:themeShade="A6"/>
      <w:sz w:val="36"/>
    </w:rPr>
  </w:style>
  <w:style w:type="character" w:customStyle="1" w:styleId="Art-HeaderZchn">
    <w:name w:val="§ / Art - Header Zchn"/>
    <w:basedOn w:val="Absatz-Standardschriftart"/>
    <w:link w:val="Art-Header"/>
    <w:rsid w:val="00FD6473"/>
    <w:rPr>
      <w:rFonts w:ascii="Open Sans" w:hAnsi="Open Sans" w:cs="Open Sans"/>
      <w:b/>
      <w:color w:val="A6A6A6" w:themeColor="background1" w:themeShade="A6"/>
      <w:sz w:val="36"/>
    </w:rPr>
  </w:style>
  <w:style w:type="paragraph" w:customStyle="1" w:styleId="SchemaDefinitionenHeader">
    <w:name w:val="Schema / Definitionen Header"/>
    <w:basedOn w:val="Standard"/>
    <w:link w:val="SchemaDefinitionenHeaderZchn"/>
    <w:qFormat/>
    <w:rsid w:val="00FD6473"/>
    <w:pPr>
      <w:jc w:val="both"/>
    </w:pPr>
    <w:rPr>
      <w:rFonts w:ascii="Open Sans" w:hAnsi="Open Sans" w:cs="Open Sans"/>
      <w:color w:val="A6A6A6" w:themeColor="background1" w:themeShade="A6"/>
    </w:rPr>
  </w:style>
  <w:style w:type="character" w:customStyle="1" w:styleId="SchemaDefinitionenHeaderZchn">
    <w:name w:val="Schema / Definitionen Header Zchn"/>
    <w:basedOn w:val="Absatz-Standardschriftart"/>
    <w:link w:val="SchemaDefinitionenHeader"/>
    <w:rsid w:val="00FD6473"/>
    <w:rPr>
      <w:rFonts w:ascii="Open Sans" w:hAnsi="Open Sans" w:cs="Open Sans"/>
      <w:color w:val="A6A6A6" w:themeColor="background1" w:themeShade="A6"/>
    </w:rPr>
  </w:style>
  <w:style w:type="paragraph" w:styleId="Kopfzeile">
    <w:name w:val="header"/>
    <w:basedOn w:val="Standard"/>
    <w:link w:val="KopfzeileZchn"/>
    <w:uiPriority w:val="99"/>
    <w:unhideWhenUsed/>
    <w:rsid w:val="004106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069B"/>
  </w:style>
  <w:style w:type="paragraph" w:styleId="Fuzeile">
    <w:name w:val="footer"/>
    <w:basedOn w:val="Standard"/>
    <w:link w:val="FuzeileZchn"/>
    <w:uiPriority w:val="99"/>
    <w:unhideWhenUsed/>
    <w:rsid w:val="004106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069B"/>
  </w:style>
  <w:style w:type="character" w:styleId="Hyperlink">
    <w:name w:val="Hyperlink"/>
    <w:basedOn w:val="Absatz-Standardschriftart"/>
    <w:uiPriority w:val="99"/>
    <w:unhideWhenUsed/>
    <w:rsid w:val="0041069B"/>
    <w:rPr>
      <w:color w:val="0563C1" w:themeColor="hyperlink"/>
      <w:u w:val="single"/>
    </w:rPr>
  </w:style>
  <w:style w:type="character" w:styleId="NichtaufgelsteErwhnung">
    <w:name w:val="Unresolved Mention"/>
    <w:basedOn w:val="Absatz-Standardschriftart"/>
    <w:uiPriority w:val="99"/>
    <w:semiHidden/>
    <w:unhideWhenUsed/>
    <w:rsid w:val="0041069B"/>
    <w:rPr>
      <w:color w:val="605E5C"/>
      <w:shd w:val="clear" w:color="auto" w:fill="E1DFDD"/>
    </w:rPr>
  </w:style>
  <w:style w:type="paragraph" w:styleId="Listenabsatz">
    <w:name w:val="List Paragraph"/>
    <w:basedOn w:val="Standard"/>
    <w:uiPriority w:val="34"/>
    <w:qFormat/>
    <w:rsid w:val="006B7D18"/>
    <w:pPr>
      <w:ind w:left="720"/>
      <w:contextualSpacing/>
    </w:pPr>
  </w:style>
  <w:style w:type="paragraph" w:customStyle="1" w:styleId="Tatbestandberschriften">
    <w:name w:val="Tatbestand Überschriften"/>
    <w:basedOn w:val="Standard"/>
    <w:link w:val="TatbestandberschriftenZchn"/>
    <w:qFormat/>
    <w:rsid w:val="006B7D18"/>
    <w:pPr>
      <w:jc w:val="both"/>
    </w:pPr>
    <w:rPr>
      <w:rFonts w:ascii="Open Sans" w:hAnsi="Open Sans" w:cs="Open Sans"/>
      <w:b/>
      <w:color w:val="000000"/>
      <w14:textFill>
        <w14:solidFill>
          <w14:srgbClr w14:val="000000">
            <w14:lumMod w14:val="65000"/>
          </w14:srgbClr>
        </w14:solidFill>
      </w14:textFill>
    </w:rPr>
  </w:style>
  <w:style w:type="character" w:customStyle="1" w:styleId="TatbestandberschriftenZchn">
    <w:name w:val="Tatbestand Überschriften Zchn"/>
    <w:basedOn w:val="Absatz-Standardschriftart"/>
    <w:link w:val="Tatbestandberschriften"/>
    <w:rsid w:val="006B7D18"/>
    <w:rPr>
      <w:rFonts w:ascii="Open Sans" w:hAnsi="Open Sans" w:cs="Open Sans"/>
      <w:b/>
      <w:color w:val="000000"/>
      <w14:textFill>
        <w14:solidFill>
          <w14:srgbClr w14:val="000000">
            <w14:lumMod w14:val="65000"/>
          </w14:srgbClr>
        </w14:solidFill>
      </w14:textFill>
    </w:rPr>
  </w:style>
  <w:style w:type="table" w:styleId="Tabellenraster">
    <w:name w:val="Table Grid"/>
    <w:basedOn w:val="NormaleTabelle"/>
    <w:uiPriority w:val="39"/>
    <w:rsid w:val="00A60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715314"/>
    <w:rPr>
      <w:color w:val="954F72" w:themeColor="followedHyperlink"/>
      <w:u w:val="single"/>
    </w:rPr>
  </w:style>
  <w:style w:type="character" w:styleId="Kommentarzeichen">
    <w:name w:val="annotation reference"/>
    <w:basedOn w:val="Absatz-Standardschriftart"/>
    <w:uiPriority w:val="99"/>
    <w:semiHidden/>
    <w:unhideWhenUsed/>
    <w:rsid w:val="004A5AE2"/>
    <w:rPr>
      <w:sz w:val="16"/>
      <w:szCs w:val="16"/>
    </w:rPr>
  </w:style>
  <w:style w:type="paragraph" w:styleId="Kommentartext">
    <w:name w:val="annotation text"/>
    <w:basedOn w:val="Standard"/>
    <w:link w:val="KommentartextZchn"/>
    <w:uiPriority w:val="99"/>
    <w:unhideWhenUsed/>
    <w:rsid w:val="004A5AE2"/>
    <w:pPr>
      <w:spacing w:line="240" w:lineRule="auto"/>
    </w:pPr>
    <w:rPr>
      <w:sz w:val="20"/>
      <w:szCs w:val="20"/>
    </w:rPr>
  </w:style>
  <w:style w:type="character" w:customStyle="1" w:styleId="KommentartextZchn">
    <w:name w:val="Kommentartext Zchn"/>
    <w:basedOn w:val="Absatz-Standardschriftart"/>
    <w:link w:val="Kommentartext"/>
    <w:uiPriority w:val="99"/>
    <w:rsid w:val="004A5AE2"/>
    <w:rPr>
      <w:sz w:val="20"/>
      <w:szCs w:val="20"/>
    </w:rPr>
  </w:style>
  <w:style w:type="paragraph" w:styleId="Kommentarthema">
    <w:name w:val="annotation subject"/>
    <w:basedOn w:val="Kommentartext"/>
    <w:next w:val="Kommentartext"/>
    <w:link w:val="KommentarthemaZchn"/>
    <w:uiPriority w:val="99"/>
    <w:semiHidden/>
    <w:unhideWhenUsed/>
    <w:rsid w:val="004A5AE2"/>
    <w:rPr>
      <w:b/>
      <w:bCs/>
    </w:rPr>
  </w:style>
  <w:style w:type="character" w:customStyle="1" w:styleId="KommentarthemaZchn">
    <w:name w:val="Kommentarthema Zchn"/>
    <w:basedOn w:val="KommentartextZchn"/>
    <w:link w:val="Kommentarthema"/>
    <w:uiPriority w:val="99"/>
    <w:semiHidden/>
    <w:rsid w:val="004A5AE2"/>
    <w:rPr>
      <w:b/>
      <w:bCs/>
      <w:sz w:val="20"/>
      <w:szCs w:val="20"/>
    </w:rPr>
  </w:style>
  <w:style w:type="paragraph" w:styleId="berarbeitung">
    <w:name w:val="Revision"/>
    <w:hidden/>
    <w:uiPriority w:val="99"/>
    <w:semiHidden/>
    <w:rsid w:val="00BF34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10614">
      <w:bodyDiv w:val="1"/>
      <w:marLeft w:val="0"/>
      <w:marRight w:val="0"/>
      <w:marTop w:val="0"/>
      <w:marBottom w:val="0"/>
      <w:divBdr>
        <w:top w:val="none" w:sz="0" w:space="0" w:color="auto"/>
        <w:left w:val="none" w:sz="0" w:space="0" w:color="auto"/>
        <w:bottom w:val="none" w:sz="0" w:space="0" w:color="auto"/>
        <w:right w:val="none" w:sz="0" w:space="0" w:color="auto"/>
      </w:divBdr>
      <w:divsChild>
        <w:div w:id="1846312939">
          <w:marLeft w:val="0"/>
          <w:marRight w:val="0"/>
          <w:marTop w:val="0"/>
          <w:marBottom w:val="0"/>
          <w:divBdr>
            <w:top w:val="none" w:sz="0" w:space="0" w:color="auto"/>
            <w:left w:val="none" w:sz="0" w:space="0" w:color="auto"/>
            <w:bottom w:val="none" w:sz="0" w:space="0" w:color="auto"/>
            <w:right w:val="none" w:sz="0" w:space="0" w:color="auto"/>
          </w:divBdr>
          <w:divsChild>
            <w:div w:id="218832150">
              <w:marLeft w:val="0"/>
              <w:marRight w:val="0"/>
              <w:marTop w:val="0"/>
              <w:marBottom w:val="0"/>
              <w:divBdr>
                <w:top w:val="none" w:sz="0" w:space="0" w:color="auto"/>
                <w:left w:val="none" w:sz="0" w:space="0" w:color="auto"/>
                <w:bottom w:val="none" w:sz="0" w:space="0" w:color="auto"/>
                <w:right w:val="none" w:sz="0" w:space="0" w:color="auto"/>
              </w:divBdr>
            </w:div>
          </w:divsChild>
        </w:div>
        <w:div w:id="636224125">
          <w:marLeft w:val="0"/>
          <w:marRight w:val="0"/>
          <w:marTop w:val="0"/>
          <w:marBottom w:val="0"/>
          <w:divBdr>
            <w:top w:val="none" w:sz="0" w:space="0" w:color="auto"/>
            <w:left w:val="none" w:sz="0" w:space="0" w:color="auto"/>
            <w:bottom w:val="none" w:sz="0" w:space="0" w:color="auto"/>
            <w:right w:val="none" w:sz="0" w:space="0" w:color="auto"/>
          </w:divBdr>
        </w:div>
      </w:divsChild>
    </w:div>
    <w:div w:id="505484911">
      <w:bodyDiv w:val="1"/>
      <w:marLeft w:val="0"/>
      <w:marRight w:val="0"/>
      <w:marTop w:val="0"/>
      <w:marBottom w:val="0"/>
      <w:divBdr>
        <w:top w:val="none" w:sz="0" w:space="0" w:color="auto"/>
        <w:left w:val="none" w:sz="0" w:space="0" w:color="auto"/>
        <w:bottom w:val="none" w:sz="0" w:space="0" w:color="auto"/>
        <w:right w:val="none" w:sz="0" w:space="0" w:color="auto"/>
      </w:divBdr>
    </w:div>
    <w:div w:id="578758254">
      <w:bodyDiv w:val="1"/>
      <w:marLeft w:val="0"/>
      <w:marRight w:val="0"/>
      <w:marTop w:val="0"/>
      <w:marBottom w:val="0"/>
      <w:divBdr>
        <w:top w:val="none" w:sz="0" w:space="0" w:color="auto"/>
        <w:left w:val="none" w:sz="0" w:space="0" w:color="auto"/>
        <w:bottom w:val="none" w:sz="0" w:space="0" w:color="auto"/>
        <w:right w:val="none" w:sz="0" w:space="0" w:color="auto"/>
      </w:divBdr>
    </w:div>
    <w:div w:id="595750838">
      <w:bodyDiv w:val="1"/>
      <w:marLeft w:val="0"/>
      <w:marRight w:val="0"/>
      <w:marTop w:val="0"/>
      <w:marBottom w:val="0"/>
      <w:divBdr>
        <w:top w:val="none" w:sz="0" w:space="0" w:color="auto"/>
        <w:left w:val="none" w:sz="0" w:space="0" w:color="auto"/>
        <w:bottom w:val="none" w:sz="0" w:space="0" w:color="auto"/>
        <w:right w:val="none" w:sz="0" w:space="0" w:color="auto"/>
      </w:divBdr>
      <w:divsChild>
        <w:div w:id="1535772753">
          <w:marLeft w:val="0"/>
          <w:marRight w:val="0"/>
          <w:marTop w:val="0"/>
          <w:marBottom w:val="0"/>
          <w:divBdr>
            <w:top w:val="none" w:sz="0" w:space="0" w:color="auto"/>
            <w:left w:val="none" w:sz="0" w:space="0" w:color="auto"/>
            <w:bottom w:val="none" w:sz="0" w:space="0" w:color="auto"/>
            <w:right w:val="none" w:sz="0" w:space="0" w:color="auto"/>
          </w:divBdr>
        </w:div>
        <w:div w:id="1799448905">
          <w:marLeft w:val="0"/>
          <w:marRight w:val="0"/>
          <w:marTop w:val="0"/>
          <w:marBottom w:val="0"/>
          <w:divBdr>
            <w:top w:val="none" w:sz="0" w:space="0" w:color="auto"/>
            <w:left w:val="none" w:sz="0" w:space="0" w:color="auto"/>
            <w:bottom w:val="none" w:sz="0" w:space="0" w:color="auto"/>
            <w:right w:val="none" w:sz="0" w:space="0" w:color="auto"/>
          </w:divBdr>
        </w:div>
        <w:div w:id="720204131">
          <w:marLeft w:val="0"/>
          <w:marRight w:val="0"/>
          <w:marTop w:val="0"/>
          <w:marBottom w:val="0"/>
          <w:divBdr>
            <w:top w:val="none" w:sz="0" w:space="0" w:color="auto"/>
            <w:left w:val="none" w:sz="0" w:space="0" w:color="auto"/>
            <w:bottom w:val="none" w:sz="0" w:space="0" w:color="auto"/>
            <w:right w:val="none" w:sz="0" w:space="0" w:color="auto"/>
          </w:divBdr>
        </w:div>
        <w:div w:id="1842744181">
          <w:marLeft w:val="0"/>
          <w:marRight w:val="0"/>
          <w:marTop w:val="0"/>
          <w:marBottom w:val="0"/>
          <w:divBdr>
            <w:top w:val="none" w:sz="0" w:space="0" w:color="auto"/>
            <w:left w:val="none" w:sz="0" w:space="0" w:color="auto"/>
            <w:bottom w:val="none" w:sz="0" w:space="0" w:color="auto"/>
            <w:right w:val="none" w:sz="0" w:space="0" w:color="auto"/>
          </w:divBdr>
        </w:div>
        <w:div w:id="1597206950">
          <w:marLeft w:val="0"/>
          <w:marRight w:val="0"/>
          <w:marTop w:val="0"/>
          <w:marBottom w:val="0"/>
          <w:divBdr>
            <w:top w:val="none" w:sz="0" w:space="0" w:color="auto"/>
            <w:left w:val="none" w:sz="0" w:space="0" w:color="auto"/>
            <w:bottom w:val="none" w:sz="0" w:space="0" w:color="auto"/>
            <w:right w:val="none" w:sz="0" w:space="0" w:color="auto"/>
          </w:divBdr>
        </w:div>
      </w:divsChild>
    </w:div>
    <w:div w:id="639655757">
      <w:bodyDiv w:val="1"/>
      <w:marLeft w:val="0"/>
      <w:marRight w:val="0"/>
      <w:marTop w:val="0"/>
      <w:marBottom w:val="0"/>
      <w:divBdr>
        <w:top w:val="none" w:sz="0" w:space="0" w:color="auto"/>
        <w:left w:val="none" w:sz="0" w:space="0" w:color="auto"/>
        <w:bottom w:val="none" w:sz="0" w:space="0" w:color="auto"/>
        <w:right w:val="none" w:sz="0" w:space="0" w:color="auto"/>
      </w:divBdr>
    </w:div>
    <w:div w:id="688796641">
      <w:bodyDiv w:val="1"/>
      <w:marLeft w:val="0"/>
      <w:marRight w:val="0"/>
      <w:marTop w:val="0"/>
      <w:marBottom w:val="0"/>
      <w:divBdr>
        <w:top w:val="none" w:sz="0" w:space="0" w:color="auto"/>
        <w:left w:val="none" w:sz="0" w:space="0" w:color="auto"/>
        <w:bottom w:val="none" w:sz="0" w:space="0" w:color="auto"/>
        <w:right w:val="none" w:sz="0" w:space="0" w:color="auto"/>
      </w:divBdr>
    </w:div>
    <w:div w:id="926383833">
      <w:bodyDiv w:val="1"/>
      <w:marLeft w:val="0"/>
      <w:marRight w:val="0"/>
      <w:marTop w:val="0"/>
      <w:marBottom w:val="0"/>
      <w:divBdr>
        <w:top w:val="none" w:sz="0" w:space="0" w:color="auto"/>
        <w:left w:val="none" w:sz="0" w:space="0" w:color="auto"/>
        <w:bottom w:val="none" w:sz="0" w:space="0" w:color="auto"/>
        <w:right w:val="none" w:sz="0" w:space="0" w:color="auto"/>
      </w:divBdr>
      <w:divsChild>
        <w:div w:id="724794979">
          <w:marLeft w:val="0"/>
          <w:marRight w:val="0"/>
          <w:marTop w:val="0"/>
          <w:marBottom w:val="0"/>
          <w:divBdr>
            <w:top w:val="none" w:sz="0" w:space="0" w:color="auto"/>
            <w:left w:val="none" w:sz="0" w:space="0" w:color="auto"/>
            <w:bottom w:val="none" w:sz="0" w:space="0" w:color="auto"/>
            <w:right w:val="none" w:sz="0" w:space="0" w:color="auto"/>
          </w:divBdr>
        </w:div>
        <w:div w:id="1547639492">
          <w:marLeft w:val="0"/>
          <w:marRight w:val="0"/>
          <w:marTop w:val="0"/>
          <w:marBottom w:val="0"/>
          <w:divBdr>
            <w:top w:val="none" w:sz="0" w:space="0" w:color="auto"/>
            <w:left w:val="none" w:sz="0" w:space="0" w:color="auto"/>
            <w:bottom w:val="none" w:sz="0" w:space="0" w:color="auto"/>
            <w:right w:val="none" w:sz="0" w:space="0" w:color="auto"/>
          </w:divBdr>
        </w:div>
        <w:div w:id="1790123632">
          <w:marLeft w:val="0"/>
          <w:marRight w:val="0"/>
          <w:marTop w:val="0"/>
          <w:marBottom w:val="0"/>
          <w:divBdr>
            <w:top w:val="none" w:sz="0" w:space="0" w:color="auto"/>
            <w:left w:val="none" w:sz="0" w:space="0" w:color="auto"/>
            <w:bottom w:val="none" w:sz="0" w:space="0" w:color="auto"/>
            <w:right w:val="none" w:sz="0" w:space="0" w:color="auto"/>
          </w:divBdr>
        </w:div>
        <w:div w:id="978539671">
          <w:marLeft w:val="0"/>
          <w:marRight w:val="0"/>
          <w:marTop w:val="0"/>
          <w:marBottom w:val="0"/>
          <w:divBdr>
            <w:top w:val="none" w:sz="0" w:space="0" w:color="auto"/>
            <w:left w:val="none" w:sz="0" w:space="0" w:color="auto"/>
            <w:bottom w:val="none" w:sz="0" w:space="0" w:color="auto"/>
            <w:right w:val="none" w:sz="0" w:space="0" w:color="auto"/>
          </w:divBdr>
        </w:div>
      </w:divsChild>
    </w:div>
    <w:div w:id="1316912079">
      <w:bodyDiv w:val="1"/>
      <w:marLeft w:val="0"/>
      <w:marRight w:val="0"/>
      <w:marTop w:val="0"/>
      <w:marBottom w:val="0"/>
      <w:divBdr>
        <w:top w:val="none" w:sz="0" w:space="0" w:color="auto"/>
        <w:left w:val="none" w:sz="0" w:space="0" w:color="auto"/>
        <w:bottom w:val="none" w:sz="0" w:space="0" w:color="auto"/>
        <w:right w:val="none" w:sz="0" w:space="0" w:color="auto"/>
      </w:divBdr>
      <w:divsChild>
        <w:div w:id="1422027488">
          <w:marLeft w:val="0"/>
          <w:marRight w:val="0"/>
          <w:marTop w:val="0"/>
          <w:marBottom w:val="0"/>
          <w:divBdr>
            <w:top w:val="none" w:sz="0" w:space="0" w:color="auto"/>
            <w:left w:val="none" w:sz="0" w:space="0" w:color="auto"/>
            <w:bottom w:val="none" w:sz="0" w:space="0" w:color="auto"/>
            <w:right w:val="none" w:sz="0" w:space="0" w:color="auto"/>
          </w:divBdr>
          <w:divsChild>
            <w:div w:id="723873849">
              <w:marLeft w:val="0"/>
              <w:marRight w:val="0"/>
              <w:marTop w:val="0"/>
              <w:marBottom w:val="0"/>
              <w:divBdr>
                <w:top w:val="none" w:sz="0" w:space="0" w:color="auto"/>
                <w:left w:val="none" w:sz="0" w:space="0" w:color="auto"/>
                <w:bottom w:val="none" w:sz="0" w:space="0" w:color="auto"/>
                <w:right w:val="none" w:sz="0" w:space="0" w:color="auto"/>
              </w:divBdr>
            </w:div>
          </w:divsChild>
        </w:div>
        <w:div w:id="612053374">
          <w:marLeft w:val="0"/>
          <w:marRight w:val="0"/>
          <w:marTop w:val="0"/>
          <w:marBottom w:val="0"/>
          <w:divBdr>
            <w:top w:val="none" w:sz="0" w:space="0" w:color="auto"/>
            <w:left w:val="none" w:sz="0" w:space="0" w:color="auto"/>
            <w:bottom w:val="none" w:sz="0" w:space="0" w:color="auto"/>
            <w:right w:val="none" w:sz="0" w:space="0" w:color="auto"/>
          </w:divBdr>
        </w:div>
      </w:divsChild>
    </w:div>
    <w:div w:id="1544633934">
      <w:bodyDiv w:val="1"/>
      <w:marLeft w:val="0"/>
      <w:marRight w:val="0"/>
      <w:marTop w:val="0"/>
      <w:marBottom w:val="0"/>
      <w:divBdr>
        <w:top w:val="none" w:sz="0" w:space="0" w:color="auto"/>
        <w:left w:val="none" w:sz="0" w:space="0" w:color="auto"/>
        <w:bottom w:val="none" w:sz="0" w:space="0" w:color="auto"/>
        <w:right w:val="none" w:sz="0" w:space="0" w:color="auto"/>
      </w:divBdr>
    </w:div>
    <w:div w:id="1901557795">
      <w:bodyDiv w:val="1"/>
      <w:marLeft w:val="0"/>
      <w:marRight w:val="0"/>
      <w:marTop w:val="0"/>
      <w:marBottom w:val="0"/>
      <w:divBdr>
        <w:top w:val="none" w:sz="0" w:space="0" w:color="auto"/>
        <w:left w:val="none" w:sz="0" w:space="0" w:color="auto"/>
        <w:bottom w:val="none" w:sz="0" w:space="0" w:color="auto"/>
        <w:right w:val="none" w:sz="0" w:space="0" w:color="auto"/>
      </w:divBdr>
      <w:divsChild>
        <w:div w:id="1466505000">
          <w:marLeft w:val="0"/>
          <w:marRight w:val="0"/>
          <w:marTop w:val="0"/>
          <w:marBottom w:val="0"/>
          <w:divBdr>
            <w:top w:val="none" w:sz="0" w:space="0" w:color="auto"/>
            <w:left w:val="none" w:sz="0" w:space="0" w:color="auto"/>
            <w:bottom w:val="none" w:sz="0" w:space="0" w:color="auto"/>
            <w:right w:val="none" w:sz="0" w:space="0" w:color="auto"/>
          </w:divBdr>
        </w:div>
        <w:div w:id="1353337136">
          <w:marLeft w:val="0"/>
          <w:marRight w:val="0"/>
          <w:marTop w:val="0"/>
          <w:marBottom w:val="0"/>
          <w:divBdr>
            <w:top w:val="none" w:sz="0" w:space="0" w:color="auto"/>
            <w:left w:val="none" w:sz="0" w:space="0" w:color="auto"/>
            <w:bottom w:val="none" w:sz="0" w:space="0" w:color="auto"/>
            <w:right w:val="none" w:sz="0" w:space="0" w:color="auto"/>
          </w:divBdr>
        </w:div>
        <w:div w:id="1237208695">
          <w:marLeft w:val="0"/>
          <w:marRight w:val="0"/>
          <w:marTop w:val="0"/>
          <w:marBottom w:val="0"/>
          <w:divBdr>
            <w:top w:val="none" w:sz="0" w:space="0" w:color="auto"/>
            <w:left w:val="none" w:sz="0" w:space="0" w:color="auto"/>
            <w:bottom w:val="none" w:sz="0" w:space="0" w:color="auto"/>
            <w:right w:val="none" w:sz="0" w:space="0" w:color="auto"/>
          </w:divBdr>
        </w:div>
        <w:div w:id="734204700">
          <w:marLeft w:val="0"/>
          <w:marRight w:val="0"/>
          <w:marTop w:val="0"/>
          <w:marBottom w:val="0"/>
          <w:divBdr>
            <w:top w:val="none" w:sz="0" w:space="0" w:color="auto"/>
            <w:left w:val="none" w:sz="0" w:space="0" w:color="auto"/>
            <w:bottom w:val="none" w:sz="0" w:space="0" w:color="auto"/>
            <w:right w:val="none" w:sz="0" w:space="0" w:color="auto"/>
          </w:divBdr>
        </w:div>
        <w:div w:id="1613246971">
          <w:marLeft w:val="0"/>
          <w:marRight w:val="0"/>
          <w:marTop w:val="0"/>
          <w:marBottom w:val="0"/>
          <w:divBdr>
            <w:top w:val="none" w:sz="0" w:space="0" w:color="auto"/>
            <w:left w:val="none" w:sz="0" w:space="0" w:color="auto"/>
            <w:bottom w:val="none" w:sz="0" w:space="0" w:color="auto"/>
            <w:right w:val="none" w:sz="0" w:space="0" w:color="auto"/>
          </w:divBdr>
        </w:div>
      </w:divsChild>
    </w:div>
    <w:div w:id="2102414235">
      <w:bodyDiv w:val="1"/>
      <w:marLeft w:val="0"/>
      <w:marRight w:val="0"/>
      <w:marTop w:val="0"/>
      <w:marBottom w:val="0"/>
      <w:divBdr>
        <w:top w:val="none" w:sz="0" w:space="0" w:color="auto"/>
        <w:left w:val="none" w:sz="0" w:space="0" w:color="auto"/>
        <w:bottom w:val="none" w:sz="0" w:space="0" w:color="auto"/>
        <w:right w:val="none" w:sz="0" w:space="0" w:color="auto"/>
      </w:divBdr>
      <w:divsChild>
        <w:div w:id="1064135571">
          <w:marLeft w:val="0"/>
          <w:marRight w:val="0"/>
          <w:marTop w:val="0"/>
          <w:marBottom w:val="0"/>
          <w:divBdr>
            <w:top w:val="none" w:sz="0" w:space="0" w:color="auto"/>
            <w:left w:val="none" w:sz="0" w:space="0" w:color="auto"/>
            <w:bottom w:val="none" w:sz="0" w:space="0" w:color="auto"/>
            <w:right w:val="none" w:sz="0" w:space="0" w:color="auto"/>
          </w:divBdr>
        </w:div>
        <w:div w:id="148983852">
          <w:marLeft w:val="0"/>
          <w:marRight w:val="0"/>
          <w:marTop w:val="0"/>
          <w:marBottom w:val="0"/>
          <w:divBdr>
            <w:top w:val="none" w:sz="0" w:space="0" w:color="auto"/>
            <w:left w:val="none" w:sz="0" w:space="0" w:color="auto"/>
            <w:bottom w:val="none" w:sz="0" w:space="0" w:color="auto"/>
            <w:right w:val="none" w:sz="0" w:space="0" w:color="auto"/>
          </w:divBdr>
        </w:div>
        <w:div w:id="1227179997">
          <w:marLeft w:val="0"/>
          <w:marRight w:val="0"/>
          <w:marTop w:val="0"/>
          <w:marBottom w:val="0"/>
          <w:divBdr>
            <w:top w:val="none" w:sz="0" w:space="0" w:color="auto"/>
            <w:left w:val="none" w:sz="0" w:space="0" w:color="auto"/>
            <w:bottom w:val="none" w:sz="0" w:space="0" w:color="auto"/>
            <w:right w:val="none" w:sz="0" w:space="0" w:color="auto"/>
          </w:divBdr>
        </w:div>
        <w:div w:id="75791225">
          <w:marLeft w:val="0"/>
          <w:marRight w:val="0"/>
          <w:marTop w:val="0"/>
          <w:marBottom w:val="0"/>
          <w:divBdr>
            <w:top w:val="none" w:sz="0" w:space="0" w:color="auto"/>
            <w:left w:val="none" w:sz="0" w:space="0" w:color="auto"/>
            <w:bottom w:val="none" w:sz="0" w:space="0" w:color="auto"/>
            <w:right w:val="none" w:sz="0" w:space="0" w:color="auto"/>
          </w:divBdr>
        </w:div>
      </w:divsChild>
    </w:div>
    <w:div w:id="2122450714">
      <w:bodyDiv w:val="1"/>
      <w:marLeft w:val="0"/>
      <w:marRight w:val="0"/>
      <w:marTop w:val="0"/>
      <w:marBottom w:val="0"/>
      <w:divBdr>
        <w:top w:val="none" w:sz="0" w:space="0" w:color="auto"/>
        <w:left w:val="none" w:sz="0" w:space="0" w:color="auto"/>
        <w:bottom w:val="none" w:sz="0" w:space="0" w:color="auto"/>
        <w:right w:val="none" w:sz="0" w:space="0" w:color="auto"/>
      </w:divBdr>
    </w:div>
    <w:div w:id="212654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s://heyjura.de/home" TargetMode="External"/><Relationship Id="rId1" Type="http://schemas.openxmlformats.org/officeDocument/2006/relationships/hyperlink" Target="#header"/></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1185</Words>
  <Characters>7472</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Adewale</dc:creator>
  <cp:keywords/>
  <dc:description/>
  <cp:lastModifiedBy>Jackson</cp:lastModifiedBy>
  <cp:revision>15</cp:revision>
  <cp:lastPrinted>2022-02-16T20:14:00Z</cp:lastPrinted>
  <dcterms:created xsi:type="dcterms:W3CDTF">2022-11-10T02:29:00Z</dcterms:created>
  <dcterms:modified xsi:type="dcterms:W3CDTF">2022-12-23T14:23:00Z</dcterms:modified>
</cp:coreProperties>
</file>