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D5EE3" w14:textId="77777777" w:rsidR="00013FE9" w:rsidRPr="00517716" w:rsidRDefault="00013FE9" w:rsidP="00013FE9">
      <w:pPr>
        <w:jc w:val="both"/>
        <w:rPr>
          <w:rFonts w:ascii="Open Sans" w:hAnsi="Open Sans" w:cs="Open Sans"/>
          <w:b/>
          <w:bCs/>
          <w:sz w:val="36"/>
          <w:szCs w:val="36"/>
        </w:rPr>
      </w:pPr>
      <w:r w:rsidRPr="005772EE">
        <w:rPr>
          <w:rFonts w:ascii="Open Sans" w:hAnsi="Open Sans" w:cs="Open Sans"/>
          <w:b/>
          <w:bCs/>
          <w:sz w:val="36"/>
          <w:szCs w:val="36"/>
        </w:rPr>
        <w:t>§§ 10</w:t>
      </w:r>
      <w:r>
        <w:rPr>
          <w:rFonts w:ascii="Open Sans" w:hAnsi="Open Sans" w:cs="Open Sans"/>
          <w:b/>
          <w:bCs/>
          <w:sz w:val="36"/>
          <w:szCs w:val="36"/>
        </w:rPr>
        <w:t>6</w:t>
      </w:r>
      <w:r w:rsidRPr="005772EE">
        <w:rPr>
          <w:rFonts w:ascii="Open Sans" w:hAnsi="Open Sans" w:cs="Open Sans"/>
          <w:b/>
          <w:bCs/>
          <w:sz w:val="36"/>
          <w:szCs w:val="36"/>
        </w:rPr>
        <w:t xml:space="preserve"> ff. BGB</w:t>
      </w:r>
      <w:r>
        <w:rPr>
          <w:rFonts w:ascii="Open Sans" w:hAnsi="Open Sans" w:cs="Open Sans"/>
          <w:b/>
          <w:bCs/>
          <w:sz w:val="36"/>
          <w:szCs w:val="36"/>
        </w:rPr>
        <w:t xml:space="preserve"> – </w:t>
      </w:r>
      <w:proofErr w:type="spellStart"/>
      <w:r>
        <w:rPr>
          <w:rFonts w:ascii="Open Sans" w:hAnsi="Open Sans" w:cs="Open Sans"/>
          <w:b/>
          <w:bCs/>
          <w:sz w:val="36"/>
          <w:szCs w:val="36"/>
        </w:rPr>
        <w:t>Minderjährigenrecht</w:t>
      </w:r>
      <w:proofErr w:type="spellEnd"/>
    </w:p>
    <w:p w14:paraId="4538D0C1" w14:textId="77777777" w:rsidR="005A1B6D" w:rsidRDefault="005A1B6D" w:rsidP="005A1B6D">
      <w:pPr>
        <w:pStyle w:val="SchemaDefinitionenHeader"/>
      </w:pPr>
      <w:r>
        <w:t>Definitionen</w:t>
      </w:r>
    </w:p>
    <w:p w14:paraId="2FAD482B" w14:textId="77777777" w:rsidR="005A1B6D" w:rsidRDefault="005A1B6D" w:rsidP="005A1B6D">
      <w:pPr>
        <w:pStyle w:val="SchemaDefinitionenHeader"/>
        <w:rPr>
          <w:color w:val="auto"/>
        </w:rPr>
      </w:pPr>
    </w:p>
    <w:p w14:paraId="38121907" w14:textId="01CC8B6B" w:rsidR="00013FE9" w:rsidRPr="00C1215C" w:rsidRDefault="00013FE9" w:rsidP="00013FE9">
      <w:pPr>
        <w:pStyle w:val="SchemaDefinitionenHeader"/>
        <w:rPr>
          <w:color w:val="auto"/>
        </w:rPr>
      </w:pPr>
      <w:r w:rsidRPr="00C1215C">
        <w:rPr>
          <w:iCs/>
          <w:color w:val="auto"/>
        </w:rPr>
        <w:t>Geschäftsunfähigkeit</w:t>
      </w:r>
      <w:r>
        <w:rPr>
          <w:iCs/>
          <w:color w:val="auto"/>
        </w:rPr>
        <w:t xml:space="preserve"> </w:t>
      </w:r>
      <w:r w:rsidRPr="00013FE9">
        <w:rPr>
          <w:iCs/>
          <w:color w:val="auto"/>
          <w:highlight w:val="yellow"/>
        </w:rPr>
        <w:t>bereits in 104ff</w:t>
      </w:r>
    </w:p>
    <w:p w14:paraId="2956F47E" w14:textId="77777777" w:rsidR="00013FE9" w:rsidRDefault="00013FE9" w:rsidP="00013FE9">
      <w:pPr>
        <w:pStyle w:val="SchemaDefinitionenHeader"/>
        <w:ind w:left="2124"/>
        <w:rPr>
          <w:color w:val="auto"/>
        </w:rPr>
      </w:pPr>
      <w:r w:rsidRPr="00FD1776">
        <w:rPr>
          <w:i/>
          <w:iCs/>
          <w:color w:val="auto"/>
        </w:rPr>
        <w:t xml:space="preserve">Geschäftsunfähig </w:t>
      </w:r>
      <w:r w:rsidRPr="00FD1776">
        <w:rPr>
          <w:color w:val="auto"/>
        </w:rPr>
        <w:t>ist, wer nicht das siebente Lebensjahr vollendet hat. D.h. also, dass Kinder unter sieben Jahren geschäftsunfähig sind.</w:t>
      </w:r>
      <w:r>
        <w:rPr>
          <w:color w:val="auto"/>
        </w:rPr>
        <w:t xml:space="preserve"> Willenserklärungen von ihnen sind nichtig, </w:t>
      </w:r>
      <w:r w:rsidRPr="00C10179">
        <w:rPr>
          <w:color w:val="auto"/>
        </w:rPr>
        <w:t>§</w:t>
      </w:r>
      <w:r>
        <w:rPr>
          <w:color w:val="auto"/>
        </w:rPr>
        <w:t>§ 104,</w:t>
      </w:r>
      <w:r w:rsidRPr="00C10179">
        <w:rPr>
          <w:color w:val="auto"/>
        </w:rPr>
        <w:t xml:space="preserve"> 105 </w:t>
      </w:r>
      <w:r>
        <w:rPr>
          <w:color w:val="auto"/>
        </w:rPr>
        <w:t xml:space="preserve">I </w:t>
      </w:r>
      <w:r w:rsidRPr="00C10179">
        <w:rPr>
          <w:color w:val="auto"/>
        </w:rPr>
        <w:t>BGB</w:t>
      </w:r>
      <w:r>
        <w:rPr>
          <w:color w:val="auto"/>
        </w:rPr>
        <w:t>.</w:t>
      </w:r>
    </w:p>
    <w:p w14:paraId="07EE3C2D" w14:textId="77777777" w:rsidR="00013FE9" w:rsidRPr="00C10179" w:rsidRDefault="00013FE9" w:rsidP="00013FE9">
      <w:pPr>
        <w:pStyle w:val="SchemaDefinitionenHeader"/>
        <w:ind w:left="1068"/>
        <w:rPr>
          <w:color w:val="auto"/>
        </w:rPr>
      </w:pPr>
    </w:p>
    <w:p w14:paraId="598738E0" w14:textId="6901AF74" w:rsidR="00013FE9" w:rsidRPr="00C1215C" w:rsidRDefault="00013FE9" w:rsidP="00013FE9">
      <w:pPr>
        <w:pStyle w:val="SchemaDefinitionenHeader"/>
        <w:rPr>
          <w:color w:val="auto"/>
        </w:rPr>
      </w:pPr>
      <w:r w:rsidRPr="00C1215C">
        <w:rPr>
          <w:iCs/>
          <w:color w:val="auto"/>
        </w:rPr>
        <w:t>Beschränkte Geschäftsfähigkeit</w:t>
      </w:r>
      <w:r>
        <w:rPr>
          <w:iCs/>
          <w:color w:val="auto"/>
        </w:rPr>
        <w:t xml:space="preserve"> </w:t>
      </w:r>
      <w:r w:rsidRPr="00013FE9">
        <w:rPr>
          <w:iCs/>
          <w:color w:val="auto"/>
          <w:highlight w:val="yellow"/>
        </w:rPr>
        <w:t>bereits in 104ff</w:t>
      </w:r>
    </w:p>
    <w:p w14:paraId="339DE1DC" w14:textId="77777777" w:rsidR="00013FE9" w:rsidRDefault="00013FE9" w:rsidP="00013FE9">
      <w:pPr>
        <w:pStyle w:val="SchemaDefinitionenHeader"/>
        <w:ind w:left="2124"/>
        <w:rPr>
          <w:color w:val="auto"/>
        </w:rPr>
      </w:pPr>
      <w:r w:rsidRPr="00013FE9">
        <w:rPr>
          <w:i/>
          <w:iCs/>
          <w:color w:val="auto"/>
        </w:rPr>
        <w:t>Beschränkt geschäftsfähig</w:t>
      </w:r>
      <w:r>
        <w:rPr>
          <w:color w:val="auto"/>
        </w:rPr>
        <w:t xml:space="preserve"> sind Kinder bzw. Jugendliche zwischen sieben und 18 Jahren.</w:t>
      </w:r>
    </w:p>
    <w:p w14:paraId="4AEE91C2" w14:textId="77777777" w:rsidR="00013FE9" w:rsidRPr="00C10179" w:rsidRDefault="00013FE9" w:rsidP="00013FE9">
      <w:pPr>
        <w:pStyle w:val="SchemaDefinitionenHeader"/>
        <w:rPr>
          <w:color w:val="auto"/>
        </w:rPr>
      </w:pPr>
    </w:p>
    <w:p w14:paraId="3D5A9B57" w14:textId="35D9894F" w:rsidR="00013FE9" w:rsidRPr="00C1215C" w:rsidRDefault="00013FE9" w:rsidP="00013FE9">
      <w:pPr>
        <w:pStyle w:val="SchemaDefinitionenHeader"/>
        <w:rPr>
          <w:b/>
          <w:color w:val="auto"/>
        </w:rPr>
      </w:pPr>
      <w:r w:rsidRPr="00C1215C">
        <w:rPr>
          <w:iCs/>
          <w:color w:val="auto"/>
        </w:rPr>
        <w:t>Unbeschränkte Geschäftsfähigkeit</w:t>
      </w:r>
      <w:r>
        <w:rPr>
          <w:iCs/>
          <w:color w:val="auto"/>
        </w:rPr>
        <w:t xml:space="preserve"> </w:t>
      </w:r>
      <w:r w:rsidRPr="00013FE9">
        <w:rPr>
          <w:iCs/>
          <w:color w:val="auto"/>
          <w:highlight w:val="yellow"/>
        </w:rPr>
        <w:t>bereits in 104ff</w:t>
      </w:r>
    </w:p>
    <w:p w14:paraId="5806269B" w14:textId="77777777" w:rsidR="00013FE9" w:rsidRPr="00075567" w:rsidRDefault="00013FE9" w:rsidP="00013FE9">
      <w:pPr>
        <w:pStyle w:val="SchemaDefinitionenHeader"/>
        <w:ind w:left="2124"/>
        <w:rPr>
          <w:b/>
          <w:color w:val="auto"/>
        </w:rPr>
      </w:pPr>
      <w:r>
        <w:rPr>
          <w:color w:val="auto"/>
        </w:rPr>
        <w:t xml:space="preserve">Grundsätzlich ist jede volljährige Person im Umkehrschluss zu </w:t>
      </w:r>
      <w:r>
        <w:rPr>
          <w:color w:val="auto"/>
        </w:rPr>
        <w:br/>
        <w:t>§§ 104, 106 BGB voll geschäftsfähig.</w:t>
      </w:r>
    </w:p>
    <w:p w14:paraId="04808329" w14:textId="51345C7D" w:rsidR="00AE748B" w:rsidRDefault="00AE748B" w:rsidP="00AE748B">
      <w:pPr>
        <w:rPr>
          <w:rFonts w:ascii="Open Sans" w:hAnsi="Open Sans" w:cs="Open Sans"/>
        </w:rPr>
      </w:pPr>
    </w:p>
    <w:p w14:paraId="363EF8B9" w14:textId="65632EAC" w:rsidR="00B0063E" w:rsidRPr="00AE748B" w:rsidRDefault="00B0063E" w:rsidP="00AE748B">
      <w:pPr>
        <w:rPr>
          <w:rFonts w:ascii="Open Sans" w:hAnsi="Open Sans" w:cs="Open Sans"/>
        </w:rPr>
      </w:pPr>
      <w:r>
        <w:rPr>
          <w:rFonts w:ascii="Open Sans" w:hAnsi="Open Sans" w:cs="Open Sans"/>
        </w:rPr>
        <w:t>Schwebende Unwirksamkeit</w:t>
      </w:r>
    </w:p>
    <w:p w14:paraId="60CD01C6" w14:textId="2CC7201A" w:rsidR="00AE748B" w:rsidRDefault="008748FF" w:rsidP="008748FF">
      <w:pPr>
        <w:ind w:left="2124"/>
        <w:jc w:val="both"/>
        <w:rPr>
          <w:rFonts w:ascii="Open Sans" w:hAnsi="Open Sans" w:cs="Open Sans"/>
        </w:rPr>
      </w:pPr>
      <w:r w:rsidRPr="008748FF">
        <w:rPr>
          <w:rFonts w:ascii="Open Sans" w:hAnsi="Open Sans" w:cs="Open Sans"/>
        </w:rPr>
        <w:t>Gem. § 108 I BGB hängt die Wirksamkeit des Vertrages von der Genehmigung der gesetzlichen Vertreter des beschränkt Geschäftsfähigen ab, wenn der Vertrag ohne die erforderliche Einwilligung geschlossen wurde.</w:t>
      </w:r>
    </w:p>
    <w:p w14:paraId="2A20F384" w14:textId="4D2AC653" w:rsidR="00136845" w:rsidRPr="00136845" w:rsidRDefault="00136845" w:rsidP="00136845">
      <w:pPr>
        <w:rPr>
          <w:rFonts w:ascii="Open Sans" w:hAnsi="Open Sans" w:cs="Open Sans"/>
        </w:rPr>
      </w:pPr>
    </w:p>
    <w:p w14:paraId="7D0740E8" w14:textId="4CDEDA72" w:rsidR="00136845" w:rsidRPr="00136845" w:rsidRDefault="00D83CDE" w:rsidP="00136845">
      <w:pPr>
        <w:rPr>
          <w:rFonts w:ascii="Open Sans" w:hAnsi="Open Sans" w:cs="Open Sans"/>
        </w:rPr>
      </w:pPr>
      <w:r>
        <w:rPr>
          <w:rFonts w:ascii="Open Sans" w:hAnsi="Open Sans" w:cs="Open Sans"/>
        </w:rPr>
        <w:t>Lediglich rechtlich vorteilhaftes Geschäft</w:t>
      </w:r>
    </w:p>
    <w:p w14:paraId="5413425E" w14:textId="19C1B302" w:rsidR="00136845" w:rsidRPr="00136845" w:rsidRDefault="007D51ED" w:rsidP="0073391C">
      <w:pPr>
        <w:ind w:left="2124"/>
        <w:jc w:val="both"/>
        <w:rPr>
          <w:rFonts w:ascii="Open Sans" w:hAnsi="Open Sans" w:cs="Open Sans"/>
        </w:rPr>
      </w:pPr>
      <w:r w:rsidRPr="007D51ED">
        <w:rPr>
          <w:rFonts w:ascii="Open Sans" w:hAnsi="Open Sans" w:cs="Open Sans"/>
        </w:rPr>
        <w:t xml:space="preserve">Ein Geschäft ist </w:t>
      </w:r>
      <w:r w:rsidRPr="007D51ED">
        <w:rPr>
          <w:rFonts w:ascii="Open Sans" w:hAnsi="Open Sans" w:cs="Open Sans"/>
          <w:i/>
          <w:iCs/>
        </w:rPr>
        <w:t>lediglich rechtlich vorteilhaft,</w:t>
      </w:r>
      <w:r w:rsidRPr="007D51ED">
        <w:rPr>
          <w:rFonts w:ascii="Open Sans" w:hAnsi="Open Sans" w:cs="Open Sans"/>
        </w:rPr>
        <w:t xml:space="preserve"> wenn es den Minderjährigen weder verpflichtet noch dessen bestehende Rechte aufhebt oder mindert. Dann bedarf es keiner Einwilligung.</w:t>
      </w:r>
      <w:r w:rsidR="00FF7CD0">
        <w:rPr>
          <w:rFonts w:ascii="Open Sans" w:hAnsi="Open Sans" w:cs="Open Sans"/>
        </w:rPr>
        <w:t xml:space="preserve"> Beachte </w:t>
      </w:r>
      <w:r w:rsidR="007A7293">
        <w:rPr>
          <w:rFonts w:ascii="Open Sans" w:hAnsi="Open Sans" w:cs="Open Sans"/>
        </w:rPr>
        <w:t>hier die</w:t>
      </w:r>
      <w:r w:rsidR="00CE0644">
        <w:rPr>
          <w:rFonts w:ascii="Open Sans" w:hAnsi="Open Sans" w:cs="Open Sans"/>
        </w:rPr>
        <w:t xml:space="preserve"> Unterscheidung von </w:t>
      </w:r>
      <w:r w:rsidR="00D47924">
        <w:rPr>
          <w:rFonts w:ascii="Open Sans" w:hAnsi="Open Sans" w:cs="Open Sans"/>
        </w:rPr>
        <w:t>Verpflichtung- und Verfügungsgeschäft sowie von neutralen Geschäften.</w:t>
      </w:r>
      <w:r w:rsidR="007A7293">
        <w:rPr>
          <w:rFonts w:ascii="Open Sans" w:hAnsi="Open Sans" w:cs="Open Sans"/>
        </w:rPr>
        <w:t xml:space="preserve"> </w:t>
      </w:r>
    </w:p>
    <w:p w14:paraId="51223359" w14:textId="77777777" w:rsidR="00B63E9F" w:rsidRDefault="00B63E9F" w:rsidP="00A27345">
      <w:pPr>
        <w:tabs>
          <w:tab w:val="left" w:pos="1095"/>
          <w:tab w:val="left" w:pos="6960"/>
        </w:tabs>
        <w:rPr>
          <w:rFonts w:ascii="Open Sans" w:hAnsi="Open Sans" w:cs="Open Sans"/>
        </w:rPr>
      </w:pPr>
    </w:p>
    <w:p w14:paraId="1090DE27" w14:textId="485BD049" w:rsidR="00233568" w:rsidRDefault="00233568" w:rsidP="00A27345">
      <w:pPr>
        <w:tabs>
          <w:tab w:val="left" w:pos="1095"/>
          <w:tab w:val="left" w:pos="6960"/>
        </w:tabs>
        <w:rPr>
          <w:rFonts w:ascii="Open Sans" w:hAnsi="Open Sans" w:cs="Open Sans"/>
        </w:rPr>
      </w:pPr>
      <w:r>
        <w:rPr>
          <w:rFonts w:ascii="Open Sans" w:hAnsi="Open Sans" w:cs="Open Sans"/>
        </w:rPr>
        <w:t>Neutrale</w:t>
      </w:r>
      <w:r w:rsidR="002C011C">
        <w:rPr>
          <w:rFonts w:ascii="Open Sans" w:hAnsi="Open Sans" w:cs="Open Sans"/>
        </w:rPr>
        <w:t xml:space="preserve">s </w:t>
      </w:r>
      <w:r>
        <w:rPr>
          <w:rFonts w:ascii="Open Sans" w:hAnsi="Open Sans" w:cs="Open Sans"/>
        </w:rPr>
        <w:t>Geschäf</w:t>
      </w:r>
      <w:r w:rsidR="002C011C">
        <w:rPr>
          <w:rFonts w:ascii="Open Sans" w:hAnsi="Open Sans" w:cs="Open Sans"/>
        </w:rPr>
        <w:t>t</w:t>
      </w:r>
    </w:p>
    <w:p w14:paraId="135D5ECB" w14:textId="51AFABB1" w:rsidR="00233568" w:rsidRDefault="00233568" w:rsidP="00233568">
      <w:pPr>
        <w:pStyle w:val="SchemaDefinitionenHeader"/>
        <w:ind w:left="2124"/>
        <w:rPr>
          <w:color w:val="auto"/>
        </w:rPr>
      </w:pPr>
      <w:r w:rsidRPr="00F70914">
        <w:rPr>
          <w:i/>
          <w:iCs/>
          <w:color w:val="auto"/>
        </w:rPr>
        <w:t>Neutrale Geschäfte</w:t>
      </w:r>
      <w:r>
        <w:rPr>
          <w:color w:val="auto"/>
        </w:rPr>
        <w:t xml:space="preserve">, das heißt Geschäfte, die dem Minderjährigen weder einen Vor- noch einen Nachteil bringen, sind wortlauttechnisch nicht von einem „lediglich rechtlichen Vorteil“ </w:t>
      </w:r>
      <w:proofErr w:type="spellStart"/>
      <w:r>
        <w:rPr>
          <w:color w:val="auto"/>
        </w:rPr>
        <w:lastRenderedPageBreak/>
        <w:t>i.S.d</w:t>
      </w:r>
      <w:proofErr w:type="spellEnd"/>
      <w:r>
        <w:rPr>
          <w:color w:val="auto"/>
        </w:rPr>
        <w:t xml:space="preserve">. § 107 BGB umfasst. </w:t>
      </w:r>
      <w:r w:rsidR="004F4F94" w:rsidRPr="004F4F94">
        <w:rPr>
          <w:color w:val="auto"/>
        </w:rPr>
        <w:t>Trotzdem sind sie nach herrschender Meinung nicht einwilligungsbedürftig.</w:t>
      </w:r>
    </w:p>
    <w:p w14:paraId="5AF21004" w14:textId="77777777" w:rsidR="00233568" w:rsidRDefault="00233568" w:rsidP="00A27345">
      <w:pPr>
        <w:tabs>
          <w:tab w:val="left" w:pos="1095"/>
          <w:tab w:val="left" w:pos="6960"/>
        </w:tabs>
        <w:rPr>
          <w:rFonts w:ascii="Open Sans" w:hAnsi="Open Sans" w:cs="Open Sans"/>
        </w:rPr>
      </w:pPr>
    </w:p>
    <w:p w14:paraId="02D0B4DC" w14:textId="77777777" w:rsidR="00946E8B" w:rsidRDefault="00B63E9F" w:rsidP="00A27345">
      <w:pPr>
        <w:tabs>
          <w:tab w:val="left" w:pos="1095"/>
          <w:tab w:val="left" w:pos="6960"/>
        </w:tabs>
        <w:rPr>
          <w:rFonts w:ascii="Open Sans" w:hAnsi="Open Sans" w:cs="Open Sans"/>
        </w:rPr>
      </w:pPr>
      <w:r>
        <w:rPr>
          <w:rFonts w:ascii="Open Sans" w:hAnsi="Open Sans" w:cs="Open Sans"/>
        </w:rPr>
        <w:t>Einwilligung</w:t>
      </w:r>
    </w:p>
    <w:p w14:paraId="6C8ABDDD" w14:textId="27825C67" w:rsidR="00136845" w:rsidRDefault="00946E8B" w:rsidP="004F4F94">
      <w:pPr>
        <w:tabs>
          <w:tab w:val="left" w:pos="1095"/>
          <w:tab w:val="left" w:pos="6960"/>
        </w:tabs>
        <w:ind w:left="2124"/>
        <w:jc w:val="both"/>
        <w:rPr>
          <w:rFonts w:ascii="Open Sans" w:hAnsi="Open Sans" w:cs="Open Sans"/>
        </w:rPr>
      </w:pPr>
      <w:r w:rsidRPr="00946E8B">
        <w:rPr>
          <w:rFonts w:ascii="Open Sans" w:hAnsi="Open Sans" w:cs="Open Sans"/>
        </w:rPr>
        <w:t xml:space="preserve">Eine </w:t>
      </w:r>
      <w:r w:rsidRPr="004F4F94">
        <w:rPr>
          <w:rFonts w:ascii="Open Sans" w:hAnsi="Open Sans" w:cs="Open Sans"/>
          <w:i/>
          <w:iCs/>
        </w:rPr>
        <w:t>Einwilligung</w:t>
      </w:r>
      <w:r w:rsidRPr="00946E8B">
        <w:rPr>
          <w:rFonts w:ascii="Open Sans" w:hAnsi="Open Sans" w:cs="Open Sans"/>
        </w:rPr>
        <w:t xml:space="preserve"> ist die vorherige Zustimmung zum Vertrag (Legaldefinition in § 183 S. 1 BGB). Die Voraussetzungen der Zustimmung nennt uns § 182 BGB. Die Einwilligung kann gegenüber dem einen oder dem anderen Teil erteilt werden, das heißt gegenüber dem Minderjährigen oder gegenüber dem Vertragspartner.</w:t>
      </w:r>
    </w:p>
    <w:p w14:paraId="28FE0070" w14:textId="77777777" w:rsidR="009248CE" w:rsidRDefault="009248CE" w:rsidP="00A27345">
      <w:pPr>
        <w:tabs>
          <w:tab w:val="left" w:pos="1095"/>
          <w:tab w:val="left" w:pos="6960"/>
        </w:tabs>
        <w:rPr>
          <w:rFonts w:ascii="Open Sans" w:hAnsi="Open Sans" w:cs="Open Sans"/>
        </w:rPr>
      </w:pPr>
    </w:p>
    <w:p w14:paraId="03136CD2" w14:textId="0CC80E3D" w:rsidR="009248CE" w:rsidRDefault="009248CE" w:rsidP="00A27345">
      <w:pPr>
        <w:tabs>
          <w:tab w:val="left" w:pos="1095"/>
          <w:tab w:val="left" w:pos="6960"/>
        </w:tabs>
        <w:rPr>
          <w:rFonts w:ascii="Open Sans" w:hAnsi="Open Sans" w:cs="Open Sans"/>
        </w:rPr>
      </w:pPr>
      <w:r>
        <w:rPr>
          <w:rFonts w:ascii="Open Sans" w:hAnsi="Open Sans" w:cs="Open Sans"/>
        </w:rPr>
        <w:t>Taschengeldparagraph, § 110 BGB</w:t>
      </w:r>
    </w:p>
    <w:p w14:paraId="5F9D9E68" w14:textId="1E70C105" w:rsidR="009248CE" w:rsidRDefault="00870220" w:rsidP="004F4F94">
      <w:pPr>
        <w:tabs>
          <w:tab w:val="left" w:pos="1095"/>
          <w:tab w:val="left" w:pos="6960"/>
        </w:tabs>
        <w:ind w:left="2124"/>
        <w:jc w:val="both"/>
        <w:rPr>
          <w:rFonts w:ascii="Open Sans" w:hAnsi="Open Sans" w:cs="Open Sans"/>
        </w:rPr>
      </w:pPr>
      <w:r w:rsidRPr="00870220">
        <w:rPr>
          <w:rFonts w:ascii="Open Sans" w:hAnsi="Open Sans" w:cs="Open Sans"/>
        </w:rPr>
        <w:t>Ein von dem Minderjährigen ohne Zustimmung des gesetzlichen Vertreters geschlossener Vertrag gilt als von Anfang an wirksam, wenn der Minderjährige die vertragsmäßige Leistung mit Mitteln bewirkt, die ihm zu diesem Zweck oder zu freier Verfügung von dem Vertreter oder mit dessen Zustimmung von einem Dritten überlassen worden sind</w:t>
      </w:r>
      <w:r>
        <w:rPr>
          <w:rFonts w:ascii="Open Sans" w:hAnsi="Open Sans" w:cs="Open Sans"/>
        </w:rPr>
        <w:t xml:space="preserve"> (Wortlaut).</w:t>
      </w:r>
    </w:p>
    <w:p w14:paraId="367CA0CC" w14:textId="77777777" w:rsidR="006767FF" w:rsidRDefault="006767FF" w:rsidP="006767FF">
      <w:pPr>
        <w:tabs>
          <w:tab w:val="left" w:pos="1095"/>
          <w:tab w:val="left" w:pos="6960"/>
        </w:tabs>
        <w:rPr>
          <w:rFonts w:ascii="Open Sans" w:hAnsi="Open Sans" w:cs="Open Sans"/>
        </w:rPr>
      </w:pPr>
    </w:p>
    <w:p w14:paraId="60E5E127" w14:textId="6EBEFB3D" w:rsidR="006767FF" w:rsidRDefault="006767FF" w:rsidP="006767FF">
      <w:pPr>
        <w:tabs>
          <w:tab w:val="left" w:pos="1095"/>
          <w:tab w:val="left" w:pos="6960"/>
        </w:tabs>
        <w:rPr>
          <w:rFonts w:ascii="Open Sans" w:hAnsi="Open Sans" w:cs="Open Sans"/>
        </w:rPr>
      </w:pPr>
      <w:r>
        <w:rPr>
          <w:rFonts w:ascii="Open Sans" w:hAnsi="Open Sans" w:cs="Open Sans"/>
        </w:rPr>
        <w:t>Genehmigung</w:t>
      </w:r>
    </w:p>
    <w:p w14:paraId="790372F4" w14:textId="5B5A8103" w:rsidR="00AC46B2" w:rsidRDefault="00DB3960" w:rsidP="004F4F94">
      <w:pPr>
        <w:tabs>
          <w:tab w:val="left" w:pos="1095"/>
          <w:tab w:val="left" w:pos="6960"/>
        </w:tabs>
        <w:ind w:left="2124"/>
        <w:jc w:val="both"/>
        <w:rPr>
          <w:rFonts w:ascii="Open Sans" w:hAnsi="Open Sans" w:cs="Open Sans"/>
        </w:rPr>
      </w:pPr>
      <w:r>
        <w:rPr>
          <w:rFonts w:ascii="Open Sans" w:hAnsi="Open Sans" w:cs="Open Sans"/>
        </w:rPr>
        <w:t>Die</w:t>
      </w:r>
      <w:r w:rsidRPr="00DB3960">
        <w:rPr>
          <w:rFonts w:ascii="Open Sans" w:hAnsi="Open Sans" w:cs="Open Sans"/>
          <w:i/>
          <w:iCs/>
        </w:rPr>
        <w:t xml:space="preserve"> Genehmigung</w:t>
      </w:r>
      <w:r>
        <w:rPr>
          <w:rFonts w:ascii="Open Sans" w:hAnsi="Open Sans" w:cs="Open Sans"/>
        </w:rPr>
        <w:t xml:space="preserve"> ist die nachträgliche Zustimmung </w:t>
      </w:r>
      <w:r w:rsidR="006A65BF">
        <w:rPr>
          <w:rFonts w:ascii="Open Sans" w:hAnsi="Open Sans" w:cs="Open Sans"/>
        </w:rPr>
        <w:t xml:space="preserve">eines Dritten zu einem von anderen Personen vorgenommenen Rechtsgeschäften </w:t>
      </w:r>
      <w:r>
        <w:rPr>
          <w:rFonts w:ascii="Open Sans" w:hAnsi="Open Sans" w:cs="Open Sans"/>
        </w:rPr>
        <w:t>(vgl. §</w:t>
      </w:r>
      <w:r w:rsidR="00CA7751">
        <w:rPr>
          <w:rFonts w:ascii="Open Sans" w:hAnsi="Open Sans" w:cs="Open Sans"/>
        </w:rPr>
        <w:t>§</w:t>
      </w:r>
      <w:r>
        <w:rPr>
          <w:rFonts w:ascii="Open Sans" w:hAnsi="Open Sans" w:cs="Open Sans"/>
        </w:rPr>
        <w:t xml:space="preserve"> 184 I</w:t>
      </w:r>
      <w:r w:rsidR="00CA7751">
        <w:rPr>
          <w:rFonts w:ascii="Open Sans" w:hAnsi="Open Sans" w:cs="Open Sans"/>
        </w:rPr>
        <w:t>, 182</w:t>
      </w:r>
      <w:r>
        <w:rPr>
          <w:rFonts w:ascii="Open Sans" w:hAnsi="Open Sans" w:cs="Open Sans"/>
        </w:rPr>
        <w:t xml:space="preserve"> BGB). </w:t>
      </w:r>
      <w:r w:rsidR="00AC46B2" w:rsidRPr="00AC46B2">
        <w:rPr>
          <w:rFonts w:ascii="Open Sans" w:hAnsi="Open Sans" w:cs="Open Sans"/>
        </w:rPr>
        <w:t xml:space="preserve">Schließt der Minderjährige einen Vertrag, </w:t>
      </w:r>
      <w:r w:rsidR="008D4ACF">
        <w:rPr>
          <w:rFonts w:ascii="Open Sans" w:hAnsi="Open Sans" w:cs="Open Sans"/>
        </w:rPr>
        <w:t xml:space="preserve">a) </w:t>
      </w:r>
      <w:r w:rsidR="00AC46B2" w:rsidRPr="00AC46B2">
        <w:rPr>
          <w:rFonts w:ascii="Open Sans" w:hAnsi="Open Sans" w:cs="Open Sans"/>
        </w:rPr>
        <w:t xml:space="preserve">ohne dadurch einen lediglich rechtlichen Vorteil zu erlangen und </w:t>
      </w:r>
      <w:r w:rsidR="008D4ACF">
        <w:rPr>
          <w:rFonts w:ascii="Open Sans" w:hAnsi="Open Sans" w:cs="Open Sans"/>
        </w:rPr>
        <w:t xml:space="preserve">b) </w:t>
      </w:r>
      <w:r w:rsidR="00AC46B2" w:rsidRPr="00AC46B2">
        <w:rPr>
          <w:rFonts w:ascii="Open Sans" w:hAnsi="Open Sans" w:cs="Open Sans"/>
        </w:rPr>
        <w:t xml:space="preserve">ohne die vertragsgemäße Leistung mit Mitteln bewirkt zu haben, die ihm zur Verfügung gestellt wurden </w:t>
      </w:r>
      <w:r w:rsidR="008D4ACF">
        <w:rPr>
          <w:rFonts w:ascii="Open Sans" w:hAnsi="Open Sans" w:cs="Open Sans"/>
        </w:rPr>
        <w:t xml:space="preserve">c) </w:t>
      </w:r>
      <w:r w:rsidR="00AC46B2" w:rsidRPr="00AC46B2">
        <w:rPr>
          <w:rFonts w:ascii="Open Sans" w:hAnsi="Open Sans" w:cs="Open Sans"/>
        </w:rPr>
        <w:t>sowie ohne vorherige Zustimmung, so hängt die Wirksamkeit des Vertrages von der Genehmigung (nachträglichen Zustimmung</w:t>
      </w:r>
      <w:r w:rsidR="00AC46B2">
        <w:rPr>
          <w:rFonts w:ascii="Open Sans" w:hAnsi="Open Sans" w:cs="Open Sans"/>
        </w:rPr>
        <w:t>, § 184 BGB</w:t>
      </w:r>
      <w:r w:rsidR="00AC46B2" w:rsidRPr="00AC46B2">
        <w:rPr>
          <w:rFonts w:ascii="Open Sans" w:hAnsi="Open Sans" w:cs="Open Sans"/>
        </w:rPr>
        <w:t>) des Vertreters ab. Das Rechtsgeschäft ist mithin schwebend unwirksam</w:t>
      </w:r>
      <w:r w:rsidR="008D4ACF">
        <w:rPr>
          <w:rFonts w:ascii="Open Sans" w:hAnsi="Open Sans" w:cs="Open Sans"/>
        </w:rPr>
        <w:t>.</w:t>
      </w:r>
    </w:p>
    <w:p w14:paraId="62C1AF2E" w14:textId="77777777" w:rsidR="002F43FB" w:rsidRDefault="002F43FB" w:rsidP="002F43FB">
      <w:pPr>
        <w:tabs>
          <w:tab w:val="left" w:pos="1095"/>
          <w:tab w:val="left" w:pos="6960"/>
        </w:tabs>
        <w:jc w:val="both"/>
        <w:rPr>
          <w:rFonts w:ascii="Open Sans" w:hAnsi="Open Sans" w:cs="Open Sans"/>
        </w:rPr>
      </w:pPr>
    </w:p>
    <w:p w14:paraId="5D7602AC" w14:textId="77777777" w:rsidR="002F43FB" w:rsidRDefault="002F43FB" w:rsidP="002F43FB">
      <w:pPr>
        <w:tabs>
          <w:tab w:val="left" w:pos="1095"/>
          <w:tab w:val="left" w:pos="6960"/>
        </w:tabs>
        <w:jc w:val="both"/>
        <w:rPr>
          <w:rFonts w:ascii="Open Sans" w:hAnsi="Open Sans" w:cs="Open Sans"/>
        </w:rPr>
      </w:pPr>
    </w:p>
    <w:p w14:paraId="460D5E76" w14:textId="77777777" w:rsidR="006F64B0" w:rsidRPr="00D96BD2" w:rsidRDefault="006F64B0" w:rsidP="006F64B0">
      <w:pPr>
        <w:jc w:val="both"/>
        <w:rPr>
          <w:rFonts w:ascii="Open Sans" w:hAnsi="Open Sans" w:cs="Open Sans"/>
          <w:bCs/>
        </w:rPr>
      </w:pPr>
      <w:bookmarkStart w:id="0" w:name="_Hlk110621949"/>
      <w:r w:rsidRPr="00D96BD2">
        <w:rPr>
          <w:rFonts w:ascii="Open Sans" w:hAnsi="Open Sans" w:cs="Open Sans"/>
          <w:bCs/>
        </w:rPr>
        <w:t>Quellen:</w:t>
      </w:r>
    </w:p>
    <w:p w14:paraId="09EDB1A2" w14:textId="77777777" w:rsidR="006F64B0" w:rsidRPr="006E71AE" w:rsidRDefault="006F64B0" w:rsidP="006F64B0">
      <w:pPr>
        <w:jc w:val="both"/>
        <w:rPr>
          <w:rFonts w:ascii="Open Sans" w:hAnsi="Open Sans" w:cs="Open Sans"/>
          <w:bCs/>
        </w:rPr>
      </w:pPr>
      <w:r w:rsidRPr="006E71AE">
        <w:rPr>
          <w:rFonts w:ascii="Open Sans" w:hAnsi="Open Sans" w:cs="Open Sans"/>
          <w:bCs/>
        </w:rPr>
        <w:t xml:space="preserve">Grüneberg, Bürgerliches Gesetzbuch, </w:t>
      </w:r>
      <w:r w:rsidRPr="006E71AE">
        <w:rPr>
          <w:rFonts w:ascii="Open Sans" w:hAnsi="Open Sans" w:cs="Open Sans"/>
        </w:rPr>
        <w:t>81</w:t>
      </w:r>
      <w:r w:rsidRPr="006E71AE">
        <w:rPr>
          <w:rFonts w:ascii="Open Sans" w:hAnsi="Open Sans" w:cs="Open Sans"/>
          <w:bCs/>
        </w:rPr>
        <w:t xml:space="preserve">. Aufl. </w:t>
      </w:r>
      <w:r w:rsidRPr="006E71AE">
        <w:rPr>
          <w:rFonts w:ascii="Open Sans" w:hAnsi="Open Sans" w:cs="Open Sans"/>
        </w:rPr>
        <w:t>2022.</w:t>
      </w:r>
    </w:p>
    <w:p w14:paraId="7EC44261" w14:textId="77777777" w:rsidR="006F64B0" w:rsidRPr="006E71AE" w:rsidRDefault="006F64B0" w:rsidP="006F64B0">
      <w:pPr>
        <w:jc w:val="both"/>
        <w:rPr>
          <w:rFonts w:ascii="Open Sans" w:hAnsi="Open Sans" w:cs="Open Sans"/>
          <w:bCs/>
        </w:rPr>
      </w:pPr>
      <w:r w:rsidRPr="006E71AE">
        <w:rPr>
          <w:rFonts w:ascii="Open Sans" w:hAnsi="Open Sans" w:cs="Open Sans"/>
          <w:bCs/>
        </w:rPr>
        <w:t xml:space="preserve">Jauernig/Mansel, 18. Aufl. 2021, BGB </w:t>
      </w:r>
      <w:r>
        <w:rPr>
          <w:rFonts w:ascii="Open Sans" w:hAnsi="Open Sans" w:cs="Open Sans"/>
          <w:bCs/>
        </w:rPr>
        <w:t>§ 13</w:t>
      </w:r>
      <w:r w:rsidRPr="006E71AE">
        <w:rPr>
          <w:rFonts w:ascii="Open Sans" w:hAnsi="Open Sans" w:cs="Open Sans"/>
          <w:bCs/>
        </w:rPr>
        <w:t xml:space="preserve"> </w:t>
      </w:r>
      <w:proofErr w:type="spellStart"/>
      <w:r w:rsidRPr="006E71AE">
        <w:rPr>
          <w:rFonts w:ascii="Open Sans" w:hAnsi="Open Sans" w:cs="Open Sans"/>
          <w:bCs/>
        </w:rPr>
        <w:t>Rn</w:t>
      </w:r>
      <w:proofErr w:type="spellEnd"/>
      <w:r w:rsidRPr="006E71AE">
        <w:rPr>
          <w:rFonts w:ascii="Open Sans" w:hAnsi="Open Sans" w:cs="Open Sans"/>
          <w:bCs/>
        </w:rPr>
        <w:t xml:space="preserve">. </w:t>
      </w:r>
      <w:hyperlink r:id="rId7" w:history="1">
        <w:r w:rsidRPr="006E71AE">
          <w:rPr>
            <w:rStyle w:val="Hyperlink"/>
            <w:rFonts w:ascii="Open Sans" w:hAnsi="Open Sans" w:cs="Open Sans"/>
            <w:bCs/>
            <w:color w:val="688AF8"/>
            <w:u w:val="none"/>
          </w:rPr>
          <w:t>2</w:t>
        </w:r>
      </w:hyperlink>
      <w:r w:rsidRPr="006E71AE">
        <w:rPr>
          <w:rFonts w:ascii="Open Sans" w:hAnsi="Open Sans" w:cs="Open Sans"/>
          <w:bCs/>
        </w:rPr>
        <w:t>.</w:t>
      </w:r>
    </w:p>
    <w:p w14:paraId="4A337BB9" w14:textId="77777777" w:rsidR="006F64B0" w:rsidRPr="006E71AE" w:rsidRDefault="006F64B0" w:rsidP="006F64B0">
      <w:pPr>
        <w:jc w:val="both"/>
        <w:rPr>
          <w:rFonts w:ascii="Open Sans" w:hAnsi="Open Sans" w:cs="Open Sans"/>
          <w:bCs/>
        </w:rPr>
      </w:pPr>
      <w:r w:rsidRPr="006E71AE">
        <w:rPr>
          <w:rFonts w:ascii="Open Sans" w:hAnsi="Open Sans" w:cs="Open Sans"/>
          <w:bCs/>
        </w:rPr>
        <w:t>MüKoBGB/</w:t>
      </w:r>
      <w:proofErr w:type="spellStart"/>
      <w:r w:rsidRPr="006E71AE">
        <w:rPr>
          <w:rFonts w:ascii="Open Sans" w:hAnsi="Open Sans" w:cs="Open Sans"/>
          <w:bCs/>
        </w:rPr>
        <w:t>Einsele</w:t>
      </w:r>
      <w:proofErr w:type="spellEnd"/>
      <w:r w:rsidRPr="006E71AE">
        <w:rPr>
          <w:rFonts w:ascii="Open Sans" w:hAnsi="Open Sans" w:cs="Open Sans"/>
          <w:bCs/>
        </w:rPr>
        <w:t xml:space="preserve">, 9. Aufl. 2021, BGB </w:t>
      </w:r>
      <w:hyperlink r:id="rId8" w:history="1">
        <w:r w:rsidRPr="006E71AE">
          <w:rPr>
            <w:rStyle w:val="Hyperlink"/>
            <w:rFonts w:ascii="Open Sans" w:hAnsi="Open Sans" w:cs="Open Sans"/>
            <w:bCs/>
            <w:color w:val="688AF8"/>
            <w:u w:val="none"/>
          </w:rPr>
          <w:t>§ 131</w:t>
        </w:r>
      </w:hyperlink>
      <w:r w:rsidRPr="006E71AE">
        <w:rPr>
          <w:rFonts w:ascii="Open Sans" w:hAnsi="Open Sans" w:cs="Open Sans"/>
          <w:bCs/>
        </w:rPr>
        <w:t>.</w:t>
      </w:r>
    </w:p>
    <w:p w14:paraId="341E450B" w14:textId="77777777" w:rsidR="006F64B0" w:rsidRPr="006E71AE" w:rsidRDefault="006F64B0" w:rsidP="006F64B0">
      <w:pPr>
        <w:rPr>
          <w:rFonts w:ascii="Open Sans" w:hAnsi="Open Sans" w:cs="Open Sans"/>
          <w:bCs/>
        </w:rPr>
      </w:pPr>
      <w:r w:rsidRPr="006E71AE">
        <w:rPr>
          <w:rFonts w:ascii="Open Sans" w:hAnsi="Open Sans" w:cs="Open Sans"/>
          <w:bCs/>
        </w:rPr>
        <w:lastRenderedPageBreak/>
        <w:t xml:space="preserve">MüKoBGB/Spickhoff, 9. Aufl. 2021, BGB </w:t>
      </w:r>
      <w:r>
        <w:rPr>
          <w:rFonts w:ascii="Open Sans" w:hAnsi="Open Sans" w:cs="Open Sans"/>
          <w:bCs/>
        </w:rPr>
        <w:t>§ 107</w:t>
      </w:r>
      <w:r w:rsidRPr="006E71AE">
        <w:rPr>
          <w:rFonts w:ascii="Open Sans" w:hAnsi="Open Sans" w:cs="Open Sans"/>
          <w:bCs/>
        </w:rPr>
        <w:t xml:space="preserve"> </w:t>
      </w:r>
      <w:proofErr w:type="spellStart"/>
      <w:r w:rsidRPr="006E71AE">
        <w:rPr>
          <w:rFonts w:ascii="Open Sans" w:hAnsi="Open Sans" w:cs="Open Sans"/>
        </w:rPr>
        <w:t>Rn</w:t>
      </w:r>
      <w:proofErr w:type="spellEnd"/>
      <w:r w:rsidRPr="006E71AE">
        <w:rPr>
          <w:rFonts w:ascii="Open Sans" w:hAnsi="Open Sans" w:cs="Open Sans"/>
        </w:rPr>
        <w:t xml:space="preserve">. </w:t>
      </w:r>
      <w:hyperlink r:id="rId9" w:history="1">
        <w:r w:rsidRPr="006E71AE">
          <w:rPr>
            <w:rStyle w:val="Hyperlink"/>
            <w:rFonts w:ascii="Open Sans" w:hAnsi="Open Sans" w:cs="Open Sans"/>
            <w:color w:val="688AF8"/>
            <w:u w:val="none"/>
          </w:rPr>
          <w:t>54</w:t>
        </w:r>
      </w:hyperlink>
      <w:r w:rsidRPr="006E71AE">
        <w:rPr>
          <w:rFonts w:ascii="Open Sans" w:hAnsi="Open Sans" w:cs="Open Sans"/>
          <w:bCs/>
        </w:rPr>
        <w:t>.</w:t>
      </w:r>
    </w:p>
    <w:p w14:paraId="084B92DD" w14:textId="77777777" w:rsidR="006F64B0" w:rsidRPr="006E71AE" w:rsidRDefault="006F64B0" w:rsidP="006F64B0">
      <w:pPr>
        <w:rPr>
          <w:rFonts w:ascii="Open Sans" w:hAnsi="Open Sans" w:cs="Open Sans"/>
          <w:bCs/>
        </w:rPr>
      </w:pPr>
      <w:r w:rsidRPr="006E71AE">
        <w:rPr>
          <w:rFonts w:ascii="Open Sans" w:hAnsi="Open Sans" w:cs="Open Sans"/>
          <w:bCs/>
        </w:rPr>
        <w:t xml:space="preserve">MüKoBGB/Spickhoff, 9. Aufl. 2021, BGB </w:t>
      </w:r>
      <w:r>
        <w:rPr>
          <w:rFonts w:ascii="Open Sans" w:hAnsi="Open Sans" w:cs="Open Sans"/>
          <w:bCs/>
        </w:rPr>
        <w:t>§ 109</w:t>
      </w:r>
      <w:r w:rsidRPr="006E71AE">
        <w:rPr>
          <w:rFonts w:ascii="Open Sans" w:hAnsi="Open Sans" w:cs="Open Sans"/>
          <w:bCs/>
        </w:rPr>
        <w:t xml:space="preserve"> </w:t>
      </w:r>
      <w:proofErr w:type="spellStart"/>
      <w:r w:rsidRPr="006E71AE">
        <w:rPr>
          <w:rFonts w:ascii="Open Sans" w:hAnsi="Open Sans" w:cs="Open Sans"/>
        </w:rPr>
        <w:t>Rn</w:t>
      </w:r>
      <w:proofErr w:type="spellEnd"/>
      <w:r w:rsidRPr="006E71AE">
        <w:rPr>
          <w:rFonts w:ascii="Open Sans" w:hAnsi="Open Sans" w:cs="Open Sans"/>
        </w:rPr>
        <w:t xml:space="preserve">. </w:t>
      </w:r>
      <w:hyperlink r:id="rId10" w:history="1">
        <w:r w:rsidRPr="006E71AE">
          <w:rPr>
            <w:rStyle w:val="Hyperlink"/>
            <w:rFonts w:ascii="Open Sans" w:hAnsi="Open Sans" w:cs="Open Sans"/>
            <w:color w:val="688AF8"/>
            <w:u w:val="none"/>
          </w:rPr>
          <w:t>9</w:t>
        </w:r>
      </w:hyperlink>
      <w:r w:rsidRPr="006E71AE">
        <w:rPr>
          <w:rFonts w:ascii="Open Sans" w:hAnsi="Open Sans" w:cs="Open Sans"/>
          <w:bCs/>
        </w:rPr>
        <w:t>.</w:t>
      </w:r>
    </w:p>
    <w:p w14:paraId="564DCFEC" w14:textId="77777777" w:rsidR="006F64B0" w:rsidRPr="006E71AE" w:rsidRDefault="006F64B0" w:rsidP="006F64B0">
      <w:pPr>
        <w:jc w:val="both"/>
        <w:rPr>
          <w:rFonts w:ascii="Open Sans" w:hAnsi="Open Sans" w:cs="Open Sans"/>
          <w:bCs/>
        </w:rPr>
      </w:pPr>
      <w:r w:rsidRPr="006E71AE">
        <w:rPr>
          <w:rFonts w:ascii="Open Sans" w:hAnsi="Open Sans" w:cs="Open Sans"/>
          <w:bCs/>
        </w:rPr>
        <w:t>MüKoBGB/Spickhoff, 9. Aufl. 2021,</w:t>
      </w:r>
      <w:r>
        <w:rPr>
          <w:rFonts w:ascii="Open Sans" w:hAnsi="Open Sans" w:cs="Open Sans"/>
          <w:bCs/>
        </w:rPr>
        <w:t xml:space="preserve"> BGB § 110</w:t>
      </w:r>
      <w:r w:rsidRPr="006E71AE">
        <w:rPr>
          <w:rFonts w:ascii="Open Sans" w:hAnsi="Open Sans" w:cs="Open Sans"/>
          <w:bCs/>
        </w:rPr>
        <w:t xml:space="preserve"> </w:t>
      </w:r>
      <w:proofErr w:type="spellStart"/>
      <w:r w:rsidRPr="006E71AE">
        <w:rPr>
          <w:rFonts w:ascii="Open Sans" w:hAnsi="Open Sans" w:cs="Open Sans"/>
        </w:rPr>
        <w:t>Rn</w:t>
      </w:r>
      <w:proofErr w:type="spellEnd"/>
      <w:r w:rsidRPr="006E71AE">
        <w:rPr>
          <w:rFonts w:ascii="Open Sans" w:hAnsi="Open Sans" w:cs="Open Sans"/>
        </w:rPr>
        <w:t xml:space="preserve">. </w:t>
      </w:r>
      <w:hyperlink r:id="rId11" w:history="1">
        <w:r w:rsidRPr="006E71AE">
          <w:rPr>
            <w:rStyle w:val="Hyperlink"/>
            <w:rFonts w:ascii="Open Sans" w:hAnsi="Open Sans" w:cs="Open Sans"/>
            <w:color w:val="688AF8"/>
            <w:u w:val="none"/>
          </w:rPr>
          <w:t>1</w:t>
        </w:r>
      </w:hyperlink>
      <w:r w:rsidRPr="006E71AE">
        <w:rPr>
          <w:rStyle w:val="Hyperlink"/>
          <w:rFonts w:ascii="Open Sans" w:hAnsi="Open Sans" w:cs="Open Sans"/>
          <w:color w:val="688AF8"/>
          <w:u w:val="none"/>
        </w:rPr>
        <w:t xml:space="preserve">, </w:t>
      </w:r>
      <w:proofErr w:type="spellStart"/>
      <w:r w:rsidRPr="006E71AE">
        <w:rPr>
          <w:rFonts w:ascii="Open Sans" w:hAnsi="Open Sans" w:cs="Open Sans"/>
        </w:rPr>
        <w:t>Rn</w:t>
      </w:r>
      <w:proofErr w:type="spellEnd"/>
      <w:r w:rsidRPr="006E71AE">
        <w:rPr>
          <w:rFonts w:ascii="Open Sans" w:hAnsi="Open Sans" w:cs="Open Sans"/>
        </w:rPr>
        <w:t xml:space="preserve">. </w:t>
      </w:r>
      <w:hyperlink r:id="rId12" w:history="1">
        <w:r w:rsidRPr="006E71AE">
          <w:rPr>
            <w:rStyle w:val="Hyperlink"/>
            <w:rFonts w:ascii="Open Sans" w:hAnsi="Open Sans" w:cs="Open Sans"/>
            <w:color w:val="688AF8"/>
            <w:u w:val="none"/>
          </w:rPr>
          <w:t>29</w:t>
        </w:r>
      </w:hyperlink>
      <w:r w:rsidRPr="006E71AE">
        <w:rPr>
          <w:rFonts w:ascii="Open Sans" w:hAnsi="Open Sans" w:cs="Open Sans"/>
          <w:bCs/>
        </w:rPr>
        <w:t>.</w:t>
      </w:r>
    </w:p>
    <w:p w14:paraId="022E6DF3" w14:textId="77777777" w:rsidR="006F64B0" w:rsidRPr="006E71AE" w:rsidRDefault="006F64B0" w:rsidP="006F64B0">
      <w:pPr>
        <w:rPr>
          <w:rFonts w:ascii="Open Sans" w:hAnsi="Open Sans" w:cs="Open Sans"/>
          <w:bCs/>
        </w:rPr>
      </w:pPr>
      <w:r w:rsidRPr="006E71AE">
        <w:rPr>
          <w:rFonts w:ascii="Open Sans" w:hAnsi="Open Sans" w:cs="Open Sans"/>
          <w:bCs/>
        </w:rPr>
        <w:t xml:space="preserve">Jauernig/Mansel, 18. Aufl. 2021, BGB </w:t>
      </w:r>
      <w:r>
        <w:rPr>
          <w:rFonts w:ascii="Open Sans" w:hAnsi="Open Sans" w:cs="Open Sans"/>
          <w:bCs/>
        </w:rPr>
        <w:t>§ 110</w:t>
      </w:r>
      <w:r w:rsidRPr="006E71AE">
        <w:rPr>
          <w:rFonts w:ascii="Open Sans" w:hAnsi="Open Sans" w:cs="Open Sans"/>
          <w:bCs/>
        </w:rPr>
        <w:t xml:space="preserve"> </w:t>
      </w:r>
      <w:proofErr w:type="spellStart"/>
      <w:r w:rsidRPr="006E71AE">
        <w:rPr>
          <w:rFonts w:ascii="Open Sans" w:hAnsi="Open Sans" w:cs="Open Sans"/>
        </w:rPr>
        <w:t>Rn</w:t>
      </w:r>
      <w:proofErr w:type="spellEnd"/>
      <w:r w:rsidRPr="006E71AE">
        <w:rPr>
          <w:rFonts w:ascii="Open Sans" w:hAnsi="Open Sans" w:cs="Open Sans"/>
        </w:rPr>
        <w:t>.</w:t>
      </w:r>
      <w:r w:rsidRPr="006E71AE">
        <w:rPr>
          <w:rFonts w:ascii="Open Sans" w:hAnsi="Open Sans" w:cs="Open Sans"/>
          <w:color w:val="688AF8"/>
        </w:rPr>
        <w:t xml:space="preserve"> </w:t>
      </w:r>
      <w:hyperlink r:id="rId13" w:history="1">
        <w:r w:rsidRPr="006E71AE">
          <w:rPr>
            <w:rStyle w:val="Hyperlink"/>
            <w:rFonts w:ascii="Open Sans" w:hAnsi="Open Sans" w:cs="Open Sans"/>
            <w:color w:val="688AF8"/>
            <w:u w:val="none"/>
          </w:rPr>
          <w:t>1</w:t>
        </w:r>
      </w:hyperlink>
      <w:r w:rsidRPr="006E71AE">
        <w:rPr>
          <w:rFonts w:ascii="Open Sans" w:hAnsi="Open Sans" w:cs="Open Sans"/>
          <w:bCs/>
        </w:rPr>
        <w:t>.</w:t>
      </w:r>
    </w:p>
    <w:p w14:paraId="4A3CB541" w14:textId="5580E223" w:rsidR="006F64B0" w:rsidRPr="006E71AE" w:rsidRDefault="006F64B0" w:rsidP="006F64B0">
      <w:pPr>
        <w:jc w:val="both"/>
        <w:rPr>
          <w:rFonts w:ascii="Open Sans" w:hAnsi="Open Sans" w:cs="Open Sans"/>
          <w:bCs/>
        </w:rPr>
      </w:pPr>
      <w:r w:rsidRPr="006E71AE">
        <w:rPr>
          <w:rFonts w:ascii="Open Sans" w:hAnsi="Open Sans" w:cs="Open Sans"/>
          <w:bCs/>
        </w:rPr>
        <w:t xml:space="preserve">Felsch, Claudio Johannes; </w:t>
      </w:r>
      <w:proofErr w:type="spellStart"/>
      <w:r w:rsidRPr="006E71AE">
        <w:rPr>
          <w:rFonts w:ascii="Open Sans" w:hAnsi="Open Sans" w:cs="Open Sans"/>
          <w:bCs/>
        </w:rPr>
        <w:t>Jutrzenka</w:t>
      </w:r>
      <w:proofErr w:type="spellEnd"/>
      <w:r w:rsidRPr="006E71AE">
        <w:rPr>
          <w:rFonts w:ascii="Open Sans" w:hAnsi="Open Sans" w:cs="Open Sans"/>
          <w:bCs/>
        </w:rPr>
        <w:t xml:space="preserve">, Niklas: Von Sinn und Unsinn einer Zugangsregelung, ZJS 6/2020, </w:t>
      </w:r>
      <w:hyperlink r:id="rId14" w:history="1">
        <w:r w:rsidRPr="006E71AE">
          <w:rPr>
            <w:rStyle w:val="Hyperlink"/>
            <w:rFonts w:ascii="Open Sans" w:hAnsi="Open Sans" w:cs="Open Sans"/>
            <w:bCs/>
            <w:color w:val="688AF8"/>
            <w:u w:val="none"/>
          </w:rPr>
          <w:t>544-546</w:t>
        </w:r>
      </w:hyperlink>
      <w:r w:rsidRPr="006E71AE">
        <w:rPr>
          <w:rFonts w:ascii="Open Sans" w:hAnsi="Open Sans" w:cs="Open Sans"/>
          <w:bCs/>
        </w:rPr>
        <w:t>.</w:t>
      </w:r>
    </w:p>
    <w:p w14:paraId="16025E60" w14:textId="77777777" w:rsidR="006F64B0" w:rsidRPr="006E71AE" w:rsidRDefault="006F64B0" w:rsidP="006F64B0">
      <w:pPr>
        <w:jc w:val="both"/>
        <w:rPr>
          <w:rFonts w:ascii="Open Sans" w:hAnsi="Open Sans" w:cs="Open Sans"/>
          <w:bCs/>
        </w:rPr>
      </w:pPr>
      <w:r w:rsidRPr="006E71AE">
        <w:rPr>
          <w:rFonts w:ascii="Open Sans" w:hAnsi="Open Sans" w:cs="Open Sans"/>
          <w:bCs/>
        </w:rPr>
        <w:t xml:space="preserve">BGH NJW 1967, </w:t>
      </w:r>
      <w:hyperlink r:id="rId15" w:history="1">
        <w:r w:rsidRPr="006E71AE">
          <w:rPr>
            <w:rStyle w:val="Hyperlink"/>
            <w:rFonts w:ascii="Open Sans" w:hAnsi="Open Sans" w:cs="Open Sans"/>
            <w:bCs/>
            <w:color w:val="688AF8"/>
            <w:u w:val="none"/>
          </w:rPr>
          <w:t>1800</w:t>
        </w:r>
      </w:hyperlink>
      <w:r w:rsidRPr="006E71AE">
        <w:rPr>
          <w:rFonts w:ascii="Open Sans" w:hAnsi="Open Sans" w:cs="Open Sans"/>
          <w:bCs/>
        </w:rPr>
        <w:t xml:space="preserve">. </w:t>
      </w:r>
    </w:p>
    <w:p w14:paraId="73EB5899" w14:textId="77777777" w:rsidR="006F64B0" w:rsidRPr="006E71AE" w:rsidRDefault="006F64B0" w:rsidP="006F64B0">
      <w:pPr>
        <w:jc w:val="both"/>
        <w:rPr>
          <w:rFonts w:ascii="Open Sans" w:hAnsi="Open Sans" w:cs="Open Sans"/>
          <w:bCs/>
        </w:rPr>
      </w:pPr>
      <w:r w:rsidRPr="006E71AE">
        <w:rPr>
          <w:rFonts w:ascii="Open Sans" w:hAnsi="Open Sans" w:cs="Open Sans"/>
          <w:bCs/>
        </w:rPr>
        <w:t>Staudinger, Kommentar zum Bürgerlichen Gesetzbuch mit Einführungsgesetz und Nebengesetzen, Buch 1, Allgemeiner Teil, §§ 90-124; 130-133, 90. Auflage, 2021.</w:t>
      </w:r>
    </w:p>
    <w:bookmarkEnd w:id="0"/>
    <w:p w14:paraId="33730EC8" w14:textId="6FCC9904" w:rsidR="002F43FB" w:rsidRPr="002F43FB" w:rsidRDefault="002F43FB" w:rsidP="002D42CD">
      <w:pPr>
        <w:jc w:val="both"/>
        <w:rPr>
          <w:rFonts w:ascii="Open Sans" w:hAnsi="Open Sans" w:cs="Open Sans"/>
          <w:bCs/>
        </w:rPr>
      </w:pPr>
    </w:p>
    <w:sectPr w:rsidR="002F43FB" w:rsidRPr="002F43FB">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989BE" w14:textId="77777777" w:rsidR="00883482" w:rsidRDefault="00883482" w:rsidP="0041069B">
      <w:pPr>
        <w:spacing w:after="0" w:line="240" w:lineRule="auto"/>
      </w:pPr>
      <w:r>
        <w:separator/>
      </w:r>
    </w:p>
  </w:endnote>
  <w:endnote w:type="continuationSeparator" w:id="0">
    <w:p w14:paraId="230BD6EA" w14:textId="77777777" w:rsidR="00883482" w:rsidRDefault="00883482" w:rsidP="00410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60D0D" w14:paraId="50329678" w14:textId="77777777" w:rsidTr="00BF386D">
      <w:tc>
        <w:tcPr>
          <w:tcW w:w="3020" w:type="dxa"/>
        </w:tcPr>
        <w:bookmarkStart w:id="1" w:name="_Hlk64808829"/>
        <w:bookmarkStart w:id="2" w:name="_Hlk64808830"/>
        <w:p w14:paraId="09357208" w14:textId="3ADFF680" w:rsidR="00A60D0D" w:rsidRDefault="00A60D0D" w:rsidP="00A60D0D">
          <w:pPr>
            <w:pStyle w:val="Fuzeile"/>
            <w:rPr>
              <w:rFonts w:ascii="Open Sans" w:hAnsi="Open Sans" w:cs="Open Sans"/>
              <w:color w:val="A6A6A6" w:themeColor="background1" w:themeShade="A6"/>
              <w:sz w:val="20"/>
              <w:szCs w:val="20"/>
            </w:rPr>
          </w:pP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61312" behindDoc="0" locked="0" layoutInCell="1" allowOverlap="1" wp14:anchorId="6C2BC206" wp14:editId="5B4E2CCF">
                    <wp:simplePos x="0" y="0"/>
                    <wp:positionH relativeFrom="column">
                      <wp:posOffset>154305</wp:posOffset>
                    </wp:positionH>
                    <wp:positionV relativeFrom="paragraph">
                      <wp:posOffset>59690</wp:posOffset>
                    </wp:positionV>
                    <wp:extent cx="34290" cy="38100"/>
                    <wp:effectExtent l="0" t="0" r="22860" b="19050"/>
                    <wp:wrapNone/>
                    <wp:docPr id="6" name="Gerader Verbinder 6"/>
                    <wp:cNvGraphicFramePr/>
                    <a:graphic xmlns:a="http://schemas.openxmlformats.org/drawingml/2006/main">
                      <a:graphicData uri="http://schemas.microsoft.com/office/word/2010/wordprocessingShape">
                        <wps:wsp>
                          <wps:cNvCnPr/>
                          <wps:spPr>
                            <a:xfrm>
                              <a:off x="0" y="0"/>
                              <a:ext cx="34290" cy="3810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38724" id="Gerader Verbinde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4.7pt" to="14.8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ZO7QEAADIEAAAOAAAAZHJzL2Uyb0RvYy54bWysU8tu2zAQvBfoPxC815Kd1k0EyzkkSC59&#10;GG3TO00tbQJ8YclY8t93SdlK3J5a9EJxyZ3ZneFqdTtYww6AUXvX8vms5gyc9J12u5Y//Xh4d81Z&#10;TMJ1wngHLT9C5Lfrt29WfWhg4ffedICMSFxs+tDyfUqhqaoo92BFnPkAji6VRysShbirOhQ9sVtT&#10;Lep6WfUeu4BeQox0ej9e8nXhVwpk+qpUhMRMy6m3VFYs6zav1Xolmh2KsNfy1Ib4hy6s0I6KTlT3&#10;Ign2jPoPKqsl+uhVmklvK6+UllA0kJp5/Zua73sRoGghc2KYbIr/j1Z+OWyQ6a7lS86csPREj4Ai&#10;P8pPwK12ebfMNvUhNpR95zZ4imLYYNY8KLT5S2rYUKw9TtbCkJikw6v3ixvyX9LN1fW8LsZXL9CA&#10;MT2CtyxvWm60y7pFIw6fYqJylHpOycfGsZ6mbfGRiHIcvdHdgzamBHl24M4gOwh69e1uXnLMs/3s&#10;u/Fs+aGeWiijltNLlVdMVNM4OszCR6lll44Gxh6+gSLnSNxYYCIaawgpwaV5tq4wUXaGKepyAp66&#10;v2z4EnjKz1Ao8/w34AlRKnuXJrDVzuPo3WX1NJxbVmP+2YFRd7Zg67tjGYJiDQ1mUXj6ifLkv44L&#10;/OVXX/8CAAD//wMAUEsDBBQABgAIAAAAIQAmt74X2wAAAAYBAAAPAAAAZHJzL2Rvd25yZXYueG1s&#10;TI5BT8JAEIXvJv6HzZh4MbKlFoHaLTEmxLNAiMehO7aN3dnaXaD66x1PeHx5X977itXoOnWiIbSe&#10;DUwnCSjiytuWawO77fp+ASpEZIudZzLwTQFW5fVVgbn1Z36j0ybWSkY45GigibHPtQ5VQw7DxPfE&#10;0n34wWGUONTaDniWcdfpNEketcOW5aHBnl4aqj43Rycn63e7pfRuj7ufr31iX306nXljbm/G5ydQ&#10;kcZ4geFPX9ShFKeDP7INqjOQZg9CGlhmoKROl3NQB8FmGeiy0P/1y18AAAD//wMAUEsBAi0AFAAG&#10;AAgAAAAhALaDOJL+AAAA4QEAABMAAAAAAAAAAAAAAAAAAAAAAFtDb250ZW50X1R5cGVzXS54bWxQ&#10;SwECLQAUAAYACAAAACEAOP0h/9YAAACUAQAACwAAAAAAAAAAAAAAAAAvAQAAX3JlbHMvLnJlbHNQ&#10;SwECLQAUAAYACAAAACEA101mTu0BAAAyBAAADgAAAAAAAAAAAAAAAAAuAgAAZHJzL2Uyb0RvYy54&#10;bWxQSwECLQAUAAYACAAAACEAJre+F9sAAAAGAQAADwAAAAAAAAAAAAAAAABHBAAAZHJzL2Rvd25y&#10;ZXYueG1sUEsFBgAAAAAEAAQA8wAAAE8FAAAAAA==&#10;" strokecolor="#a5a5a5 [2092]" strokeweight="1pt">
                    <v:stroke joinstyle="miter"/>
                  </v:line>
                </w:pict>
              </mc:Fallback>
            </mc:AlternateContent>
          </w: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60288" behindDoc="0" locked="0" layoutInCell="1" allowOverlap="1" wp14:anchorId="1E30EC02" wp14:editId="4BCEE5AE">
                    <wp:simplePos x="0" y="0"/>
                    <wp:positionH relativeFrom="column">
                      <wp:posOffset>125730</wp:posOffset>
                    </wp:positionH>
                    <wp:positionV relativeFrom="paragraph">
                      <wp:posOffset>62135</wp:posOffset>
                    </wp:positionV>
                    <wp:extent cx="34290" cy="32385"/>
                    <wp:effectExtent l="0" t="0" r="22860" b="24765"/>
                    <wp:wrapNone/>
                    <wp:docPr id="5" name="Gerader Verbinder 5"/>
                    <wp:cNvGraphicFramePr/>
                    <a:graphic xmlns:a="http://schemas.openxmlformats.org/drawingml/2006/main">
                      <a:graphicData uri="http://schemas.microsoft.com/office/word/2010/wordprocessingShape">
                        <wps:wsp>
                          <wps:cNvCnPr/>
                          <wps:spPr>
                            <a:xfrm flipV="1">
                              <a:off x="0" y="0"/>
                              <a:ext cx="34290" cy="3238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5537CC" id="Gerader Verbinder 5"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pt,4.9pt" to="12.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ZrP9QEAADwEAAAOAAAAZHJzL2Uyb0RvYy54bWysU8tu2zAQvBfoPxC815LlOk0FyzkkSC59&#10;GH3kTlNLiwBfIBnL/vsuSVlJ2lOLXghyuTOzO1xubk5akSP4IK3p6HJRUwKG216aQ0d//rh/d01J&#10;iMz0TFkDHT1DoDfbt282o2uhsYNVPXiCJCa0o+voEKNrqyrwATQLC+vA4KWwXrOIR3+oes9GZNeq&#10;aur6qhqt7523HELA6F25pNvMLwTw+FWIAJGojmJtMa8+r/u0VtsNaw+euUHyqQz2D1VoJg2KzlR3&#10;LDLy5OUfVFpyb4MVccGtrqwQkkPuAbtZ1r91831gDnIvaE5ws03h/9HyL8edJ7Lv6JoSwzQ+0QN4&#10;lh7lEfxemrRbJ5tGF1rMvjU7P52C2/nU80l4TYSS7hEnILuAfZFTNvk8mwynSDgGV++bj/gSHG9W&#10;zeo6c1eFJJE5H+IDWE3SpqNKmuQAa9nxU4gojKmXlBRWhoyo2nyo65wWrJL9vVQqXeYpglvlyZHh&#10;++8PpTr1pD/bvsSu1jUiC++cnlVeMKGmMhhMFpSm8y6eFZQavoFAD7G5IjATFQ3GOZi4nFSUwewE&#10;E1jlDJyqT2P/XPBr4JSfoJAn+2/AMyIrWxNnsJbG+uLda/V4upQsSv7FgdJ3smBv+3Meh2wNjmh2&#10;bvpO6Q+8PGf486ff/gIAAP//AwBQSwMEFAAGAAgAAAAhAIX0ttLaAAAABgEAAA8AAABkcnMvZG93&#10;bnJldi54bWxMjs1OwzAQhO9IvIO1SNyoQ/gRSeNUEaI3DlAQ6nEbb5PQeB3Fbhrenu0JTqOZWc1+&#10;xWp2vZpoDJ1nA7eLBBRx7W3HjYHPj/XNE6gQkS32nsnADwVYlZcXBebWn/idpk1slIxwyNFAG+OQ&#10;ax3qlhyGhR+Ipdv70WEUOzbajniScdfrNEketcOO5UOLAz23VB82R2cgrukuq/hrb78PvpqG+mX7&#10;+pYYc301V0tQkeb4dwxnfEGHUph2/sg2qF58JuTRwFmkTh9SUDuJ7zPQZaH/45e/AAAA//8DAFBL&#10;AQItABQABgAIAAAAIQC2gziS/gAAAOEBAAATAAAAAAAAAAAAAAAAAAAAAABbQ29udGVudF9UeXBl&#10;c10ueG1sUEsBAi0AFAAGAAgAAAAhADj9If/WAAAAlAEAAAsAAAAAAAAAAAAAAAAALwEAAF9yZWxz&#10;Ly5yZWxzUEsBAi0AFAAGAAgAAAAhAHRVms/1AQAAPAQAAA4AAAAAAAAAAAAAAAAALgIAAGRycy9l&#10;Mm9Eb2MueG1sUEsBAi0AFAAGAAgAAAAhAIX0ttLaAAAABgEAAA8AAAAAAAAAAAAAAAAATwQAAGRy&#10;cy9kb3ducmV2LnhtbFBLBQYAAAAABAAEAPMAAABWBQAAAAA=&#10;" strokecolor="#a5a5a5 [2092]" strokeweight="1pt">
                    <v:stroke joinstyle="miter"/>
                  </v:line>
                </w:pict>
              </mc:Fallback>
            </mc:AlternateContent>
          </w: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59264" behindDoc="0" locked="0" layoutInCell="1" allowOverlap="1" wp14:anchorId="2CA38D9E" wp14:editId="654F014F">
                    <wp:simplePos x="0" y="0"/>
                    <wp:positionH relativeFrom="column">
                      <wp:posOffset>74930</wp:posOffset>
                    </wp:positionH>
                    <wp:positionV relativeFrom="paragraph">
                      <wp:posOffset>6556</wp:posOffset>
                    </wp:positionV>
                    <wp:extent cx="163852" cy="158567"/>
                    <wp:effectExtent l="0" t="0" r="26670" b="13335"/>
                    <wp:wrapNone/>
                    <wp:docPr id="3" name="Ellipse 3">
                      <a:hlinkClick xmlns:a="http://schemas.openxmlformats.org/drawingml/2006/main" r:id="rId1"/>
                    </wp:docPr>
                    <wp:cNvGraphicFramePr/>
                    <a:graphic xmlns:a="http://schemas.openxmlformats.org/drawingml/2006/main">
                      <a:graphicData uri="http://schemas.microsoft.com/office/word/2010/wordprocessingShape">
                        <wps:wsp>
                          <wps:cNvSpPr/>
                          <wps:spPr>
                            <a:xfrm>
                              <a:off x="0" y="0"/>
                              <a:ext cx="163852" cy="158567"/>
                            </a:xfrm>
                            <a:prstGeom prst="ellipse">
                              <a:avLst/>
                            </a:prstGeom>
                            <a:solidFill>
                              <a:schemeClr val="bg1"/>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02FCFC" id="Ellipse 3" o:spid="_x0000_s1026" href="#header" style="position:absolute;margin-left:5.9pt;margin-top:.5pt;width:12.9pt;height: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iP1AIAAE4GAAAOAAAAZHJzL2Uyb0RvYy54bWysVdtOGzEQfa/Uf7D8XjYbSKArNigKpapE&#10;ARUqnh2vN2the1zbudCv79jehJRGRar64tg7M2dmzlxyfrHRiqyE8xJMTcujASXCcGikWdT0+8PV&#10;hzNKfGCmYQqMqOmz8PRi8v7d+dpWYggdqEY4giDGV2tb0y4EWxWF553QzB+BFQaFLTjNAj7domgc&#10;WyO6VsVwMBgXa3CNdcCF9/j1MgvpJOG3reDhtm29CETVFGML6XTpnMezmJyzauGY7STvw2D/EIVm&#10;0qDTHdQlC4wsnfwDSkvuwEMbjjjoAtpWcpFywGzKwats7jtmRcoFyfF2R5P/f7D8ZnXniGxqekyJ&#10;YRpL9Ekpab0gxymhTknzNFOSP/Xukby3i5QTuwS+1MKEXCknFAvYJr5DeEpcFb26L00Zi1Csra9S&#10;MLF06Xpv7xxK4svjNbK7aZ2OvwhPNqmIz7siik0gHD+W4+Oz0ZASjqJydDYanyb8F2PrfPgsQJN4&#10;qanI6aZk2erahxgNq7Za0Z0HJZsrqVR6xNYUM+XIimFTzRc5/ldaypA1+h+eDgYJ+S2IiKyW+is0&#10;GXY8GqBlDiUNQ/SYAttDwjCV6bnLFCWywrMSCc98Ey3WFkkZ5iB+D51xjsUps6hjjciuo+fDrlUE&#10;jMgtcrHD7gEOY+cMev1oKtJQ7ox7dv5mvLNInsGEnbGWBtyhzBRm1XvO+luSMjWRpTk0z9j5DvJK&#10;8JZfSeyHa+bDHXO4A3Bb4F4Lt3i0CrCY0N8o6cD9PPQ96uN0oJSSNe6UmvofS+YEJeqLwaH9WJ6c&#10;xCWUHiej0yE+3L5kvi8xSz0D7LASN6jl6Rr1g9peWwf6EdffNHpFETMcfdeUB7d9zELedbhAuZhO&#10;kxouHsvCtbm3PIJHVmOzP2wembP9UAScphvY7h9WvRqMrBstDUyXAVqZpuaF155vXFqpZ/sFG7fi&#10;/jtpvfwNTH4BAAD//wMAUEsDBBQABgAIAAAAIQDomYNz2wAAAAYBAAAPAAAAZHJzL2Rvd25yZXYu&#10;eG1sTI9LT8MwEITvSPwHa5G4UadFCiiNUyEeNzjQIkpv23jJg3gdxU4a/j3LCU6j0axmvs03s+vU&#10;RENoPBtYLhJQxKW3DVcG3nZPV7egQkS22HkmA98UYFOcn+WYWX/iV5q2sVJSwiFDA3WMfaZ1KGty&#10;GBa+J5bs0w8Oo9ih0nbAk5S7Tq+SJNUOG5aFGnu6r6n82o7OwLsL7eNkQzti//L8EfYPh37fGnN5&#10;Md+tQUWa498x/OILOhTCdPQj26A68Ushj6LykcTXNymoo4FVmoAucv0fv/gBAAD//wMAUEsDBBQA&#10;BgAIAAAAIQAarPHsuAAAABwBAAAZAAAAZHJzL19yZWxzL2Uyb0RvYy54bWwucmVsc4TPQQrCMBAF&#10;0L3gHcK41lQXItLUjQhupR5gSKZNaDsJSRS9vVlaEFwOn/8+U59e0yieFJPzrGC7qUAQa28c9wru&#10;7WV9AJEyssHRMyl4U4JTs1zUNxoxl1KyLiRRFE4KbM7hKGXSliZMGx+IS9L5OGEuZ+xlQD1gT3JX&#10;VXsZvw1oZqa4GgXxarYg2ncoy/9t33VO09nrx0Scf0xIW6Q4Oh4KirGnrGBlCQ1FkE0tZz81HwAA&#10;AP//AwBQSwECLQAUAAYACAAAACEAtoM4kv4AAADhAQAAEwAAAAAAAAAAAAAAAAAAAAAAW0NvbnRl&#10;bnRfVHlwZXNdLnhtbFBLAQItABQABgAIAAAAIQA4/SH/1gAAAJQBAAALAAAAAAAAAAAAAAAAAC8B&#10;AABfcmVscy8ucmVsc1BLAQItABQABgAIAAAAIQC+b0iP1AIAAE4GAAAOAAAAAAAAAAAAAAAAAC4C&#10;AABkcnMvZTJvRG9jLnhtbFBLAQItABQABgAIAAAAIQDomYNz2wAAAAYBAAAPAAAAAAAAAAAAAAAA&#10;AC4FAABkcnMvZG93bnJldi54bWxQSwECLQAUAAYACAAAACEAGqzx7LgAAAAcAQAAGQAAAAAAAAAA&#10;AAAAAAA2BgAAZHJzL19yZWxzL2Uyb0RvYy54bWwucmVsc1BLBQYAAAAABQAFADoBAAAlBwAAAAA=&#10;" o:button="t" fillcolor="white [3212]" strokecolor="#a5a5a5 [2092]" strokeweight="1pt">
                    <v:fill o:detectmouseclick="t"/>
                    <v:stroke joinstyle="miter"/>
                  </v:oval>
                </w:pict>
              </mc:Fallback>
            </mc:AlternateContent>
          </w:r>
        </w:p>
      </w:tc>
      <w:tc>
        <w:tcPr>
          <w:tcW w:w="3021" w:type="dxa"/>
        </w:tcPr>
        <w:p w14:paraId="62644657" w14:textId="19BF4000" w:rsidR="00A60D0D" w:rsidRPr="00CF47F5" w:rsidRDefault="00A60D0D" w:rsidP="00A60D0D">
          <w:pPr>
            <w:pStyle w:val="Fuzeile"/>
            <w:jc w:val="center"/>
            <w:rPr>
              <w:rFonts w:ascii="Open Sans" w:hAnsi="Open Sans" w:cs="Open Sans"/>
              <w:color w:val="A6A6A6" w:themeColor="background1" w:themeShade="A6"/>
              <w:sz w:val="20"/>
              <w:szCs w:val="20"/>
            </w:rPr>
          </w:pPr>
          <w:r w:rsidRPr="00CF47F5">
            <w:rPr>
              <w:rFonts w:ascii="Open Sans" w:hAnsi="Open Sans" w:cs="Open Sans"/>
              <w:color w:val="A6A6A6" w:themeColor="background1" w:themeShade="A6"/>
              <w:sz w:val="20"/>
              <w:szCs w:val="20"/>
            </w:rPr>
            <w:t xml:space="preserve">© </w:t>
          </w:r>
          <w:hyperlink r:id="rId2" w:history="1">
            <w:r w:rsidRPr="00CF47F5">
              <w:rPr>
                <w:rStyle w:val="Hyperlink"/>
                <w:rFonts w:ascii="Open Sans" w:hAnsi="Open Sans" w:cs="Open Sans"/>
                <w:color w:val="A6A6A6" w:themeColor="background1" w:themeShade="A6"/>
                <w:sz w:val="20"/>
                <w:szCs w:val="20"/>
                <w:u w:val="none"/>
              </w:rPr>
              <w:t>heyjura.de</w:t>
            </w:r>
          </w:hyperlink>
        </w:p>
      </w:tc>
      <w:tc>
        <w:tcPr>
          <w:tcW w:w="3021" w:type="dxa"/>
        </w:tcPr>
        <w:p w14:paraId="3BEB629B" w14:textId="113C5AAB" w:rsidR="00A60D0D" w:rsidRPr="00A27345" w:rsidRDefault="00B679AC" w:rsidP="00BF386D">
          <w:pPr>
            <w:rPr>
              <w:rFonts w:ascii="Open Sans" w:hAnsi="Open Sans" w:cs="Open Sans"/>
              <w:sz w:val="14"/>
              <w:szCs w:val="14"/>
            </w:rPr>
          </w:pPr>
          <w:hyperlink w:anchor="header" w:history="1">
            <w:r w:rsidR="00A27345" w:rsidRPr="00A27345">
              <w:rPr>
                <w:rStyle w:val="Hyperlink"/>
                <w:rFonts w:ascii="Open Sans" w:hAnsi="Open Sans" w:cs="Open Sans"/>
                <w:color w:val="FFFFFF" w:themeColor="background1"/>
                <w:sz w:val="14"/>
                <w:szCs w:val="14"/>
              </w:rPr>
              <w:t>Link</w:t>
            </w:r>
          </w:hyperlink>
          <w:r w:rsidR="00A27345" w:rsidRPr="00A27345">
            <w:rPr>
              <w:rStyle w:val="Hyperlink"/>
              <w:rFonts w:ascii="Open Sans" w:hAnsi="Open Sans" w:cs="Open Sans"/>
              <w:color w:val="FFFFFF" w:themeColor="background1"/>
              <w:sz w:val="14"/>
              <w:szCs w:val="14"/>
            </w:rPr>
            <w:t xml:space="preserve"> zum Seitenanfang (nicht löschen)</w:t>
          </w:r>
        </w:p>
      </w:tc>
    </w:tr>
    <w:bookmarkEnd w:id="1"/>
    <w:bookmarkEnd w:id="2"/>
  </w:tbl>
  <w:p w14:paraId="1E3D980E" w14:textId="4F6D60D4" w:rsidR="0041069B" w:rsidRPr="0041069B" w:rsidRDefault="0041069B" w:rsidP="00A60D0D">
    <w:pPr>
      <w:pStyle w:val="Fuzeile"/>
      <w:jc w:val="center"/>
      <w:rPr>
        <w:rFonts w:ascii="Open Sans" w:hAnsi="Open Sans" w:cs="Open Sans"/>
        <w:color w:val="A6A6A6" w:themeColor="background1" w:themeShade="A6"/>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DDB24" w14:textId="77777777" w:rsidR="00883482" w:rsidRDefault="00883482" w:rsidP="0041069B">
      <w:pPr>
        <w:spacing w:after="0" w:line="240" w:lineRule="auto"/>
      </w:pPr>
      <w:r>
        <w:separator/>
      </w:r>
    </w:p>
  </w:footnote>
  <w:footnote w:type="continuationSeparator" w:id="0">
    <w:p w14:paraId="7E67892B" w14:textId="77777777" w:rsidR="00883482" w:rsidRDefault="00883482" w:rsidP="00410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FBB13" w14:textId="7A25921F" w:rsidR="0041069B" w:rsidRDefault="0077736A" w:rsidP="0041069B">
    <w:pPr>
      <w:pStyle w:val="Kopfzeile"/>
      <w:jc w:val="right"/>
    </w:pPr>
    <w:r>
      <w:rPr>
        <w:noProof/>
      </w:rPr>
      <w:drawing>
        <wp:inline distT="0" distB="0" distL="0" distR="0" wp14:anchorId="508939BD" wp14:editId="230EA396">
          <wp:extent cx="559962" cy="38166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5520" cy="40589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D25"/>
    <w:multiLevelType w:val="hybridMultilevel"/>
    <w:tmpl w:val="ADC27E9A"/>
    <w:lvl w:ilvl="0" w:tplc="5DA2AB64">
      <w:start w:val="1"/>
      <w:numFmt w:val="bullet"/>
      <w:lvlText w:val="-"/>
      <w:lvlJc w:val="left"/>
      <w:pPr>
        <w:ind w:left="3228" w:hanging="360"/>
      </w:pPr>
      <w:rPr>
        <w:rFonts w:ascii="Open Sans" w:eastAsiaTheme="minorHAnsi" w:hAnsi="Open Sans" w:cs="Open Sans" w:hint="default"/>
      </w:rPr>
    </w:lvl>
    <w:lvl w:ilvl="1" w:tplc="04070003" w:tentative="1">
      <w:start w:val="1"/>
      <w:numFmt w:val="bullet"/>
      <w:lvlText w:val="o"/>
      <w:lvlJc w:val="left"/>
      <w:pPr>
        <w:ind w:left="3948" w:hanging="360"/>
      </w:pPr>
      <w:rPr>
        <w:rFonts w:ascii="Courier New" w:hAnsi="Courier New" w:cs="Courier New" w:hint="default"/>
      </w:rPr>
    </w:lvl>
    <w:lvl w:ilvl="2" w:tplc="04070005" w:tentative="1">
      <w:start w:val="1"/>
      <w:numFmt w:val="bullet"/>
      <w:lvlText w:val=""/>
      <w:lvlJc w:val="left"/>
      <w:pPr>
        <w:ind w:left="4668" w:hanging="360"/>
      </w:pPr>
      <w:rPr>
        <w:rFonts w:ascii="Wingdings" w:hAnsi="Wingdings" w:hint="default"/>
      </w:rPr>
    </w:lvl>
    <w:lvl w:ilvl="3" w:tplc="04070001" w:tentative="1">
      <w:start w:val="1"/>
      <w:numFmt w:val="bullet"/>
      <w:lvlText w:val=""/>
      <w:lvlJc w:val="left"/>
      <w:pPr>
        <w:ind w:left="5388" w:hanging="360"/>
      </w:pPr>
      <w:rPr>
        <w:rFonts w:ascii="Symbol" w:hAnsi="Symbol" w:hint="default"/>
      </w:rPr>
    </w:lvl>
    <w:lvl w:ilvl="4" w:tplc="04070003" w:tentative="1">
      <w:start w:val="1"/>
      <w:numFmt w:val="bullet"/>
      <w:lvlText w:val="o"/>
      <w:lvlJc w:val="left"/>
      <w:pPr>
        <w:ind w:left="6108" w:hanging="360"/>
      </w:pPr>
      <w:rPr>
        <w:rFonts w:ascii="Courier New" w:hAnsi="Courier New" w:cs="Courier New" w:hint="default"/>
      </w:rPr>
    </w:lvl>
    <w:lvl w:ilvl="5" w:tplc="04070005" w:tentative="1">
      <w:start w:val="1"/>
      <w:numFmt w:val="bullet"/>
      <w:lvlText w:val=""/>
      <w:lvlJc w:val="left"/>
      <w:pPr>
        <w:ind w:left="6828" w:hanging="360"/>
      </w:pPr>
      <w:rPr>
        <w:rFonts w:ascii="Wingdings" w:hAnsi="Wingdings" w:hint="default"/>
      </w:rPr>
    </w:lvl>
    <w:lvl w:ilvl="6" w:tplc="04070001" w:tentative="1">
      <w:start w:val="1"/>
      <w:numFmt w:val="bullet"/>
      <w:lvlText w:val=""/>
      <w:lvlJc w:val="left"/>
      <w:pPr>
        <w:ind w:left="7548" w:hanging="360"/>
      </w:pPr>
      <w:rPr>
        <w:rFonts w:ascii="Symbol" w:hAnsi="Symbol" w:hint="default"/>
      </w:rPr>
    </w:lvl>
    <w:lvl w:ilvl="7" w:tplc="04070003" w:tentative="1">
      <w:start w:val="1"/>
      <w:numFmt w:val="bullet"/>
      <w:lvlText w:val="o"/>
      <w:lvlJc w:val="left"/>
      <w:pPr>
        <w:ind w:left="8268" w:hanging="360"/>
      </w:pPr>
      <w:rPr>
        <w:rFonts w:ascii="Courier New" w:hAnsi="Courier New" w:cs="Courier New" w:hint="default"/>
      </w:rPr>
    </w:lvl>
    <w:lvl w:ilvl="8" w:tplc="04070005" w:tentative="1">
      <w:start w:val="1"/>
      <w:numFmt w:val="bullet"/>
      <w:lvlText w:val=""/>
      <w:lvlJc w:val="left"/>
      <w:pPr>
        <w:ind w:left="8988" w:hanging="360"/>
      </w:pPr>
      <w:rPr>
        <w:rFonts w:ascii="Wingdings" w:hAnsi="Wingdings" w:hint="default"/>
      </w:rPr>
    </w:lvl>
  </w:abstractNum>
  <w:abstractNum w:abstractNumId="1" w15:restartNumberingAfterBreak="0">
    <w:nsid w:val="0EBD27FB"/>
    <w:multiLevelType w:val="hybridMultilevel"/>
    <w:tmpl w:val="BB16A980"/>
    <w:lvl w:ilvl="0" w:tplc="A9965D88">
      <w:start w:val="27"/>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2" w15:restartNumberingAfterBreak="0">
    <w:nsid w:val="118971FD"/>
    <w:multiLevelType w:val="hybridMultilevel"/>
    <w:tmpl w:val="0314678A"/>
    <w:lvl w:ilvl="0" w:tplc="05061EC6">
      <w:start w:val="1"/>
      <w:numFmt w:val="bullet"/>
      <w:lvlText w:val="-"/>
      <w:lvlJc w:val="left"/>
      <w:pPr>
        <w:ind w:left="2484" w:hanging="360"/>
      </w:pPr>
      <w:rPr>
        <w:rFonts w:ascii="Open Sans" w:eastAsiaTheme="minorHAnsi" w:hAnsi="Open Sans" w:cs="Open Sans" w:hint="default"/>
        <w:i/>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3" w15:restartNumberingAfterBreak="0">
    <w:nsid w:val="16656226"/>
    <w:multiLevelType w:val="hybridMultilevel"/>
    <w:tmpl w:val="BB16A980"/>
    <w:lvl w:ilvl="0" w:tplc="A9965D88">
      <w:start w:val="27"/>
      <w:numFmt w:val="lowerLetter"/>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4" w15:restartNumberingAfterBreak="0">
    <w:nsid w:val="1E333FEC"/>
    <w:multiLevelType w:val="hybridMultilevel"/>
    <w:tmpl w:val="F2682232"/>
    <w:lvl w:ilvl="0" w:tplc="AB2C57EC">
      <w:start w:val="1"/>
      <w:numFmt w:val="decimal"/>
      <w:lvlText w:val="%1."/>
      <w:lvlJc w:val="left"/>
      <w:pPr>
        <w:ind w:left="1440" w:hanging="360"/>
      </w:pPr>
      <w:rPr>
        <w:rFonts w:hint="default"/>
      </w:rPr>
    </w:lvl>
    <w:lvl w:ilvl="1" w:tplc="04070019">
      <w:start w:val="1"/>
      <w:numFmt w:val="lowerLetter"/>
      <w:lvlText w:val="%2."/>
      <w:lvlJc w:val="left"/>
      <w:pPr>
        <w:ind w:left="2160" w:hanging="360"/>
      </w:pPr>
    </w:lvl>
    <w:lvl w:ilvl="2" w:tplc="0407001B">
      <w:start w:val="1"/>
      <w:numFmt w:val="lowerRoman"/>
      <w:lvlText w:val="%3."/>
      <w:lvlJc w:val="right"/>
      <w:pPr>
        <w:ind w:left="2880" w:hanging="180"/>
      </w:pPr>
    </w:lvl>
    <w:lvl w:ilvl="3" w:tplc="0407000F">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15:restartNumberingAfterBreak="0">
    <w:nsid w:val="1E4F6B65"/>
    <w:multiLevelType w:val="hybridMultilevel"/>
    <w:tmpl w:val="E944820E"/>
    <w:lvl w:ilvl="0" w:tplc="D12295E4">
      <w:start w:val="1"/>
      <w:numFmt w:val="upperRoman"/>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21F02EC3"/>
    <w:multiLevelType w:val="hybridMultilevel"/>
    <w:tmpl w:val="6BA4D424"/>
    <w:lvl w:ilvl="0" w:tplc="5E462276">
      <w:start w:val="1"/>
      <w:numFmt w:val="lowerLetter"/>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7" w15:restartNumberingAfterBreak="0">
    <w:nsid w:val="2E1223C8"/>
    <w:multiLevelType w:val="hybridMultilevel"/>
    <w:tmpl w:val="F268223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EF95083"/>
    <w:multiLevelType w:val="hybridMultilevel"/>
    <w:tmpl w:val="BB16A980"/>
    <w:lvl w:ilvl="0" w:tplc="A9965D88">
      <w:start w:val="27"/>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9" w15:restartNumberingAfterBreak="0">
    <w:nsid w:val="397167F8"/>
    <w:multiLevelType w:val="hybridMultilevel"/>
    <w:tmpl w:val="6E263E6E"/>
    <w:lvl w:ilvl="0" w:tplc="5016B702">
      <w:start w:val="27"/>
      <w:numFmt w:val="lowerLetter"/>
      <w:lvlText w:val="%1."/>
      <w:lvlJc w:val="left"/>
      <w:pPr>
        <w:ind w:left="4363" w:hanging="360"/>
      </w:pPr>
      <w:rPr>
        <w:rFonts w:hint="default"/>
      </w:rPr>
    </w:lvl>
    <w:lvl w:ilvl="1" w:tplc="04070019" w:tentative="1">
      <w:start w:val="1"/>
      <w:numFmt w:val="lowerLetter"/>
      <w:lvlText w:val="%2."/>
      <w:lvlJc w:val="left"/>
      <w:pPr>
        <w:ind w:left="5083" w:hanging="360"/>
      </w:pPr>
    </w:lvl>
    <w:lvl w:ilvl="2" w:tplc="0407001B" w:tentative="1">
      <w:start w:val="1"/>
      <w:numFmt w:val="lowerRoman"/>
      <w:lvlText w:val="%3."/>
      <w:lvlJc w:val="right"/>
      <w:pPr>
        <w:ind w:left="5803" w:hanging="180"/>
      </w:pPr>
    </w:lvl>
    <w:lvl w:ilvl="3" w:tplc="0407000F">
      <w:start w:val="1"/>
      <w:numFmt w:val="decimal"/>
      <w:lvlText w:val="%4."/>
      <w:lvlJc w:val="left"/>
      <w:pPr>
        <w:ind w:left="6523" w:hanging="360"/>
      </w:pPr>
    </w:lvl>
    <w:lvl w:ilvl="4" w:tplc="04070019" w:tentative="1">
      <w:start w:val="1"/>
      <w:numFmt w:val="lowerLetter"/>
      <w:lvlText w:val="%5."/>
      <w:lvlJc w:val="left"/>
      <w:pPr>
        <w:ind w:left="7243" w:hanging="360"/>
      </w:pPr>
    </w:lvl>
    <w:lvl w:ilvl="5" w:tplc="0407001B" w:tentative="1">
      <w:start w:val="1"/>
      <w:numFmt w:val="lowerRoman"/>
      <w:lvlText w:val="%6."/>
      <w:lvlJc w:val="right"/>
      <w:pPr>
        <w:ind w:left="7963" w:hanging="180"/>
      </w:pPr>
    </w:lvl>
    <w:lvl w:ilvl="6" w:tplc="0407000F" w:tentative="1">
      <w:start w:val="1"/>
      <w:numFmt w:val="decimal"/>
      <w:lvlText w:val="%7."/>
      <w:lvlJc w:val="left"/>
      <w:pPr>
        <w:ind w:left="8683" w:hanging="360"/>
      </w:pPr>
    </w:lvl>
    <w:lvl w:ilvl="7" w:tplc="04070019" w:tentative="1">
      <w:start w:val="1"/>
      <w:numFmt w:val="lowerLetter"/>
      <w:lvlText w:val="%8."/>
      <w:lvlJc w:val="left"/>
      <w:pPr>
        <w:ind w:left="9403" w:hanging="360"/>
      </w:pPr>
    </w:lvl>
    <w:lvl w:ilvl="8" w:tplc="0407001B" w:tentative="1">
      <w:start w:val="1"/>
      <w:numFmt w:val="lowerRoman"/>
      <w:lvlText w:val="%9."/>
      <w:lvlJc w:val="right"/>
      <w:pPr>
        <w:ind w:left="10123" w:hanging="180"/>
      </w:pPr>
    </w:lvl>
  </w:abstractNum>
  <w:abstractNum w:abstractNumId="10" w15:restartNumberingAfterBreak="0">
    <w:nsid w:val="3C886EFF"/>
    <w:multiLevelType w:val="hybridMultilevel"/>
    <w:tmpl w:val="1908A78E"/>
    <w:lvl w:ilvl="0" w:tplc="26C47342">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11" w15:restartNumberingAfterBreak="0">
    <w:nsid w:val="3D1475EB"/>
    <w:multiLevelType w:val="hybridMultilevel"/>
    <w:tmpl w:val="20B402D2"/>
    <w:lvl w:ilvl="0" w:tplc="0570E886">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12" w15:restartNumberingAfterBreak="0">
    <w:nsid w:val="3D3722AE"/>
    <w:multiLevelType w:val="hybridMultilevel"/>
    <w:tmpl w:val="FFA29984"/>
    <w:lvl w:ilvl="0" w:tplc="1D627AE4">
      <w:start w:val="2"/>
      <w:numFmt w:val="bullet"/>
      <w:lvlText w:val="-"/>
      <w:lvlJc w:val="left"/>
      <w:pPr>
        <w:ind w:left="3192" w:hanging="360"/>
      </w:pPr>
      <w:rPr>
        <w:rFonts w:ascii="Open Sans" w:eastAsiaTheme="minorHAnsi" w:hAnsi="Open Sans" w:cs="Open Sans"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13" w15:restartNumberingAfterBreak="0">
    <w:nsid w:val="46C06E3C"/>
    <w:multiLevelType w:val="hybridMultilevel"/>
    <w:tmpl w:val="B8F87B3A"/>
    <w:lvl w:ilvl="0" w:tplc="51B27EE6">
      <w:start w:val="1"/>
      <w:numFmt w:val="bullet"/>
      <w:lvlText w:val="-"/>
      <w:lvlJc w:val="left"/>
      <w:pPr>
        <w:ind w:left="4257" w:hanging="360"/>
      </w:pPr>
      <w:rPr>
        <w:rFonts w:ascii="Open Sans" w:eastAsiaTheme="minorHAnsi" w:hAnsi="Open Sans" w:cs="Open Sans" w:hint="default"/>
      </w:rPr>
    </w:lvl>
    <w:lvl w:ilvl="1" w:tplc="04070003" w:tentative="1">
      <w:start w:val="1"/>
      <w:numFmt w:val="bullet"/>
      <w:lvlText w:val="o"/>
      <w:lvlJc w:val="left"/>
      <w:pPr>
        <w:ind w:left="4977" w:hanging="360"/>
      </w:pPr>
      <w:rPr>
        <w:rFonts w:ascii="Courier New" w:hAnsi="Courier New" w:cs="Courier New" w:hint="default"/>
      </w:rPr>
    </w:lvl>
    <w:lvl w:ilvl="2" w:tplc="04070005" w:tentative="1">
      <w:start w:val="1"/>
      <w:numFmt w:val="bullet"/>
      <w:lvlText w:val=""/>
      <w:lvlJc w:val="left"/>
      <w:pPr>
        <w:ind w:left="5697" w:hanging="360"/>
      </w:pPr>
      <w:rPr>
        <w:rFonts w:ascii="Wingdings" w:hAnsi="Wingdings" w:hint="default"/>
      </w:rPr>
    </w:lvl>
    <w:lvl w:ilvl="3" w:tplc="04070001" w:tentative="1">
      <w:start w:val="1"/>
      <w:numFmt w:val="bullet"/>
      <w:lvlText w:val=""/>
      <w:lvlJc w:val="left"/>
      <w:pPr>
        <w:ind w:left="6417" w:hanging="360"/>
      </w:pPr>
      <w:rPr>
        <w:rFonts w:ascii="Symbol" w:hAnsi="Symbol" w:hint="default"/>
      </w:rPr>
    </w:lvl>
    <w:lvl w:ilvl="4" w:tplc="04070003" w:tentative="1">
      <w:start w:val="1"/>
      <w:numFmt w:val="bullet"/>
      <w:lvlText w:val="o"/>
      <w:lvlJc w:val="left"/>
      <w:pPr>
        <w:ind w:left="7137" w:hanging="360"/>
      </w:pPr>
      <w:rPr>
        <w:rFonts w:ascii="Courier New" w:hAnsi="Courier New" w:cs="Courier New" w:hint="default"/>
      </w:rPr>
    </w:lvl>
    <w:lvl w:ilvl="5" w:tplc="04070005" w:tentative="1">
      <w:start w:val="1"/>
      <w:numFmt w:val="bullet"/>
      <w:lvlText w:val=""/>
      <w:lvlJc w:val="left"/>
      <w:pPr>
        <w:ind w:left="7857" w:hanging="360"/>
      </w:pPr>
      <w:rPr>
        <w:rFonts w:ascii="Wingdings" w:hAnsi="Wingdings" w:hint="default"/>
      </w:rPr>
    </w:lvl>
    <w:lvl w:ilvl="6" w:tplc="04070001" w:tentative="1">
      <w:start w:val="1"/>
      <w:numFmt w:val="bullet"/>
      <w:lvlText w:val=""/>
      <w:lvlJc w:val="left"/>
      <w:pPr>
        <w:ind w:left="8577" w:hanging="360"/>
      </w:pPr>
      <w:rPr>
        <w:rFonts w:ascii="Symbol" w:hAnsi="Symbol" w:hint="default"/>
      </w:rPr>
    </w:lvl>
    <w:lvl w:ilvl="7" w:tplc="04070003" w:tentative="1">
      <w:start w:val="1"/>
      <w:numFmt w:val="bullet"/>
      <w:lvlText w:val="o"/>
      <w:lvlJc w:val="left"/>
      <w:pPr>
        <w:ind w:left="9297" w:hanging="360"/>
      </w:pPr>
      <w:rPr>
        <w:rFonts w:ascii="Courier New" w:hAnsi="Courier New" w:cs="Courier New" w:hint="default"/>
      </w:rPr>
    </w:lvl>
    <w:lvl w:ilvl="8" w:tplc="04070005" w:tentative="1">
      <w:start w:val="1"/>
      <w:numFmt w:val="bullet"/>
      <w:lvlText w:val=""/>
      <w:lvlJc w:val="left"/>
      <w:pPr>
        <w:ind w:left="10017" w:hanging="360"/>
      </w:pPr>
      <w:rPr>
        <w:rFonts w:ascii="Wingdings" w:hAnsi="Wingdings" w:hint="default"/>
      </w:rPr>
    </w:lvl>
  </w:abstractNum>
  <w:abstractNum w:abstractNumId="14" w15:restartNumberingAfterBreak="0">
    <w:nsid w:val="501F6D51"/>
    <w:multiLevelType w:val="hybridMultilevel"/>
    <w:tmpl w:val="33629FCC"/>
    <w:lvl w:ilvl="0" w:tplc="FFFFFFFF">
      <w:start w:val="5"/>
      <w:numFmt w:val="bullet"/>
      <w:lvlText w:val="-"/>
      <w:lvlJc w:val="left"/>
      <w:pPr>
        <w:ind w:left="720" w:hanging="360"/>
      </w:pPr>
      <w:rPr>
        <w:rFonts w:ascii="Open Sans" w:eastAsiaTheme="minorHAnsi" w:hAnsi="Open Sans" w:cs="Open Sans" w:hint="default"/>
      </w:rPr>
    </w:lvl>
    <w:lvl w:ilvl="1" w:tplc="FFFFFFFF">
      <w:start w:val="1"/>
      <w:numFmt w:val="bullet"/>
      <w:lvlText w:val="o"/>
      <w:lvlJc w:val="left"/>
      <w:pPr>
        <w:ind w:left="1440" w:hanging="360"/>
      </w:pPr>
      <w:rPr>
        <w:rFonts w:ascii="Courier New" w:hAnsi="Courier New" w:cs="Courier New" w:hint="default"/>
      </w:rPr>
    </w:lvl>
    <w:lvl w:ilvl="2" w:tplc="5DA2AB64">
      <w:start w:val="1"/>
      <w:numFmt w:val="bullet"/>
      <w:lvlText w:val="-"/>
      <w:lvlJc w:val="left"/>
      <w:pPr>
        <w:ind w:left="2160" w:hanging="360"/>
      </w:pPr>
      <w:rPr>
        <w:rFonts w:ascii="Open Sans" w:eastAsiaTheme="minorHAnsi" w:hAnsi="Open Sans" w:cs="Open San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0894025"/>
    <w:multiLevelType w:val="hybridMultilevel"/>
    <w:tmpl w:val="0D745BC2"/>
    <w:lvl w:ilvl="0" w:tplc="04070015">
      <w:start w:val="1"/>
      <w:numFmt w:val="decimal"/>
      <w:lvlText w:val="(%1)"/>
      <w:lvlJc w:val="left"/>
      <w:pPr>
        <w:ind w:left="3420" w:hanging="360"/>
      </w:pPr>
    </w:lvl>
    <w:lvl w:ilvl="1" w:tplc="04070019" w:tentative="1">
      <w:start w:val="1"/>
      <w:numFmt w:val="lowerLetter"/>
      <w:lvlText w:val="%2."/>
      <w:lvlJc w:val="left"/>
      <w:pPr>
        <w:ind w:left="4140" w:hanging="360"/>
      </w:pPr>
    </w:lvl>
    <w:lvl w:ilvl="2" w:tplc="0407001B" w:tentative="1">
      <w:start w:val="1"/>
      <w:numFmt w:val="lowerRoman"/>
      <w:lvlText w:val="%3."/>
      <w:lvlJc w:val="right"/>
      <w:pPr>
        <w:ind w:left="4860" w:hanging="180"/>
      </w:pPr>
    </w:lvl>
    <w:lvl w:ilvl="3" w:tplc="0407000F" w:tentative="1">
      <w:start w:val="1"/>
      <w:numFmt w:val="decimal"/>
      <w:lvlText w:val="%4."/>
      <w:lvlJc w:val="left"/>
      <w:pPr>
        <w:ind w:left="5580" w:hanging="360"/>
      </w:pPr>
    </w:lvl>
    <w:lvl w:ilvl="4" w:tplc="04070019" w:tentative="1">
      <w:start w:val="1"/>
      <w:numFmt w:val="lowerLetter"/>
      <w:lvlText w:val="%5."/>
      <w:lvlJc w:val="left"/>
      <w:pPr>
        <w:ind w:left="6300" w:hanging="360"/>
      </w:pPr>
    </w:lvl>
    <w:lvl w:ilvl="5" w:tplc="0407001B" w:tentative="1">
      <w:start w:val="1"/>
      <w:numFmt w:val="lowerRoman"/>
      <w:lvlText w:val="%6."/>
      <w:lvlJc w:val="right"/>
      <w:pPr>
        <w:ind w:left="7020" w:hanging="180"/>
      </w:pPr>
    </w:lvl>
    <w:lvl w:ilvl="6" w:tplc="0407000F" w:tentative="1">
      <w:start w:val="1"/>
      <w:numFmt w:val="decimal"/>
      <w:lvlText w:val="%7."/>
      <w:lvlJc w:val="left"/>
      <w:pPr>
        <w:ind w:left="7740" w:hanging="360"/>
      </w:pPr>
    </w:lvl>
    <w:lvl w:ilvl="7" w:tplc="04070019" w:tentative="1">
      <w:start w:val="1"/>
      <w:numFmt w:val="lowerLetter"/>
      <w:lvlText w:val="%8."/>
      <w:lvlJc w:val="left"/>
      <w:pPr>
        <w:ind w:left="8460" w:hanging="360"/>
      </w:pPr>
    </w:lvl>
    <w:lvl w:ilvl="8" w:tplc="0407001B" w:tentative="1">
      <w:start w:val="1"/>
      <w:numFmt w:val="lowerRoman"/>
      <w:lvlText w:val="%9."/>
      <w:lvlJc w:val="right"/>
      <w:pPr>
        <w:ind w:left="9180" w:hanging="180"/>
      </w:pPr>
    </w:lvl>
  </w:abstractNum>
  <w:abstractNum w:abstractNumId="16" w15:restartNumberingAfterBreak="0">
    <w:nsid w:val="62BB75D8"/>
    <w:multiLevelType w:val="hybridMultilevel"/>
    <w:tmpl w:val="F7680A20"/>
    <w:lvl w:ilvl="0" w:tplc="4866F09A">
      <w:start w:val="27"/>
      <w:numFmt w:val="lowerLetter"/>
      <w:lvlText w:val="%1."/>
      <w:lvlJc w:val="left"/>
      <w:pPr>
        <w:ind w:left="2160" w:hanging="360"/>
      </w:pPr>
      <w:rPr>
        <w:rFonts w:hint="default"/>
      </w:rPr>
    </w:lvl>
    <w:lvl w:ilvl="1" w:tplc="04070019">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17" w15:restartNumberingAfterBreak="0">
    <w:nsid w:val="664C4504"/>
    <w:multiLevelType w:val="hybridMultilevel"/>
    <w:tmpl w:val="AB429566"/>
    <w:lvl w:ilvl="0" w:tplc="C0621966">
      <w:start w:val="1"/>
      <w:numFmt w:val="decimal"/>
      <w:lvlText w:val="%1."/>
      <w:lvlJc w:val="left"/>
      <w:pPr>
        <w:ind w:left="2868" w:hanging="360"/>
      </w:pPr>
      <w:rPr>
        <w:rFonts w:hint="default"/>
        <w:i/>
      </w:r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18" w15:restartNumberingAfterBreak="0">
    <w:nsid w:val="67FD1D2B"/>
    <w:multiLevelType w:val="hybridMultilevel"/>
    <w:tmpl w:val="552CC93E"/>
    <w:lvl w:ilvl="0" w:tplc="C8D2C712">
      <w:start w:val="1"/>
      <w:numFmt w:val="upperRoman"/>
      <w:lvlText w:val="%1."/>
      <w:lvlJc w:val="left"/>
      <w:pPr>
        <w:ind w:left="2563" w:hanging="720"/>
      </w:pPr>
      <w:rPr>
        <w:rFonts w:ascii="Open Sans" w:eastAsiaTheme="minorHAnsi" w:hAnsi="Open Sans" w:cs="Open Sans"/>
      </w:rPr>
    </w:lvl>
    <w:lvl w:ilvl="1" w:tplc="BD0ACE8C">
      <w:start w:val="1"/>
      <w:numFmt w:val="decimal"/>
      <w:lvlText w:val="%2."/>
      <w:lvlJc w:val="left"/>
      <w:pPr>
        <w:ind w:left="2923" w:hanging="360"/>
      </w:pPr>
      <w:rPr>
        <w:rFonts w:ascii="Open Sans" w:eastAsiaTheme="minorHAnsi" w:hAnsi="Open Sans" w:cs="Open Sans"/>
      </w:rPr>
    </w:lvl>
    <w:lvl w:ilvl="2" w:tplc="04070019">
      <w:start w:val="1"/>
      <w:numFmt w:val="lowerLetter"/>
      <w:lvlText w:val="%3."/>
      <w:lvlJc w:val="left"/>
      <w:pPr>
        <w:ind w:left="3643" w:hanging="180"/>
      </w:pPr>
    </w:lvl>
    <w:lvl w:ilvl="3" w:tplc="0407000F">
      <w:start w:val="1"/>
      <w:numFmt w:val="decimal"/>
      <w:lvlText w:val="%4."/>
      <w:lvlJc w:val="left"/>
      <w:pPr>
        <w:ind w:left="4363" w:hanging="360"/>
      </w:pPr>
    </w:lvl>
    <w:lvl w:ilvl="4" w:tplc="04070019">
      <w:start w:val="1"/>
      <w:numFmt w:val="lowerLetter"/>
      <w:lvlText w:val="%5."/>
      <w:lvlJc w:val="left"/>
      <w:pPr>
        <w:ind w:left="5083" w:hanging="360"/>
      </w:pPr>
    </w:lvl>
    <w:lvl w:ilvl="5" w:tplc="0407001B" w:tentative="1">
      <w:start w:val="1"/>
      <w:numFmt w:val="lowerRoman"/>
      <w:lvlText w:val="%6."/>
      <w:lvlJc w:val="right"/>
      <w:pPr>
        <w:ind w:left="5803" w:hanging="180"/>
      </w:pPr>
    </w:lvl>
    <w:lvl w:ilvl="6" w:tplc="0407000F" w:tentative="1">
      <w:start w:val="1"/>
      <w:numFmt w:val="decimal"/>
      <w:lvlText w:val="%7."/>
      <w:lvlJc w:val="left"/>
      <w:pPr>
        <w:ind w:left="6523" w:hanging="360"/>
      </w:pPr>
    </w:lvl>
    <w:lvl w:ilvl="7" w:tplc="04070019" w:tentative="1">
      <w:start w:val="1"/>
      <w:numFmt w:val="lowerLetter"/>
      <w:lvlText w:val="%8."/>
      <w:lvlJc w:val="left"/>
      <w:pPr>
        <w:ind w:left="7243" w:hanging="360"/>
      </w:pPr>
    </w:lvl>
    <w:lvl w:ilvl="8" w:tplc="0407001B" w:tentative="1">
      <w:start w:val="1"/>
      <w:numFmt w:val="lowerRoman"/>
      <w:lvlText w:val="%9."/>
      <w:lvlJc w:val="right"/>
      <w:pPr>
        <w:ind w:left="7963" w:hanging="180"/>
      </w:pPr>
    </w:lvl>
  </w:abstractNum>
  <w:abstractNum w:abstractNumId="19" w15:restartNumberingAfterBreak="0">
    <w:nsid w:val="69A654DF"/>
    <w:multiLevelType w:val="hybridMultilevel"/>
    <w:tmpl w:val="F2682232"/>
    <w:lvl w:ilvl="0" w:tplc="AB2C57EC">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6E3B2092"/>
    <w:multiLevelType w:val="hybridMultilevel"/>
    <w:tmpl w:val="E944820E"/>
    <w:lvl w:ilvl="0" w:tplc="D12295E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5AC1B45"/>
    <w:multiLevelType w:val="hybridMultilevel"/>
    <w:tmpl w:val="1E2283B0"/>
    <w:lvl w:ilvl="0" w:tplc="F1FAAAA6">
      <w:start w:val="1"/>
      <w:numFmt w:val="decimal"/>
      <w:lvlText w:val="%1."/>
      <w:lvlJc w:val="left"/>
      <w:pPr>
        <w:ind w:left="3192" w:hanging="360"/>
      </w:pPr>
      <w:rPr>
        <w:rFonts w:hint="default"/>
        <w:i/>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22" w15:restartNumberingAfterBreak="0">
    <w:nsid w:val="765C6F7A"/>
    <w:multiLevelType w:val="hybridMultilevel"/>
    <w:tmpl w:val="BB16A980"/>
    <w:lvl w:ilvl="0" w:tplc="A9965D88">
      <w:start w:val="27"/>
      <w:numFmt w:val="lowerLetter"/>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23" w15:restartNumberingAfterBreak="0">
    <w:nsid w:val="796E4D18"/>
    <w:multiLevelType w:val="hybridMultilevel"/>
    <w:tmpl w:val="60621B42"/>
    <w:lvl w:ilvl="0" w:tplc="4AE0CD7A">
      <w:start w:val="1"/>
      <w:numFmt w:val="decimal"/>
      <w:lvlText w:val="%1."/>
      <w:lvlJc w:val="left"/>
      <w:pPr>
        <w:ind w:left="3156" w:hanging="360"/>
      </w:pPr>
      <w:rPr>
        <w:rFonts w:hint="default"/>
      </w:rPr>
    </w:lvl>
    <w:lvl w:ilvl="1" w:tplc="04070019" w:tentative="1">
      <w:start w:val="1"/>
      <w:numFmt w:val="lowerLetter"/>
      <w:lvlText w:val="%2."/>
      <w:lvlJc w:val="left"/>
      <w:pPr>
        <w:ind w:left="3876" w:hanging="360"/>
      </w:pPr>
    </w:lvl>
    <w:lvl w:ilvl="2" w:tplc="0407001B" w:tentative="1">
      <w:start w:val="1"/>
      <w:numFmt w:val="lowerRoman"/>
      <w:lvlText w:val="%3."/>
      <w:lvlJc w:val="right"/>
      <w:pPr>
        <w:ind w:left="4596" w:hanging="180"/>
      </w:pPr>
    </w:lvl>
    <w:lvl w:ilvl="3" w:tplc="0407000F" w:tentative="1">
      <w:start w:val="1"/>
      <w:numFmt w:val="decimal"/>
      <w:lvlText w:val="%4."/>
      <w:lvlJc w:val="left"/>
      <w:pPr>
        <w:ind w:left="5316" w:hanging="360"/>
      </w:pPr>
    </w:lvl>
    <w:lvl w:ilvl="4" w:tplc="04070019" w:tentative="1">
      <w:start w:val="1"/>
      <w:numFmt w:val="lowerLetter"/>
      <w:lvlText w:val="%5."/>
      <w:lvlJc w:val="left"/>
      <w:pPr>
        <w:ind w:left="6036" w:hanging="360"/>
      </w:pPr>
    </w:lvl>
    <w:lvl w:ilvl="5" w:tplc="0407001B" w:tentative="1">
      <w:start w:val="1"/>
      <w:numFmt w:val="lowerRoman"/>
      <w:lvlText w:val="%6."/>
      <w:lvlJc w:val="right"/>
      <w:pPr>
        <w:ind w:left="6756" w:hanging="180"/>
      </w:pPr>
    </w:lvl>
    <w:lvl w:ilvl="6" w:tplc="0407000F" w:tentative="1">
      <w:start w:val="1"/>
      <w:numFmt w:val="decimal"/>
      <w:lvlText w:val="%7."/>
      <w:lvlJc w:val="left"/>
      <w:pPr>
        <w:ind w:left="7476" w:hanging="360"/>
      </w:pPr>
    </w:lvl>
    <w:lvl w:ilvl="7" w:tplc="04070019" w:tentative="1">
      <w:start w:val="1"/>
      <w:numFmt w:val="lowerLetter"/>
      <w:lvlText w:val="%8."/>
      <w:lvlJc w:val="left"/>
      <w:pPr>
        <w:ind w:left="8196" w:hanging="360"/>
      </w:pPr>
    </w:lvl>
    <w:lvl w:ilvl="8" w:tplc="0407001B" w:tentative="1">
      <w:start w:val="1"/>
      <w:numFmt w:val="lowerRoman"/>
      <w:lvlText w:val="%9."/>
      <w:lvlJc w:val="right"/>
      <w:pPr>
        <w:ind w:left="8916" w:hanging="180"/>
      </w:pPr>
    </w:lvl>
  </w:abstractNum>
  <w:abstractNum w:abstractNumId="24" w15:restartNumberingAfterBreak="0">
    <w:nsid w:val="7A49245F"/>
    <w:multiLevelType w:val="hybridMultilevel"/>
    <w:tmpl w:val="AB429566"/>
    <w:lvl w:ilvl="0" w:tplc="C0621966">
      <w:start w:val="1"/>
      <w:numFmt w:val="decimal"/>
      <w:lvlText w:val="%1."/>
      <w:lvlJc w:val="left"/>
      <w:pPr>
        <w:ind w:left="2868" w:hanging="360"/>
      </w:pPr>
      <w:rPr>
        <w:rFonts w:hint="default"/>
        <w:i/>
      </w:r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25" w15:restartNumberingAfterBreak="0">
    <w:nsid w:val="7C7F7860"/>
    <w:multiLevelType w:val="hybridMultilevel"/>
    <w:tmpl w:val="6486C868"/>
    <w:lvl w:ilvl="0" w:tplc="C6BA4916">
      <w:start w:val="1"/>
      <w:numFmt w:val="decimal"/>
      <w:lvlText w:val="%1."/>
      <w:lvlJc w:val="left"/>
      <w:pPr>
        <w:ind w:left="3897" w:hanging="705"/>
      </w:pPr>
      <w:rPr>
        <w:rFonts w:hint="default"/>
      </w:rPr>
    </w:lvl>
    <w:lvl w:ilvl="1" w:tplc="04070019" w:tentative="1">
      <w:start w:val="1"/>
      <w:numFmt w:val="lowerLetter"/>
      <w:lvlText w:val="%2."/>
      <w:lvlJc w:val="left"/>
      <w:pPr>
        <w:ind w:left="4272" w:hanging="360"/>
      </w:pPr>
    </w:lvl>
    <w:lvl w:ilvl="2" w:tplc="0407001B" w:tentative="1">
      <w:start w:val="1"/>
      <w:numFmt w:val="lowerRoman"/>
      <w:lvlText w:val="%3."/>
      <w:lvlJc w:val="right"/>
      <w:pPr>
        <w:ind w:left="4992" w:hanging="180"/>
      </w:pPr>
    </w:lvl>
    <w:lvl w:ilvl="3" w:tplc="0407000F" w:tentative="1">
      <w:start w:val="1"/>
      <w:numFmt w:val="decimal"/>
      <w:lvlText w:val="%4."/>
      <w:lvlJc w:val="left"/>
      <w:pPr>
        <w:ind w:left="5712" w:hanging="360"/>
      </w:pPr>
    </w:lvl>
    <w:lvl w:ilvl="4" w:tplc="04070019" w:tentative="1">
      <w:start w:val="1"/>
      <w:numFmt w:val="lowerLetter"/>
      <w:lvlText w:val="%5."/>
      <w:lvlJc w:val="left"/>
      <w:pPr>
        <w:ind w:left="6432" w:hanging="360"/>
      </w:pPr>
    </w:lvl>
    <w:lvl w:ilvl="5" w:tplc="0407001B" w:tentative="1">
      <w:start w:val="1"/>
      <w:numFmt w:val="lowerRoman"/>
      <w:lvlText w:val="%6."/>
      <w:lvlJc w:val="right"/>
      <w:pPr>
        <w:ind w:left="7152" w:hanging="180"/>
      </w:pPr>
    </w:lvl>
    <w:lvl w:ilvl="6" w:tplc="0407000F" w:tentative="1">
      <w:start w:val="1"/>
      <w:numFmt w:val="decimal"/>
      <w:lvlText w:val="%7."/>
      <w:lvlJc w:val="left"/>
      <w:pPr>
        <w:ind w:left="7872" w:hanging="360"/>
      </w:pPr>
    </w:lvl>
    <w:lvl w:ilvl="7" w:tplc="04070019" w:tentative="1">
      <w:start w:val="1"/>
      <w:numFmt w:val="lowerLetter"/>
      <w:lvlText w:val="%8."/>
      <w:lvlJc w:val="left"/>
      <w:pPr>
        <w:ind w:left="8592" w:hanging="360"/>
      </w:pPr>
    </w:lvl>
    <w:lvl w:ilvl="8" w:tplc="0407001B" w:tentative="1">
      <w:start w:val="1"/>
      <w:numFmt w:val="lowerRoman"/>
      <w:lvlText w:val="%9."/>
      <w:lvlJc w:val="right"/>
      <w:pPr>
        <w:ind w:left="9312" w:hanging="180"/>
      </w:pPr>
    </w:lvl>
  </w:abstractNum>
  <w:num w:numId="1" w16cid:durableId="1160846318">
    <w:abstractNumId w:val="20"/>
  </w:num>
  <w:num w:numId="2" w16cid:durableId="1495606879">
    <w:abstractNumId w:val="4"/>
  </w:num>
  <w:num w:numId="3" w16cid:durableId="263727585">
    <w:abstractNumId w:val="6"/>
  </w:num>
  <w:num w:numId="4" w16cid:durableId="72708254">
    <w:abstractNumId w:val="22"/>
  </w:num>
  <w:num w:numId="5" w16cid:durableId="1843005987">
    <w:abstractNumId w:val="25"/>
  </w:num>
  <w:num w:numId="6" w16cid:durableId="1913276250">
    <w:abstractNumId w:val="13"/>
  </w:num>
  <w:num w:numId="7" w16cid:durableId="1793862442">
    <w:abstractNumId w:val="10"/>
  </w:num>
  <w:num w:numId="8" w16cid:durableId="475799938">
    <w:abstractNumId w:val="17"/>
  </w:num>
  <w:num w:numId="9" w16cid:durableId="1407993629">
    <w:abstractNumId w:val="21"/>
  </w:num>
  <w:num w:numId="10" w16cid:durableId="904218448">
    <w:abstractNumId w:val="11"/>
  </w:num>
  <w:num w:numId="11" w16cid:durableId="479618753">
    <w:abstractNumId w:val="24"/>
  </w:num>
  <w:num w:numId="12" w16cid:durableId="658924346">
    <w:abstractNumId w:val="12"/>
  </w:num>
  <w:num w:numId="13" w16cid:durableId="650912255">
    <w:abstractNumId w:val="23"/>
  </w:num>
  <w:num w:numId="14" w16cid:durableId="1757819396">
    <w:abstractNumId w:val="18"/>
  </w:num>
  <w:num w:numId="15" w16cid:durableId="151143003">
    <w:abstractNumId w:val="9"/>
  </w:num>
  <w:num w:numId="16" w16cid:durableId="1866408642">
    <w:abstractNumId w:val="0"/>
  </w:num>
  <w:num w:numId="17" w16cid:durableId="1151754401">
    <w:abstractNumId w:val="15"/>
  </w:num>
  <w:num w:numId="18" w16cid:durableId="2101027742">
    <w:abstractNumId w:val="2"/>
  </w:num>
  <w:num w:numId="19" w16cid:durableId="943460246">
    <w:abstractNumId w:val="16"/>
  </w:num>
  <w:num w:numId="20" w16cid:durableId="1379083254">
    <w:abstractNumId w:val="3"/>
  </w:num>
  <w:num w:numId="21" w16cid:durableId="1876695573">
    <w:abstractNumId w:val="8"/>
  </w:num>
  <w:num w:numId="22" w16cid:durableId="1451781751">
    <w:abstractNumId w:val="1"/>
  </w:num>
  <w:num w:numId="23" w16cid:durableId="990787445">
    <w:abstractNumId w:val="7"/>
  </w:num>
  <w:num w:numId="24" w16cid:durableId="1917394712">
    <w:abstractNumId w:val="19"/>
  </w:num>
  <w:num w:numId="25" w16cid:durableId="1132752320">
    <w:abstractNumId w:val="5"/>
  </w:num>
  <w:num w:numId="26" w16cid:durableId="10737027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FA7"/>
    <w:rsid w:val="00000667"/>
    <w:rsid w:val="000130B1"/>
    <w:rsid w:val="00013FE9"/>
    <w:rsid w:val="00040184"/>
    <w:rsid w:val="0010748A"/>
    <w:rsid w:val="00123860"/>
    <w:rsid w:val="00136845"/>
    <w:rsid w:val="0017497A"/>
    <w:rsid w:val="00185932"/>
    <w:rsid w:val="00192777"/>
    <w:rsid w:val="002230EF"/>
    <w:rsid w:val="00231982"/>
    <w:rsid w:val="00233568"/>
    <w:rsid w:val="00241692"/>
    <w:rsid w:val="002577DC"/>
    <w:rsid w:val="00257A0B"/>
    <w:rsid w:val="002877FF"/>
    <w:rsid w:val="00295E1E"/>
    <w:rsid w:val="002C011C"/>
    <w:rsid w:val="002D42CD"/>
    <w:rsid w:val="002F43FB"/>
    <w:rsid w:val="002F4D06"/>
    <w:rsid w:val="003D5108"/>
    <w:rsid w:val="0041069B"/>
    <w:rsid w:val="00415653"/>
    <w:rsid w:val="00417099"/>
    <w:rsid w:val="00445655"/>
    <w:rsid w:val="00446D1C"/>
    <w:rsid w:val="00473757"/>
    <w:rsid w:val="004A7925"/>
    <w:rsid w:val="004F059B"/>
    <w:rsid w:val="004F4F94"/>
    <w:rsid w:val="00511048"/>
    <w:rsid w:val="00517716"/>
    <w:rsid w:val="00522A4E"/>
    <w:rsid w:val="005710FF"/>
    <w:rsid w:val="00574C17"/>
    <w:rsid w:val="005A1B6D"/>
    <w:rsid w:val="005A556D"/>
    <w:rsid w:val="005E2DC1"/>
    <w:rsid w:val="005F668B"/>
    <w:rsid w:val="006178E1"/>
    <w:rsid w:val="006242E8"/>
    <w:rsid w:val="006767FF"/>
    <w:rsid w:val="00685E8F"/>
    <w:rsid w:val="00693D80"/>
    <w:rsid w:val="006A65BF"/>
    <w:rsid w:val="006B7D18"/>
    <w:rsid w:val="006D77EF"/>
    <w:rsid w:val="006E1970"/>
    <w:rsid w:val="006F64B0"/>
    <w:rsid w:val="00715314"/>
    <w:rsid w:val="00722F4A"/>
    <w:rsid w:val="0073391C"/>
    <w:rsid w:val="00744F0C"/>
    <w:rsid w:val="00756EF3"/>
    <w:rsid w:val="00763B80"/>
    <w:rsid w:val="0077736A"/>
    <w:rsid w:val="007A7293"/>
    <w:rsid w:val="007C4C5F"/>
    <w:rsid w:val="007D1C6B"/>
    <w:rsid w:val="007D51ED"/>
    <w:rsid w:val="007D788D"/>
    <w:rsid w:val="007F54BD"/>
    <w:rsid w:val="00856EB0"/>
    <w:rsid w:val="008616A5"/>
    <w:rsid w:val="008627A7"/>
    <w:rsid w:val="00870220"/>
    <w:rsid w:val="008748FF"/>
    <w:rsid w:val="00883482"/>
    <w:rsid w:val="008953F3"/>
    <w:rsid w:val="008959AC"/>
    <w:rsid w:val="008975C9"/>
    <w:rsid w:val="008C7B6C"/>
    <w:rsid w:val="008D4ACF"/>
    <w:rsid w:val="008E352C"/>
    <w:rsid w:val="008E497E"/>
    <w:rsid w:val="009248CE"/>
    <w:rsid w:val="00946E8B"/>
    <w:rsid w:val="009A223F"/>
    <w:rsid w:val="009A7135"/>
    <w:rsid w:val="009B5901"/>
    <w:rsid w:val="009D3581"/>
    <w:rsid w:val="00A07F0F"/>
    <w:rsid w:val="00A27345"/>
    <w:rsid w:val="00A60D0D"/>
    <w:rsid w:val="00A6156E"/>
    <w:rsid w:val="00A84793"/>
    <w:rsid w:val="00AC46B2"/>
    <w:rsid w:val="00AE748B"/>
    <w:rsid w:val="00B0063E"/>
    <w:rsid w:val="00B20871"/>
    <w:rsid w:val="00B319F6"/>
    <w:rsid w:val="00B63E9F"/>
    <w:rsid w:val="00B65D0D"/>
    <w:rsid w:val="00B679AC"/>
    <w:rsid w:val="00B7208C"/>
    <w:rsid w:val="00B913B7"/>
    <w:rsid w:val="00BB2365"/>
    <w:rsid w:val="00BE13DA"/>
    <w:rsid w:val="00BF386D"/>
    <w:rsid w:val="00C2164B"/>
    <w:rsid w:val="00C35596"/>
    <w:rsid w:val="00C4129F"/>
    <w:rsid w:val="00CA7751"/>
    <w:rsid w:val="00CE0644"/>
    <w:rsid w:val="00CF47F5"/>
    <w:rsid w:val="00D01277"/>
    <w:rsid w:val="00D15FA7"/>
    <w:rsid w:val="00D47924"/>
    <w:rsid w:val="00D7007F"/>
    <w:rsid w:val="00D7592C"/>
    <w:rsid w:val="00D76651"/>
    <w:rsid w:val="00D83CDE"/>
    <w:rsid w:val="00DB3960"/>
    <w:rsid w:val="00DD34DC"/>
    <w:rsid w:val="00DD38D6"/>
    <w:rsid w:val="00DE7393"/>
    <w:rsid w:val="00E00DCA"/>
    <w:rsid w:val="00E235DB"/>
    <w:rsid w:val="00E31E5E"/>
    <w:rsid w:val="00E471C9"/>
    <w:rsid w:val="00E715C3"/>
    <w:rsid w:val="00E950D0"/>
    <w:rsid w:val="00EA4BF1"/>
    <w:rsid w:val="00EB16D8"/>
    <w:rsid w:val="00EE5B5C"/>
    <w:rsid w:val="00EF11AF"/>
    <w:rsid w:val="00F34AFC"/>
    <w:rsid w:val="00F41C05"/>
    <w:rsid w:val="00F51C25"/>
    <w:rsid w:val="00F90F16"/>
    <w:rsid w:val="00FD6473"/>
    <w:rsid w:val="00FE1533"/>
    <w:rsid w:val="00FE66FF"/>
    <w:rsid w:val="00FF7C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653B2"/>
  <w15:chartTrackingRefBased/>
  <w15:docId w15:val="{383F630B-AC02-4B09-B802-C25184BE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127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rt-Header">
    <w:name w:val="§ / Art - Header"/>
    <w:basedOn w:val="Standard"/>
    <w:link w:val="Art-HeaderZchn"/>
    <w:qFormat/>
    <w:rsid w:val="00FD6473"/>
    <w:pPr>
      <w:jc w:val="both"/>
    </w:pPr>
    <w:rPr>
      <w:rFonts w:ascii="Open Sans" w:hAnsi="Open Sans" w:cs="Open Sans"/>
      <w:b/>
      <w:color w:val="A6A6A6" w:themeColor="background1" w:themeShade="A6"/>
      <w:sz w:val="36"/>
    </w:rPr>
  </w:style>
  <w:style w:type="character" w:customStyle="1" w:styleId="Art-HeaderZchn">
    <w:name w:val="§ / Art - Header Zchn"/>
    <w:basedOn w:val="Absatz-Standardschriftart"/>
    <w:link w:val="Art-Header"/>
    <w:rsid w:val="00FD6473"/>
    <w:rPr>
      <w:rFonts w:ascii="Open Sans" w:hAnsi="Open Sans" w:cs="Open Sans"/>
      <w:b/>
      <w:color w:val="A6A6A6" w:themeColor="background1" w:themeShade="A6"/>
      <w:sz w:val="36"/>
    </w:rPr>
  </w:style>
  <w:style w:type="paragraph" w:customStyle="1" w:styleId="SchemaDefinitionenHeader">
    <w:name w:val="Schema / Definitionen Header"/>
    <w:basedOn w:val="Standard"/>
    <w:link w:val="SchemaDefinitionenHeaderZchn"/>
    <w:qFormat/>
    <w:rsid w:val="00FD6473"/>
    <w:pPr>
      <w:jc w:val="both"/>
    </w:pPr>
    <w:rPr>
      <w:rFonts w:ascii="Open Sans" w:hAnsi="Open Sans" w:cs="Open Sans"/>
      <w:color w:val="A6A6A6" w:themeColor="background1" w:themeShade="A6"/>
    </w:rPr>
  </w:style>
  <w:style w:type="character" w:customStyle="1" w:styleId="SchemaDefinitionenHeaderZchn">
    <w:name w:val="Schema / Definitionen Header Zchn"/>
    <w:basedOn w:val="Absatz-Standardschriftart"/>
    <w:link w:val="SchemaDefinitionenHeader"/>
    <w:rsid w:val="00FD6473"/>
    <w:rPr>
      <w:rFonts w:ascii="Open Sans" w:hAnsi="Open Sans" w:cs="Open Sans"/>
      <w:color w:val="A6A6A6" w:themeColor="background1" w:themeShade="A6"/>
    </w:rPr>
  </w:style>
  <w:style w:type="paragraph" w:styleId="Kopfzeile">
    <w:name w:val="header"/>
    <w:basedOn w:val="Standard"/>
    <w:link w:val="KopfzeileZchn"/>
    <w:uiPriority w:val="99"/>
    <w:unhideWhenUsed/>
    <w:rsid w:val="004106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069B"/>
  </w:style>
  <w:style w:type="paragraph" w:styleId="Fuzeile">
    <w:name w:val="footer"/>
    <w:basedOn w:val="Standard"/>
    <w:link w:val="FuzeileZchn"/>
    <w:uiPriority w:val="99"/>
    <w:unhideWhenUsed/>
    <w:rsid w:val="004106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069B"/>
  </w:style>
  <w:style w:type="character" w:styleId="Hyperlink">
    <w:name w:val="Hyperlink"/>
    <w:basedOn w:val="Absatz-Standardschriftart"/>
    <w:uiPriority w:val="99"/>
    <w:unhideWhenUsed/>
    <w:rsid w:val="0041069B"/>
    <w:rPr>
      <w:color w:val="0563C1" w:themeColor="hyperlink"/>
      <w:u w:val="single"/>
    </w:rPr>
  </w:style>
  <w:style w:type="character" w:styleId="NichtaufgelsteErwhnung">
    <w:name w:val="Unresolved Mention"/>
    <w:basedOn w:val="Absatz-Standardschriftart"/>
    <w:uiPriority w:val="99"/>
    <w:semiHidden/>
    <w:unhideWhenUsed/>
    <w:rsid w:val="0041069B"/>
    <w:rPr>
      <w:color w:val="605E5C"/>
      <w:shd w:val="clear" w:color="auto" w:fill="E1DFDD"/>
    </w:rPr>
  </w:style>
  <w:style w:type="paragraph" w:styleId="Listenabsatz">
    <w:name w:val="List Paragraph"/>
    <w:basedOn w:val="Standard"/>
    <w:uiPriority w:val="34"/>
    <w:qFormat/>
    <w:rsid w:val="006B7D18"/>
    <w:pPr>
      <w:ind w:left="720"/>
      <w:contextualSpacing/>
    </w:pPr>
  </w:style>
  <w:style w:type="paragraph" w:customStyle="1" w:styleId="Tatbestandberschriften">
    <w:name w:val="Tatbestand Überschriften"/>
    <w:basedOn w:val="Standard"/>
    <w:link w:val="TatbestandberschriftenZchn"/>
    <w:qFormat/>
    <w:rsid w:val="006B7D18"/>
    <w:pPr>
      <w:jc w:val="both"/>
    </w:pPr>
    <w:rPr>
      <w:rFonts w:ascii="Open Sans" w:hAnsi="Open Sans" w:cs="Open Sans"/>
      <w:b/>
      <w:color w:val="000000"/>
      <w14:textFill>
        <w14:solidFill>
          <w14:srgbClr w14:val="000000">
            <w14:lumMod w14:val="65000"/>
          </w14:srgbClr>
        </w14:solidFill>
      </w14:textFill>
    </w:rPr>
  </w:style>
  <w:style w:type="character" w:customStyle="1" w:styleId="TatbestandberschriftenZchn">
    <w:name w:val="Tatbestand Überschriften Zchn"/>
    <w:basedOn w:val="Absatz-Standardschriftart"/>
    <w:link w:val="Tatbestandberschriften"/>
    <w:rsid w:val="006B7D18"/>
    <w:rPr>
      <w:rFonts w:ascii="Open Sans" w:hAnsi="Open Sans" w:cs="Open Sans"/>
      <w:b/>
      <w:color w:val="000000"/>
      <w14:textFill>
        <w14:solidFill>
          <w14:srgbClr w14:val="000000">
            <w14:lumMod w14:val="65000"/>
          </w14:srgbClr>
        </w14:solidFill>
      </w14:textFill>
    </w:rPr>
  </w:style>
  <w:style w:type="table" w:styleId="Tabellenraster">
    <w:name w:val="Table Grid"/>
    <w:basedOn w:val="NormaleTabelle"/>
    <w:uiPriority w:val="39"/>
    <w:rsid w:val="00A60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7153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ck-online.beck.de/?vpath=bibdata%2Fkomm%2FMuekoBGB_9_Band1%2FBGB%2Fcont%2FMuekoBGB%2EBGB%2Ep131%2Ehtm" TargetMode="External"/><Relationship Id="rId13" Type="http://schemas.openxmlformats.org/officeDocument/2006/relationships/hyperlink" Target="https://beck-online.beck.de/?vpath=bibdata/komm/JauKoBGB_18/BGB/cont/JauKoBGB.BGB.p110.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eck-online.beck.de/Dokument?vpath=bibdata%2Fkomm%2Fjaukobgb_18%2Fbgb%2Fcont%2Fjaukobgb.bgb.p131.htm&amp;pos=8&amp;hlwords=on" TargetMode="External"/><Relationship Id="rId12" Type="http://schemas.openxmlformats.org/officeDocument/2006/relationships/hyperlink" Target="https://beck-online.beck.de/?vpath=bibdata%2Fkomm%2FMuekoBGB_9_Band1%2FBGB%2Fcont%2FMuekoBGB%2EBGB%2Ep110%2EglII%2Egl5%2Eglb%2Eht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ck-online.beck.de/?vpath=bibdata%2Fkomm%2FMuekoBGB_9_Band1%2FBGB%2Fcont%2FMuekoBGB%2EBGB%2Ep110%2EglI%2Ehtm" TargetMode="External"/><Relationship Id="rId5" Type="http://schemas.openxmlformats.org/officeDocument/2006/relationships/footnotes" Target="footnotes.xml"/><Relationship Id="rId15" Type="http://schemas.openxmlformats.org/officeDocument/2006/relationships/hyperlink" Target="https://beck-online.beck.de/Dokument?VPath=bibdata%2Fzeits%2Fnjw%2F1967%2Fcont%2Fnjw.1967.1800.1.htm&amp;readable=Parallelfundstellen&amp;IsSearchRequest=True&amp;HLWords=on&amp;JumpType=SingleHitJump&amp;JumpWords=BGH%2BNJW%2B1967%252c%2B1800" TargetMode="External"/><Relationship Id="rId10" Type="http://schemas.openxmlformats.org/officeDocument/2006/relationships/hyperlink" Target="https://beck-online.beck.de/?vpath=bibdata/komm/MuekoBGB_9_Band1/BGB/cont/MuekoBGB.BGB.p109.glII.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eck-online.beck.de/?vpath=bibdata%2Fkomm%2FMuekoBGB_9_Band1%2FBGB%2Fcont%2FMuekoBGB%2EBGB%2Ep107%2EglIII%2Egl1%2Egld%2Ehtm" TargetMode="External"/><Relationship Id="rId14" Type="http://schemas.openxmlformats.org/officeDocument/2006/relationships/hyperlink" Target="https://www.zjs-online.com/dat/artikel/2020_6_1447.pdf"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heyjura.de/home" TargetMode="External"/><Relationship Id="rId1" Type="http://schemas.openxmlformats.org/officeDocument/2006/relationships/hyperlink" Target="#header"/></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630</Words>
  <Characters>3972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Adewale</dc:creator>
  <cp:keywords/>
  <dc:description/>
  <cp:lastModifiedBy>Jackson</cp:lastModifiedBy>
  <cp:revision>74</cp:revision>
  <cp:lastPrinted>2022-02-19T09:00:00Z</cp:lastPrinted>
  <dcterms:created xsi:type="dcterms:W3CDTF">2021-02-19T12:26:00Z</dcterms:created>
  <dcterms:modified xsi:type="dcterms:W3CDTF">2023-02-20T13:55:00Z</dcterms:modified>
</cp:coreProperties>
</file>