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90A4B" w14:textId="77777777" w:rsidR="006D0BDD" w:rsidRPr="00715314" w:rsidRDefault="006D0BDD" w:rsidP="006D0BDD">
      <w:pPr>
        <w:jc w:val="both"/>
        <w:rPr>
          <w:rFonts w:ascii="Open Sans" w:hAnsi="Open Sans" w:cs="Open Sans"/>
          <w:b/>
          <w:bCs/>
          <w:sz w:val="36"/>
          <w:szCs w:val="36"/>
        </w:rPr>
      </w:pPr>
      <w:r w:rsidRPr="00715314">
        <w:rPr>
          <w:rFonts w:ascii="Open Sans" w:hAnsi="Open Sans" w:cs="Open Sans"/>
          <w:b/>
          <w:bCs/>
          <w:sz w:val="36"/>
          <w:szCs w:val="36"/>
        </w:rPr>
        <w:t>§</w:t>
      </w:r>
      <w:r>
        <w:rPr>
          <w:rFonts w:ascii="Open Sans" w:hAnsi="Open Sans" w:cs="Open Sans"/>
          <w:b/>
          <w:bCs/>
          <w:sz w:val="36"/>
          <w:szCs w:val="36"/>
        </w:rPr>
        <w:t>§</w:t>
      </w:r>
      <w:r w:rsidRPr="00715314">
        <w:rPr>
          <w:rFonts w:ascii="Open Sans" w:hAnsi="Open Sans" w:cs="Open Sans"/>
          <w:b/>
          <w:bCs/>
          <w:sz w:val="36"/>
          <w:szCs w:val="36"/>
        </w:rPr>
        <w:t xml:space="preserve"> </w:t>
      </w:r>
      <w:r>
        <w:rPr>
          <w:rFonts w:ascii="Open Sans" w:hAnsi="Open Sans" w:cs="Open Sans"/>
          <w:b/>
          <w:bCs/>
          <w:sz w:val="36"/>
          <w:szCs w:val="36"/>
        </w:rPr>
        <w:t>142, 119 ff. BGB</w:t>
      </w:r>
      <w:r w:rsidRPr="00715314">
        <w:rPr>
          <w:rFonts w:ascii="Open Sans" w:hAnsi="Open Sans" w:cs="Open Sans"/>
          <w:b/>
          <w:bCs/>
          <w:sz w:val="36"/>
          <w:szCs w:val="36"/>
        </w:rPr>
        <w:t xml:space="preserve"> – </w:t>
      </w:r>
      <w:r>
        <w:rPr>
          <w:rFonts w:ascii="Open Sans" w:hAnsi="Open Sans" w:cs="Open Sans"/>
          <w:b/>
          <w:bCs/>
          <w:sz w:val="36"/>
          <w:szCs w:val="36"/>
        </w:rPr>
        <w:t>Anfechtung</w:t>
      </w:r>
    </w:p>
    <w:p w14:paraId="4538D0C1" w14:textId="77777777" w:rsidR="005A1B6D" w:rsidRDefault="005A1B6D" w:rsidP="005A1B6D">
      <w:pPr>
        <w:pStyle w:val="SchemaDefinitionenHeader"/>
      </w:pPr>
      <w:r>
        <w:t>Definitionen</w:t>
      </w:r>
    </w:p>
    <w:p w14:paraId="2FAD482B" w14:textId="77777777" w:rsidR="005A1B6D" w:rsidRDefault="005A1B6D" w:rsidP="005A1B6D">
      <w:pPr>
        <w:pStyle w:val="SchemaDefinitionenHeader"/>
        <w:rPr>
          <w:color w:val="auto"/>
        </w:rPr>
      </w:pPr>
    </w:p>
    <w:p w14:paraId="25B65B1C" w14:textId="399F6D3D" w:rsidR="005A1B6D" w:rsidRDefault="006D0BDD" w:rsidP="005A1B6D">
      <w:pPr>
        <w:pStyle w:val="SchemaDefinitionenHeader"/>
        <w:rPr>
          <w:color w:val="auto"/>
        </w:rPr>
      </w:pPr>
      <w:r>
        <w:rPr>
          <w:color w:val="auto"/>
        </w:rPr>
        <w:t>Irrtum</w:t>
      </w:r>
    </w:p>
    <w:p w14:paraId="77AEEBD6" w14:textId="6155771B" w:rsidR="006D0BDD" w:rsidRPr="00964D21" w:rsidRDefault="006D0BDD" w:rsidP="006D0BDD">
      <w:pPr>
        <w:pStyle w:val="SchemaDefinitionenHeader"/>
        <w:ind w:left="2124"/>
        <w:rPr>
          <w:b/>
          <w:bCs/>
          <w:color w:val="auto"/>
        </w:rPr>
      </w:pPr>
      <w:r w:rsidRPr="00964D21">
        <w:rPr>
          <w:iCs/>
          <w:color w:val="auto"/>
        </w:rPr>
        <w:t xml:space="preserve">Ein </w:t>
      </w:r>
      <w:r w:rsidRPr="006D0BDD">
        <w:rPr>
          <w:i/>
          <w:color w:val="auto"/>
        </w:rPr>
        <w:t>Irrtum</w:t>
      </w:r>
      <w:r w:rsidRPr="00964D21">
        <w:rPr>
          <w:iCs/>
          <w:color w:val="auto"/>
        </w:rPr>
        <w:t xml:space="preserve"> ist jedes unbewusste Auseinanderfallen von</w:t>
      </w:r>
      <w:r>
        <w:rPr>
          <w:iCs/>
          <w:color w:val="auto"/>
        </w:rPr>
        <w:t xml:space="preserve"> </w:t>
      </w:r>
      <w:r w:rsidRPr="00964D21">
        <w:rPr>
          <w:iCs/>
          <w:color w:val="auto"/>
        </w:rPr>
        <w:t>Wille</w:t>
      </w:r>
      <w:r w:rsidR="00DE7494">
        <w:rPr>
          <w:iCs/>
          <w:color w:val="auto"/>
        </w:rPr>
        <w:t>n</w:t>
      </w:r>
      <w:r w:rsidRPr="00964D21">
        <w:rPr>
          <w:iCs/>
          <w:color w:val="auto"/>
        </w:rPr>
        <w:t xml:space="preserve"> und Erklärung.</w:t>
      </w:r>
    </w:p>
    <w:p w14:paraId="18F8E40F" w14:textId="77777777" w:rsidR="005A1B6D" w:rsidRDefault="005A1B6D" w:rsidP="005A1B6D">
      <w:pPr>
        <w:pStyle w:val="SchemaDefinitionenHeader"/>
        <w:rPr>
          <w:color w:val="auto"/>
        </w:rPr>
      </w:pPr>
    </w:p>
    <w:p w14:paraId="1F51DB02" w14:textId="08525455" w:rsidR="005A1B6D" w:rsidRDefault="006D0BDD" w:rsidP="005A1B6D">
      <w:pPr>
        <w:pStyle w:val="SchemaDefinitionenHeader"/>
        <w:rPr>
          <w:color w:val="auto"/>
        </w:rPr>
      </w:pPr>
      <w:r>
        <w:rPr>
          <w:color w:val="auto"/>
        </w:rPr>
        <w:t>Erklärungsirrtum, § 119 I BGB</w:t>
      </w:r>
    </w:p>
    <w:p w14:paraId="16AB938E" w14:textId="29B7BC92" w:rsidR="006D0BDD" w:rsidRDefault="006D0BDD" w:rsidP="006D0BDD">
      <w:pPr>
        <w:pStyle w:val="SchemaDefinitionenHeader"/>
        <w:ind w:left="2124"/>
        <w:rPr>
          <w:color w:val="auto"/>
        </w:rPr>
      </w:pPr>
      <w:r w:rsidRPr="006D0BDD">
        <w:rPr>
          <w:color w:val="auto"/>
        </w:rPr>
        <w:t xml:space="preserve">Ein </w:t>
      </w:r>
      <w:r w:rsidRPr="006D0BDD">
        <w:rPr>
          <w:i/>
          <w:iCs/>
          <w:color w:val="auto"/>
        </w:rPr>
        <w:t>Erklärungsirrtum</w:t>
      </w:r>
      <w:r w:rsidRPr="006D0BDD">
        <w:rPr>
          <w:color w:val="auto"/>
        </w:rPr>
        <w:t xml:space="preserve"> liegt vor, wenn der Erklärende sich zwar sicher ist, was er erklären möchte, allerdings bei Abgabe der Erklärung irrt, indem er sich verschreibt, vertippt, verspricht. „Er weiß nicht, was er sagt“.</w:t>
      </w:r>
    </w:p>
    <w:p w14:paraId="11C721FE" w14:textId="1BCCA83D" w:rsidR="006D0BDD" w:rsidRDefault="006D0BDD" w:rsidP="006D0BDD">
      <w:pPr>
        <w:pStyle w:val="SchemaDefinitionenHeader"/>
        <w:rPr>
          <w:color w:val="auto"/>
        </w:rPr>
      </w:pPr>
    </w:p>
    <w:p w14:paraId="1F9C72CB" w14:textId="77777777" w:rsidR="0026271F" w:rsidRDefault="0026271F" w:rsidP="0026271F">
      <w:pPr>
        <w:pStyle w:val="SchemaDefinitionenHeader"/>
        <w:rPr>
          <w:color w:val="auto"/>
        </w:rPr>
      </w:pPr>
      <w:r>
        <w:rPr>
          <w:color w:val="auto"/>
        </w:rPr>
        <w:t>Offener Kalkulationsirrtum</w:t>
      </w:r>
    </w:p>
    <w:p w14:paraId="4FECA41F" w14:textId="77777777" w:rsidR="0026271F" w:rsidRDefault="0026271F" w:rsidP="0026271F">
      <w:pPr>
        <w:pStyle w:val="SchemaDefinitionenHeader"/>
        <w:ind w:left="2124"/>
        <w:rPr>
          <w:color w:val="auto"/>
        </w:rPr>
      </w:pPr>
      <w:r>
        <w:rPr>
          <w:color w:val="auto"/>
        </w:rPr>
        <w:t xml:space="preserve">Beim </w:t>
      </w:r>
      <w:r w:rsidRPr="004513CA">
        <w:rPr>
          <w:i/>
          <w:iCs/>
          <w:color w:val="auto"/>
        </w:rPr>
        <w:t>offenen Kalkulationsirrtum</w:t>
      </w:r>
      <w:r>
        <w:rPr>
          <w:color w:val="auto"/>
        </w:rPr>
        <w:t xml:space="preserve"> wird aus der Willenserklärung oder aus den Begleitumständen deutlich, dass ein Fehler in der Berechnung vorliegt. Hier kommt oft die Auslegung zu dem Ergebnis, dass der Irrtum unbeachtlich ist („</w:t>
      </w:r>
      <w:proofErr w:type="spellStart"/>
      <w:r>
        <w:rPr>
          <w:color w:val="auto"/>
        </w:rPr>
        <w:t>falsa</w:t>
      </w:r>
      <w:proofErr w:type="spellEnd"/>
      <w:r>
        <w:rPr>
          <w:color w:val="auto"/>
        </w:rPr>
        <w:t xml:space="preserve"> </w:t>
      </w:r>
      <w:proofErr w:type="spellStart"/>
      <w:r>
        <w:rPr>
          <w:color w:val="auto"/>
        </w:rPr>
        <w:t>demonstratio</w:t>
      </w:r>
      <w:proofErr w:type="spellEnd"/>
      <w:r>
        <w:rPr>
          <w:color w:val="auto"/>
        </w:rPr>
        <w:t xml:space="preserve"> non </w:t>
      </w:r>
      <w:proofErr w:type="spellStart"/>
      <w:r>
        <w:rPr>
          <w:color w:val="auto"/>
        </w:rPr>
        <w:t>nocet</w:t>
      </w:r>
      <w:proofErr w:type="spellEnd"/>
      <w:r>
        <w:rPr>
          <w:color w:val="auto"/>
        </w:rPr>
        <w:t>“), also das wirklich Gemeinte gilt.</w:t>
      </w:r>
    </w:p>
    <w:p w14:paraId="446112F3" w14:textId="77777777" w:rsidR="0026271F" w:rsidRDefault="0026271F" w:rsidP="0026271F">
      <w:pPr>
        <w:pStyle w:val="SchemaDefinitionenHeader"/>
        <w:rPr>
          <w:color w:val="auto"/>
        </w:rPr>
      </w:pPr>
    </w:p>
    <w:p w14:paraId="5B20DE60" w14:textId="77777777" w:rsidR="0026271F" w:rsidRDefault="0026271F" w:rsidP="0026271F">
      <w:pPr>
        <w:pStyle w:val="SchemaDefinitionenHeader"/>
        <w:rPr>
          <w:color w:val="auto"/>
        </w:rPr>
      </w:pPr>
      <w:r>
        <w:rPr>
          <w:color w:val="auto"/>
        </w:rPr>
        <w:t>Verdeckter Kalkulationsirrtum</w:t>
      </w:r>
    </w:p>
    <w:p w14:paraId="16FFEA82" w14:textId="6A66D86E" w:rsidR="0026271F" w:rsidRDefault="00FE41FA" w:rsidP="0026271F">
      <w:pPr>
        <w:pStyle w:val="SchemaDefinitionenHeader"/>
        <w:ind w:left="2124"/>
        <w:rPr>
          <w:color w:val="auto"/>
        </w:rPr>
      </w:pPr>
      <w:r>
        <w:rPr>
          <w:color w:val="auto"/>
        </w:rPr>
        <w:t xml:space="preserve">Ein </w:t>
      </w:r>
      <w:r w:rsidR="0026271F" w:rsidRPr="004513CA">
        <w:rPr>
          <w:i/>
          <w:iCs/>
          <w:color w:val="auto"/>
        </w:rPr>
        <w:t>verdeckte Kalkulationsirrtum</w:t>
      </w:r>
      <w:r w:rsidR="0026271F">
        <w:rPr>
          <w:color w:val="auto"/>
        </w:rPr>
        <w:t xml:space="preserve"> liegt vor, wenn dem anderen Teil gerade nicht bewusst ist, dass sich der andere irrt, z</w:t>
      </w:r>
      <w:r>
        <w:rPr>
          <w:color w:val="auto"/>
        </w:rPr>
        <w:t>.</w:t>
      </w:r>
      <w:r w:rsidR="0026271F">
        <w:rPr>
          <w:color w:val="auto"/>
        </w:rPr>
        <w:t xml:space="preserve">B. wenn sich der Erklärende verrechnet, aber seine Berechnungsgrundlage nicht offenlegt. </w:t>
      </w:r>
    </w:p>
    <w:p w14:paraId="2C3697EC" w14:textId="52D5F20C" w:rsidR="00D4484D" w:rsidRDefault="00D4484D" w:rsidP="00D4484D">
      <w:pPr>
        <w:pStyle w:val="SchemaDefinitionenHeader"/>
        <w:rPr>
          <w:color w:val="auto"/>
        </w:rPr>
      </w:pPr>
    </w:p>
    <w:p w14:paraId="155EDDD7" w14:textId="04B5022E" w:rsidR="006D0BDD" w:rsidRDefault="006D0BDD" w:rsidP="006D0BDD">
      <w:pPr>
        <w:pStyle w:val="SchemaDefinitionenHeader"/>
        <w:rPr>
          <w:color w:val="auto"/>
        </w:rPr>
      </w:pPr>
      <w:r>
        <w:rPr>
          <w:color w:val="auto"/>
        </w:rPr>
        <w:t>Inhaltsirrtum, § 119 I BGB</w:t>
      </w:r>
    </w:p>
    <w:p w14:paraId="1E00C866" w14:textId="31F48763" w:rsidR="006D0BDD" w:rsidRDefault="006D0BDD" w:rsidP="006D0BDD">
      <w:pPr>
        <w:pStyle w:val="SchemaDefinitionenHeader"/>
        <w:ind w:left="2124" w:firstLine="6"/>
        <w:rPr>
          <w:color w:val="auto"/>
        </w:rPr>
      </w:pPr>
      <w:r w:rsidRPr="006D0BDD">
        <w:rPr>
          <w:color w:val="auto"/>
        </w:rPr>
        <w:t xml:space="preserve">Ein </w:t>
      </w:r>
      <w:r w:rsidRPr="006D0BDD">
        <w:rPr>
          <w:i/>
          <w:iCs/>
          <w:color w:val="auto"/>
        </w:rPr>
        <w:t>Inhaltsirrtum</w:t>
      </w:r>
      <w:r w:rsidRPr="006D0BDD">
        <w:rPr>
          <w:color w:val="auto"/>
        </w:rPr>
        <w:t xml:space="preserve"> liegt vor, wenn der Erklärende weiß, was er ausdrücken möchte, aber über den Bedeutungsgehalt seiner Aussage irrt. „Er weiß nicht, was er damit sagt“.</w:t>
      </w:r>
    </w:p>
    <w:p w14:paraId="0CFAB0C4" w14:textId="085C13D7" w:rsidR="006D0BDD" w:rsidRDefault="006D0BDD" w:rsidP="006D0BDD">
      <w:pPr>
        <w:pStyle w:val="SchemaDefinitionenHeader"/>
        <w:rPr>
          <w:color w:val="auto"/>
        </w:rPr>
      </w:pPr>
    </w:p>
    <w:p w14:paraId="2F36766D" w14:textId="77777777" w:rsidR="00D4484D" w:rsidRDefault="00D4484D" w:rsidP="006D0BDD">
      <w:pPr>
        <w:pStyle w:val="SchemaDefinitionenHeader"/>
        <w:rPr>
          <w:color w:val="auto"/>
        </w:rPr>
      </w:pPr>
    </w:p>
    <w:p w14:paraId="163FA527" w14:textId="77777777" w:rsidR="00D4484D" w:rsidRDefault="00D4484D" w:rsidP="006D0BDD">
      <w:pPr>
        <w:pStyle w:val="SchemaDefinitionenHeader"/>
        <w:rPr>
          <w:color w:val="auto"/>
        </w:rPr>
      </w:pPr>
    </w:p>
    <w:p w14:paraId="4F71E144" w14:textId="5769F097" w:rsidR="006D0BDD" w:rsidRDefault="006D0BDD" w:rsidP="006D0BDD">
      <w:pPr>
        <w:pStyle w:val="SchemaDefinitionenHeader"/>
        <w:rPr>
          <w:color w:val="auto"/>
        </w:rPr>
      </w:pPr>
      <w:r>
        <w:rPr>
          <w:color w:val="auto"/>
        </w:rPr>
        <w:lastRenderedPageBreak/>
        <w:t>Eigenschaftsirrtum, § 119 II BGB</w:t>
      </w:r>
    </w:p>
    <w:p w14:paraId="7D156189" w14:textId="650FC92A" w:rsidR="006D0BDD" w:rsidRDefault="006D0BDD" w:rsidP="006D0BDD">
      <w:pPr>
        <w:pStyle w:val="SchemaDefinitionenHeader"/>
        <w:ind w:left="2124"/>
        <w:rPr>
          <w:iCs/>
          <w:color w:val="auto"/>
        </w:rPr>
      </w:pPr>
      <w:r>
        <w:rPr>
          <w:iCs/>
          <w:color w:val="auto"/>
        </w:rPr>
        <w:t xml:space="preserve">Ein </w:t>
      </w:r>
      <w:r w:rsidRPr="006D0BDD">
        <w:rPr>
          <w:i/>
          <w:color w:val="auto"/>
        </w:rPr>
        <w:t>Eigenschaftsirrtum</w:t>
      </w:r>
      <w:r>
        <w:rPr>
          <w:iCs/>
          <w:color w:val="auto"/>
        </w:rPr>
        <w:t xml:space="preserve"> liegt vor, wenn der Erklärende über eine Eigenschaft einer Sache oder einer Person irrt, welche verkehrswesentlich sind.</w:t>
      </w:r>
    </w:p>
    <w:p w14:paraId="43B6AB70" w14:textId="77777777" w:rsidR="006D0BDD" w:rsidRDefault="006D0BDD" w:rsidP="006D0BDD">
      <w:pPr>
        <w:pStyle w:val="SchemaDefinitionenHeader"/>
        <w:rPr>
          <w:iCs/>
          <w:color w:val="auto"/>
        </w:rPr>
      </w:pPr>
    </w:p>
    <w:p w14:paraId="7884D3BA" w14:textId="0486DA29" w:rsidR="006D0BDD" w:rsidRDefault="006D0BDD" w:rsidP="006D0BDD">
      <w:pPr>
        <w:pStyle w:val="SchemaDefinitionenHeader"/>
        <w:rPr>
          <w:iCs/>
          <w:color w:val="auto"/>
        </w:rPr>
      </w:pPr>
      <w:r>
        <w:rPr>
          <w:iCs/>
          <w:color w:val="auto"/>
        </w:rPr>
        <w:t>Eigenschaften</w:t>
      </w:r>
    </w:p>
    <w:p w14:paraId="384BCA84" w14:textId="51DBCE43" w:rsidR="006D0BDD" w:rsidRDefault="006D0BDD" w:rsidP="006D0BDD">
      <w:pPr>
        <w:pStyle w:val="SchemaDefinitionenHeader"/>
        <w:ind w:left="2124"/>
        <w:rPr>
          <w:iCs/>
          <w:color w:val="auto"/>
        </w:rPr>
      </w:pPr>
      <w:r w:rsidRPr="006D0BDD">
        <w:rPr>
          <w:i/>
          <w:color w:val="auto"/>
        </w:rPr>
        <w:t>Eigenschaften</w:t>
      </w:r>
      <w:r>
        <w:rPr>
          <w:iCs/>
          <w:color w:val="auto"/>
        </w:rPr>
        <w:t xml:space="preserve"> einer Sache oder einer Person sind alle wertbildenden Faktoren, die dem Gegenstand unmittelbar anhaften, nicht jedoch der Wert der Sache selbst.</w:t>
      </w:r>
    </w:p>
    <w:p w14:paraId="7E724037" w14:textId="00168A07" w:rsidR="006D0BDD" w:rsidRDefault="006D0BDD" w:rsidP="006D0BDD">
      <w:pPr>
        <w:pStyle w:val="SchemaDefinitionenHeader"/>
        <w:rPr>
          <w:iCs/>
          <w:color w:val="auto"/>
        </w:rPr>
      </w:pPr>
    </w:p>
    <w:p w14:paraId="7BB9CE62" w14:textId="06317E83" w:rsidR="006D0BDD" w:rsidRDefault="006D0BDD" w:rsidP="006D0BDD">
      <w:pPr>
        <w:pStyle w:val="SchemaDefinitionenHeader"/>
        <w:rPr>
          <w:iCs/>
          <w:color w:val="auto"/>
        </w:rPr>
      </w:pPr>
      <w:r>
        <w:rPr>
          <w:iCs/>
          <w:color w:val="auto"/>
        </w:rPr>
        <w:t>Verkehrswesentlichkeit</w:t>
      </w:r>
    </w:p>
    <w:p w14:paraId="4EA50CA2" w14:textId="446C0114" w:rsidR="006D0BDD" w:rsidRDefault="006D0BDD" w:rsidP="006D0BDD">
      <w:pPr>
        <w:pStyle w:val="SchemaDefinitionenHeader"/>
        <w:ind w:left="2124"/>
        <w:rPr>
          <w:iCs/>
          <w:color w:val="auto"/>
        </w:rPr>
      </w:pPr>
      <w:r>
        <w:rPr>
          <w:iCs/>
          <w:color w:val="auto"/>
        </w:rPr>
        <w:t xml:space="preserve">Eigenschaften sind dann </w:t>
      </w:r>
      <w:r w:rsidRPr="006D0BDD">
        <w:rPr>
          <w:i/>
          <w:color w:val="auto"/>
        </w:rPr>
        <w:t>verkehrswesentlich</w:t>
      </w:r>
      <w:r>
        <w:rPr>
          <w:iCs/>
          <w:color w:val="auto"/>
        </w:rPr>
        <w:t>, wenn sie nach allgemeiner Verkehrsanschauung für das konkrete Rechtsgeschäft von wesentlicher Bedeutung sind.</w:t>
      </w:r>
    </w:p>
    <w:p w14:paraId="4A7090A7" w14:textId="2900E75C" w:rsidR="005A1B6D" w:rsidRDefault="005A1B6D" w:rsidP="005A1B6D">
      <w:pPr>
        <w:pStyle w:val="SchemaDefinitionenHeader"/>
        <w:rPr>
          <w:color w:val="auto"/>
        </w:rPr>
      </w:pPr>
    </w:p>
    <w:p w14:paraId="22B88EA3" w14:textId="556698E1" w:rsidR="006D0BDD" w:rsidRDefault="006D0BDD" w:rsidP="005A1B6D">
      <w:pPr>
        <w:pStyle w:val="SchemaDefinitionenHeader"/>
        <w:rPr>
          <w:color w:val="auto"/>
        </w:rPr>
      </w:pPr>
      <w:r>
        <w:rPr>
          <w:color w:val="auto"/>
        </w:rPr>
        <w:t>Motivirrtum</w:t>
      </w:r>
    </w:p>
    <w:p w14:paraId="5C03DC9C" w14:textId="2E6DBB5B" w:rsidR="006D0BDD" w:rsidRDefault="006D0BDD" w:rsidP="006D0BDD">
      <w:pPr>
        <w:pStyle w:val="SchemaDefinitionenHeader"/>
        <w:ind w:left="2124" w:firstLine="6"/>
        <w:rPr>
          <w:color w:val="auto"/>
        </w:rPr>
      </w:pPr>
      <w:r>
        <w:rPr>
          <w:color w:val="auto"/>
        </w:rPr>
        <w:t xml:space="preserve">Ein </w:t>
      </w:r>
      <w:r w:rsidRPr="006D0BDD">
        <w:rPr>
          <w:i/>
          <w:color w:val="auto"/>
        </w:rPr>
        <w:t>Motivirrtum</w:t>
      </w:r>
      <w:r>
        <w:rPr>
          <w:color w:val="auto"/>
        </w:rPr>
        <w:t xml:space="preserve"> ist ein Irrtum über einen konkreten Beweggrund, dieser ist grundsätzlich unbeachtlich.</w:t>
      </w:r>
    </w:p>
    <w:p w14:paraId="42B95A37" w14:textId="4517A4C5" w:rsidR="006D0BDD" w:rsidRDefault="006D0BDD" w:rsidP="006D0BDD">
      <w:pPr>
        <w:pStyle w:val="SchemaDefinitionenHeader"/>
        <w:rPr>
          <w:color w:val="auto"/>
        </w:rPr>
      </w:pPr>
    </w:p>
    <w:p w14:paraId="3718F894" w14:textId="7D916876" w:rsidR="006D0BDD" w:rsidRDefault="006D0BDD" w:rsidP="006D0BDD">
      <w:pPr>
        <w:pStyle w:val="SchemaDefinitionenHeader"/>
        <w:rPr>
          <w:color w:val="auto"/>
        </w:rPr>
      </w:pPr>
      <w:r>
        <w:rPr>
          <w:color w:val="auto"/>
        </w:rPr>
        <w:t>Arglistige Täuschung, § 123 I Alt. 1 BGB</w:t>
      </w:r>
    </w:p>
    <w:p w14:paraId="117A13C9" w14:textId="30D75327" w:rsidR="006D0BDD" w:rsidRDefault="006D0BDD" w:rsidP="00DE7494">
      <w:pPr>
        <w:pStyle w:val="SchemaDefinitionenHeader"/>
        <w:ind w:left="2124"/>
        <w:rPr>
          <w:iCs/>
          <w:color w:val="auto"/>
        </w:rPr>
      </w:pPr>
      <w:r>
        <w:rPr>
          <w:iCs/>
          <w:color w:val="auto"/>
        </w:rPr>
        <w:t xml:space="preserve">Eine </w:t>
      </w:r>
      <w:r w:rsidRPr="006D0BDD">
        <w:rPr>
          <w:i/>
          <w:color w:val="auto"/>
        </w:rPr>
        <w:t>Täuschung</w:t>
      </w:r>
      <w:r>
        <w:rPr>
          <w:iCs/>
          <w:color w:val="auto"/>
        </w:rPr>
        <w:t xml:space="preserve"> ist jede Unterdrückung von wahren oder Vorspielen von unwahren Tatsachen, wodurch ein Irrtum hervorgerufen wird.</w:t>
      </w:r>
      <w:r w:rsidR="00DE7494">
        <w:rPr>
          <w:iCs/>
          <w:color w:val="auto"/>
        </w:rPr>
        <w:t xml:space="preserve"> </w:t>
      </w:r>
      <w:r w:rsidRPr="006D0BDD">
        <w:rPr>
          <w:i/>
          <w:color w:val="auto"/>
        </w:rPr>
        <w:t>Tatsachen</w:t>
      </w:r>
      <w:r>
        <w:rPr>
          <w:iCs/>
          <w:color w:val="auto"/>
        </w:rPr>
        <w:t xml:space="preserve"> sind Umstände, die dem Beweis zugänglich sind</w:t>
      </w:r>
      <w:r w:rsidR="00DE7494">
        <w:rPr>
          <w:iCs/>
          <w:color w:val="auto"/>
        </w:rPr>
        <w:t xml:space="preserve">. </w:t>
      </w:r>
      <w:r>
        <w:rPr>
          <w:iCs/>
          <w:color w:val="auto"/>
        </w:rPr>
        <w:t xml:space="preserve">Unter </w:t>
      </w:r>
      <w:r w:rsidRPr="006D0BDD">
        <w:rPr>
          <w:i/>
          <w:color w:val="auto"/>
        </w:rPr>
        <w:t>Arglist</w:t>
      </w:r>
      <w:r>
        <w:rPr>
          <w:iCs/>
          <w:color w:val="auto"/>
        </w:rPr>
        <w:t xml:space="preserve"> versteht man Vorsatz.</w:t>
      </w:r>
    </w:p>
    <w:p w14:paraId="73C37443" w14:textId="3DDA38D7" w:rsidR="006D0BDD" w:rsidRDefault="006D0BDD" w:rsidP="006D0BDD">
      <w:pPr>
        <w:pStyle w:val="SchemaDefinitionenHeader"/>
        <w:rPr>
          <w:color w:val="auto"/>
        </w:rPr>
      </w:pPr>
    </w:p>
    <w:p w14:paraId="1D96682B" w14:textId="77777777" w:rsidR="006D0BDD" w:rsidRPr="006D0BDD" w:rsidRDefault="006D0BDD" w:rsidP="006D0BDD">
      <w:pPr>
        <w:pStyle w:val="SchemaDefinitionenHeader"/>
        <w:rPr>
          <w:color w:val="auto"/>
        </w:rPr>
      </w:pPr>
      <w:r w:rsidRPr="006D0BDD">
        <w:rPr>
          <w:color w:val="auto"/>
        </w:rPr>
        <w:t>Widerrechtliche Drohung, § 123 I Alt. 2 BGB</w:t>
      </w:r>
    </w:p>
    <w:p w14:paraId="27EF57E9" w14:textId="4480A0D5" w:rsidR="006D0BDD" w:rsidRDefault="006D0BDD" w:rsidP="00DE7494">
      <w:pPr>
        <w:pStyle w:val="SchemaDefinitionenHeader"/>
        <w:ind w:left="2124"/>
        <w:rPr>
          <w:iCs/>
          <w:color w:val="auto"/>
        </w:rPr>
      </w:pPr>
      <w:r>
        <w:rPr>
          <w:iCs/>
          <w:color w:val="auto"/>
        </w:rPr>
        <w:t xml:space="preserve">Eine </w:t>
      </w:r>
      <w:r w:rsidRPr="006D0BDD">
        <w:rPr>
          <w:i/>
          <w:color w:val="auto"/>
        </w:rPr>
        <w:t>Drohung</w:t>
      </w:r>
      <w:r>
        <w:rPr>
          <w:iCs/>
          <w:color w:val="auto"/>
        </w:rPr>
        <w:t xml:space="preserve"> ist jedes in Aussicht stellen eines künftigen Übels, worauf der Drohende vorgibt Einfluss zu haben.</w:t>
      </w:r>
      <w:r w:rsidR="00DE7494">
        <w:rPr>
          <w:iCs/>
          <w:color w:val="auto"/>
        </w:rPr>
        <w:t xml:space="preserve"> </w:t>
      </w:r>
      <w:r w:rsidRPr="006D0BDD">
        <w:rPr>
          <w:i/>
          <w:color w:val="auto"/>
        </w:rPr>
        <w:t>Widerrechtlich</w:t>
      </w:r>
      <w:r>
        <w:rPr>
          <w:iCs/>
          <w:color w:val="auto"/>
        </w:rPr>
        <w:t xml:space="preserve"> ist die Drohung dann, wenn sie gegen die Rechtsordnung verstößt.</w:t>
      </w:r>
    </w:p>
    <w:p w14:paraId="77C36213" w14:textId="4E6184C8" w:rsidR="006D0BDD" w:rsidRDefault="006D0BDD" w:rsidP="006D0BDD">
      <w:pPr>
        <w:pStyle w:val="SchemaDefinitionenHeader"/>
        <w:rPr>
          <w:color w:val="auto"/>
        </w:rPr>
      </w:pPr>
    </w:p>
    <w:p w14:paraId="0E2FC7B3" w14:textId="18124596" w:rsidR="006D0BDD" w:rsidRDefault="006D0BDD" w:rsidP="006D0BDD">
      <w:pPr>
        <w:pStyle w:val="SchemaDefinitionenHeader"/>
        <w:rPr>
          <w:color w:val="auto"/>
        </w:rPr>
      </w:pPr>
      <w:r>
        <w:rPr>
          <w:color w:val="auto"/>
        </w:rPr>
        <w:t>Ohne schuldhaftes Zögern</w:t>
      </w:r>
    </w:p>
    <w:p w14:paraId="10044F28" w14:textId="0D16A717" w:rsidR="006D0BDD" w:rsidRDefault="006D0BDD" w:rsidP="006D0BDD">
      <w:pPr>
        <w:pStyle w:val="SchemaDefinitionenHeader"/>
        <w:rPr>
          <w:color w:val="auto"/>
        </w:rPr>
      </w:pPr>
      <w:r>
        <w:rPr>
          <w:color w:val="auto"/>
        </w:rPr>
        <w:tab/>
      </w:r>
      <w:r>
        <w:rPr>
          <w:color w:val="auto"/>
        </w:rPr>
        <w:tab/>
      </w:r>
      <w:r>
        <w:rPr>
          <w:color w:val="auto"/>
        </w:rPr>
        <w:tab/>
        <w:t>Unverzüglich, vgl. § 121 BGB.</w:t>
      </w:r>
    </w:p>
    <w:p w14:paraId="70E0F2ED" w14:textId="77777777" w:rsidR="006D0BDD" w:rsidRDefault="006D0BDD" w:rsidP="005A1B6D">
      <w:pPr>
        <w:jc w:val="both"/>
        <w:rPr>
          <w:rFonts w:ascii="Open Sans" w:hAnsi="Open Sans" w:cs="Open Sans"/>
          <w:bCs/>
        </w:rPr>
      </w:pPr>
    </w:p>
    <w:p w14:paraId="6C8200CB" w14:textId="7BC16E70" w:rsidR="006D0BDD" w:rsidRDefault="006D0BDD" w:rsidP="005A1B6D">
      <w:pPr>
        <w:jc w:val="both"/>
        <w:rPr>
          <w:rFonts w:ascii="Open Sans" w:hAnsi="Open Sans" w:cs="Open Sans"/>
          <w:bCs/>
        </w:rPr>
      </w:pPr>
      <w:r>
        <w:rPr>
          <w:rFonts w:ascii="Open Sans" w:hAnsi="Open Sans" w:cs="Open Sans"/>
          <w:bCs/>
        </w:rPr>
        <w:lastRenderedPageBreak/>
        <w:t>Fehleridentität</w:t>
      </w:r>
    </w:p>
    <w:p w14:paraId="16900CE9" w14:textId="4D62B7A1" w:rsidR="006D0BDD" w:rsidRDefault="006D0BDD" w:rsidP="006D0BDD">
      <w:pPr>
        <w:ind w:left="2124"/>
        <w:jc w:val="both"/>
        <w:rPr>
          <w:rFonts w:ascii="Open Sans" w:hAnsi="Open Sans" w:cs="Open Sans"/>
          <w:bCs/>
        </w:rPr>
      </w:pPr>
      <w:bookmarkStart w:id="0" w:name="_Hlk100917214"/>
      <w:r w:rsidRPr="006D0BDD">
        <w:rPr>
          <w:rFonts w:ascii="Open Sans" w:hAnsi="Open Sans" w:cs="Open Sans"/>
          <w:bCs/>
        </w:rPr>
        <w:t xml:space="preserve">Damit ein Fall der </w:t>
      </w:r>
      <w:r w:rsidRPr="006D0BDD">
        <w:rPr>
          <w:rFonts w:ascii="Open Sans" w:hAnsi="Open Sans" w:cs="Open Sans"/>
          <w:bCs/>
          <w:i/>
          <w:iCs/>
        </w:rPr>
        <w:t>Fehleridentität</w:t>
      </w:r>
      <w:r w:rsidRPr="006D0BDD">
        <w:rPr>
          <w:rFonts w:ascii="Open Sans" w:hAnsi="Open Sans" w:cs="Open Sans"/>
          <w:bCs/>
        </w:rPr>
        <w:t xml:space="preserve"> vorliegen kann, muss zum einen die Willenserklärung gerichtet auf das Verpflichtungsgeschäft und auf der anderen Seite die Willenserklärung gerichtet auf das Verfügungsgeschäft unter demselben Mangel leiden und eben dieser Mangel kausal für beide Geschäfte sein.</w:t>
      </w:r>
      <w:r w:rsidR="001503F9">
        <w:rPr>
          <w:rFonts w:ascii="Open Sans" w:hAnsi="Open Sans" w:cs="Open Sans"/>
          <w:bCs/>
        </w:rPr>
        <w:t xml:space="preserve"> </w:t>
      </w:r>
      <w:r w:rsidR="001503F9" w:rsidRPr="001503F9">
        <w:rPr>
          <w:rFonts w:ascii="Open Sans" w:hAnsi="Open Sans" w:cs="Open Sans"/>
          <w:bCs/>
        </w:rPr>
        <w:t>Da Verpflichtungs- und Verfügungsgeschäft gleichermaßen fehlerhaft sind, erfasst der Fehler eben beide Geschäfte, weshalb beide Geschäfte anfechtbar sind. Fehleridentität ist meist in Fällen der arglistigen Täuschung und Drohung nach § 123 BGB anzunehmen.</w:t>
      </w:r>
    </w:p>
    <w:bookmarkEnd w:id="0"/>
    <w:p w14:paraId="146DACB4" w14:textId="77777777" w:rsidR="006D0BDD" w:rsidRDefault="006D0BDD" w:rsidP="005A1B6D">
      <w:pPr>
        <w:jc w:val="both"/>
        <w:rPr>
          <w:rFonts w:ascii="Open Sans" w:hAnsi="Open Sans" w:cs="Open Sans"/>
          <w:bCs/>
        </w:rPr>
      </w:pPr>
    </w:p>
    <w:p w14:paraId="203777AA" w14:textId="77777777" w:rsidR="0026271F" w:rsidRDefault="0026271F" w:rsidP="005A1B6D">
      <w:pPr>
        <w:jc w:val="both"/>
        <w:rPr>
          <w:rFonts w:ascii="Open Sans" w:hAnsi="Open Sans" w:cs="Open Sans"/>
          <w:bCs/>
        </w:rPr>
      </w:pPr>
    </w:p>
    <w:p w14:paraId="7D716669" w14:textId="77777777" w:rsidR="00335CCD" w:rsidRDefault="00335CCD" w:rsidP="00335CCD">
      <w:pPr>
        <w:jc w:val="both"/>
        <w:rPr>
          <w:rFonts w:ascii="Open Sans" w:hAnsi="Open Sans" w:cs="Open Sans"/>
          <w:bCs/>
        </w:rPr>
      </w:pPr>
      <w:bookmarkStart w:id="1" w:name="_Hlk110682625"/>
      <w:r>
        <w:rPr>
          <w:rFonts w:ascii="Open Sans" w:hAnsi="Open Sans" w:cs="Open Sans"/>
          <w:bCs/>
        </w:rPr>
        <w:t>Quellen:</w:t>
      </w:r>
    </w:p>
    <w:bookmarkEnd w:id="1"/>
    <w:p w14:paraId="3445B555" w14:textId="77777777" w:rsidR="0026271F" w:rsidRDefault="0026271F" w:rsidP="0026271F">
      <w:pPr>
        <w:pStyle w:val="SchemaDefinitionenHeader"/>
        <w:rPr>
          <w:color w:val="auto"/>
        </w:rPr>
      </w:pPr>
      <w:r w:rsidRPr="00E76954">
        <w:rPr>
          <w:color w:val="auto"/>
        </w:rPr>
        <w:t>NJW 1998, 3192</w:t>
      </w:r>
      <w:r>
        <w:rPr>
          <w:color w:val="auto"/>
        </w:rPr>
        <w:t xml:space="preserve"> – Zum Problem des Kalkulationsirrtums.</w:t>
      </w:r>
    </w:p>
    <w:p w14:paraId="714A3EBA" w14:textId="77777777" w:rsidR="0026271F" w:rsidRDefault="0026271F" w:rsidP="0026271F">
      <w:pPr>
        <w:pStyle w:val="SchemaDefinitionenHeader"/>
        <w:rPr>
          <w:iCs/>
          <w:color w:val="auto"/>
        </w:rPr>
      </w:pPr>
      <w:proofErr w:type="spellStart"/>
      <w:r w:rsidRPr="005D6182">
        <w:rPr>
          <w:iCs/>
          <w:color w:val="auto"/>
        </w:rPr>
        <w:t>JuS</w:t>
      </w:r>
      <w:proofErr w:type="spellEnd"/>
      <w:r w:rsidRPr="005D6182">
        <w:rPr>
          <w:iCs/>
          <w:color w:val="auto"/>
        </w:rPr>
        <w:t xml:space="preserve"> 2014, 49</w:t>
      </w:r>
      <w:r>
        <w:rPr>
          <w:iCs/>
          <w:color w:val="auto"/>
        </w:rPr>
        <w:t>1 – Umfassende Erläuterung einzelner Irrtumskonstellationen inkl. Beispielen.</w:t>
      </w:r>
    </w:p>
    <w:p w14:paraId="48555AA5" w14:textId="77777777" w:rsidR="0026271F" w:rsidRDefault="0026271F" w:rsidP="0026271F">
      <w:pPr>
        <w:pStyle w:val="SchemaDefinitionenHeader"/>
        <w:rPr>
          <w:iCs/>
          <w:color w:val="auto"/>
        </w:rPr>
      </w:pPr>
      <w:r w:rsidRPr="005C50FA">
        <w:rPr>
          <w:color w:val="auto"/>
        </w:rPr>
        <w:t xml:space="preserve">BGH NJW 2008, 2442 </w:t>
      </w:r>
      <w:proofErr w:type="spellStart"/>
      <w:r w:rsidRPr="005C50FA">
        <w:rPr>
          <w:color w:val="auto"/>
        </w:rPr>
        <w:t>Rn</w:t>
      </w:r>
      <w:proofErr w:type="spellEnd"/>
      <w:r w:rsidRPr="005C50FA">
        <w:rPr>
          <w:color w:val="auto"/>
        </w:rPr>
        <w:t>. 15</w:t>
      </w:r>
      <w:r>
        <w:rPr>
          <w:color w:val="auto"/>
        </w:rPr>
        <w:t>.</w:t>
      </w:r>
    </w:p>
    <w:p w14:paraId="0D8351EC" w14:textId="77777777" w:rsidR="0026271F" w:rsidRDefault="0026271F" w:rsidP="0026271F">
      <w:pPr>
        <w:pStyle w:val="SchemaDefinitionenHeader"/>
        <w:rPr>
          <w:iCs/>
          <w:color w:val="auto"/>
        </w:rPr>
      </w:pPr>
      <w:r>
        <w:rPr>
          <w:iCs/>
          <w:color w:val="auto"/>
        </w:rPr>
        <w:t xml:space="preserve">Stadler, Astrid: Allgemeiner Teil des BGB, 20. Auflage, § 25, </w:t>
      </w:r>
      <w:proofErr w:type="spellStart"/>
      <w:r>
        <w:rPr>
          <w:iCs/>
          <w:color w:val="auto"/>
        </w:rPr>
        <w:t>Rn</w:t>
      </w:r>
      <w:proofErr w:type="spellEnd"/>
      <w:r>
        <w:rPr>
          <w:iCs/>
          <w:color w:val="auto"/>
        </w:rPr>
        <w:t>. 95.</w:t>
      </w:r>
    </w:p>
    <w:p w14:paraId="01EA8662" w14:textId="77777777" w:rsidR="0026271F" w:rsidRDefault="0026271F" w:rsidP="0026271F">
      <w:pPr>
        <w:pStyle w:val="SchemaDefinitionenHeader"/>
        <w:rPr>
          <w:iCs/>
          <w:color w:val="auto"/>
        </w:rPr>
      </w:pPr>
      <w:r>
        <w:rPr>
          <w:iCs/>
          <w:color w:val="auto"/>
        </w:rPr>
        <w:t>Medicus/Petersen: Allgemeiner Teil des BGB, 11. Auflage, 2016.</w:t>
      </w:r>
    </w:p>
    <w:p w14:paraId="1D320132" w14:textId="77777777" w:rsidR="0026271F" w:rsidRDefault="0026271F" w:rsidP="0026271F">
      <w:pPr>
        <w:pStyle w:val="SchemaDefinitionenHeader"/>
        <w:rPr>
          <w:iCs/>
          <w:color w:val="auto"/>
        </w:rPr>
      </w:pPr>
      <w:r w:rsidRPr="001722BB">
        <w:rPr>
          <w:iCs/>
          <w:color w:val="auto"/>
        </w:rPr>
        <w:t xml:space="preserve">MüKoBGB/Armbrüster, 9. Aufl. 2021, BGB § 119 </w:t>
      </w:r>
      <w:proofErr w:type="spellStart"/>
      <w:r w:rsidRPr="001722BB">
        <w:rPr>
          <w:iCs/>
          <w:color w:val="auto"/>
        </w:rPr>
        <w:t>Rn</w:t>
      </w:r>
      <w:proofErr w:type="spellEnd"/>
      <w:r w:rsidRPr="001722BB">
        <w:rPr>
          <w:iCs/>
          <w:color w:val="auto"/>
        </w:rPr>
        <w:t xml:space="preserve">. </w:t>
      </w:r>
      <w:r>
        <w:rPr>
          <w:iCs/>
          <w:color w:val="auto"/>
        </w:rPr>
        <w:t xml:space="preserve">108, </w:t>
      </w:r>
      <w:r w:rsidRPr="001722BB">
        <w:rPr>
          <w:iCs/>
          <w:color w:val="auto"/>
        </w:rPr>
        <w:t>113</w:t>
      </w:r>
      <w:r>
        <w:rPr>
          <w:iCs/>
          <w:color w:val="auto"/>
        </w:rPr>
        <w:t xml:space="preserve"> f.</w:t>
      </w:r>
    </w:p>
    <w:p w14:paraId="2264995C" w14:textId="77777777" w:rsidR="0026271F" w:rsidRDefault="0026271F" w:rsidP="0026271F">
      <w:pPr>
        <w:pStyle w:val="SchemaDefinitionenHeader"/>
        <w:rPr>
          <w:iCs/>
          <w:color w:val="auto"/>
        </w:rPr>
      </w:pPr>
      <w:r>
        <w:rPr>
          <w:iCs/>
          <w:color w:val="auto"/>
        </w:rPr>
        <w:t xml:space="preserve">Jauernig/Mansel, 18. Aufl. 2021, BGB § 119 </w:t>
      </w:r>
      <w:proofErr w:type="spellStart"/>
      <w:r>
        <w:rPr>
          <w:iCs/>
          <w:color w:val="auto"/>
        </w:rPr>
        <w:t>Rn</w:t>
      </w:r>
      <w:proofErr w:type="spellEnd"/>
      <w:r>
        <w:rPr>
          <w:iCs/>
          <w:color w:val="auto"/>
        </w:rPr>
        <w:t xml:space="preserve">. 10; </w:t>
      </w:r>
      <w:r w:rsidRPr="00FC7180">
        <w:rPr>
          <w:color w:val="auto"/>
        </w:rPr>
        <w:t xml:space="preserve">§ 142 </w:t>
      </w:r>
      <w:proofErr w:type="spellStart"/>
      <w:r w:rsidRPr="00FC7180">
        <w:rPr>
          <w:color w:val="auto"/>
        </w:rPr>
        <w:t>Rn</w:t>
      </w:r>
      <w:proofErr w:type="spellEnd"/>
      <w:r w:rsidRPr="00FC7180">
        <w:rPr>
          <w:color w:val="auto"/>
        </w:rPr>
        <w:t>. 3, 14 ff.</w:t>
      </w:r>
    </w:p>
    <w:p w14:paraId="085C1FC3" w14:textId="77777777" w:rsidR="0026271F" w:rsidRDefault="0026271F" w:rsidP="0026271F">
      <w:pPr>
        <w:pStyle w:val="SchemaDefinitionenHeader"/>
        <w:rPr>
          <w:color w:val="auto"/>
        </w:rPr>
      </w:pPr>
      <w:r>
        <w:rPr>
          <w:color w:val="auto"/>
        </w:rPr>
        <w:t>RGZ 105, 406 ff.</w:t>
      </w:r>
    </w:p>
    <w:p w14:paraId="513B3E4D" w14:textId="77777777" w:rsidR="0026271F" w:rsidRDefault="0026271F" w:rsidP="0026271F">
      <w:pPr>
        <w:pStyle w:val="SchemaDefinitionenHeader"/>
        <w:rPr>
          <w:iCs/>
          <w:color w:val="auto"/>
        </w:rPr>
      </w:pPr>
      <w:r>
        <w:rPr>
          <w:color w:val="auto"/>
        </w:rPr>
        <w:t>BGH NJW 1998, 3192.</w:t>
      </w:r>
    </w:p>
    <w:p w14:paraId="68D1EE3B" w14:textId="77777777" w:rsidR="0026271F" w:rsidRDefault="0026271F" w:rsidP="0026271F">
      <w:pPr>
        <w:pStyle w:val="SchemaDefinitionenHeader"/>
        <w:rPr>
          <w:color w:val="auto"/>
        </w:rPr>
      </w:pPr>
      <w:proofErr w:type="spellStart"/>
      <w:r>
        <w:rPr>
          <w:color w:val="auto"/>
        </w:rPr>
        <w:t>JuS</w:t>
      </w:r>
      <w:proofErr w:type="spellEnd"/>
      <w:r>
        <w:rPr>
          <w:color w:val="auto"/>
        </w:rPr>
        <w:t xml:space="preserve"> 2016, 673 – Zum Problem des Abstraktionsprinzips bei Fehleridentität.</w:t>
      </w:r>
    </w:p>
    <w:p w14:paraId="6C8ABDDD" w14:textId="2B412692" w:rsidR="00136845" w:rsidRPr="00C56A03" w:rsidRDefault="00136845" w:rsidP="00335CCD">
      <w:pPr>
        <w:jc w:val="both"/>
      </w:pPr>
    </w:p>
    <w:sectPr w:rsidR="00136845" w:rsidRPr="00C56A03">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3A8B07" w14:textId="77777777" w:rsidR="00DF274D" w:rsidRDefault="00DF274D" w:rsidP="0041069B">
      <w:pPr>
        <w:spacing w:after="0" w:line="240" w:lineRule="auto"/>
      </w:pPr>
      <w:r>
        <w:separator/>
      </w:r>
    </w:p>
  </w:endnote>
  <w:endnote w:type="continuationSeparator" w:id="0">
    <w:p w14:paraId="11E2E051" w14:textId="77777777" w:rsidR="00DF274D" w:rsidRDefault="00DF274D" w:rsidP="004106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altName w:val="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A60D0D" w14:paraId="50329678" w14:textId="77777777" w:rsidTr="00BF386D">
      <w:tc>
        <w:tcPr>
          <w:tcW w:w="3020" w:type="dxa"/>
        </w:tcPr>
        <w:bookmarkStart w:id="2" w:name="_Hlk64808829"/>
        <w:bookmarkStart w:id="3" w:name="_Hlk64808830"/>
        <w:p w14:paraId="09357208" w14:textId="3ADFF680" w:rsidR="00A60D0D" w:rsidRDefault="00A60D0D" w:rsidP="00A60D0D">
          <w:pPr>
            <w:pStyle w:val="Fuzeile"/>
            <w:rPr>
              <w:rFonts w:ascii="Open Sans" w:hAnsi="Open Sans" w:cs="Open Sans"/>
              <w:color w:val="A6A6A6" w:themeColor="background1" w:themeShade="A6"/>
              <w:sz w:val="20"/>
              <w:szCs w:val="20"/>
            </w:rPr>
          </w:pPr>
          <w:r>
            <w:rPr>
              <w:rFonts w:ascii="Open Sans" w:hAnsi="Open Sans" w:cs="Open Sans"/>
              <w:noProof/>
              <w:color w:val="A6A6A6" w:themeColor="background1" w:themeShade="A6"/>
              <w:sz w:val="20"/>
              <w:szCs w:val="20"/>
            </w:rPr>
            <mc:AlternateContent>
              <mc:Choice Requires="wps">
                <w:drawing>
                  <wp:anchor distT="0" distB="0" distL="114300" distR="114300" simplePos="0" relativeHeight="251661312" behindDoc="0" locked="0" layoutInCell="1" allowOverlap="1" wp14:anchorId="6C2BC206" wp14:editId="5B4E2CCF">
                    <wp:simplePos x="0" y="0"/>
                    <wp:positionH relativeFrom="column">
                      <wp:posOffset>154305</wp:posOffset>
                    </wp:positionH>
                    <wp:positionV relativeFrom="paragraph">
                      <wp:posOffset>59690</wp:posOffset>
                    </wp:positionV>
                    <wp:extent cx="34290" cy="38100"/>
                    <wp:effectExtent l="0" t="0" r="22860" b="19050"/>
                    <wp:wrapNone/>
                    <wp:docPr id="6" name="Gerader Verbinder 6"/>
                    <wp:cNvGraphicFramePr/>
                    <a:graphic xmlns:a="http://schemas.openxmlformats.org/drawingml/2006/main">
                      <a:graphicData uri="http://schemas.microsoft.com/office/word/2010/wordprocessingShape">
                        <wps:wsp>
                          <wps:cNvCnPr/>
                          <wps:spPr>
                            <a:xfrm>
                              <a:off x="0" y="0"/>
                              <a:ext cx="34290" cy="38100"/>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B38724" id="Gerader Verbinder 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5pt,4.7pt" to="14.8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" strokecolor="#a5a5a5 [2092]" strokeweight="1pt">
                    <v:stroke joinstyle="miter"/>
                  </v:line>
                </w:pict>
              </mc:Fallback>
            </mc:AlternateContent>
          </w:r>
          <w:r>
            <w:rPr>
              <w:rFonts w:ascii="Open Sans" w:hAnsi="Open Sans" w:cs="Open Sans"/>
              <w:noProof/>
              <w:color w:val="A6A6A6" w:themeColor="background1" w:themeShade="A6"/>
              <w:sz w:val="20"/>
              <w:szCs w:val="20"/>
            </w:rPr>
            <mc:AlternateContent>
              <mc:Choice Requires="wps">
                <w:drawing>
                  <wp:anchor distT="0" distB="0" distL="114300" distR="114300" simplePos="0" relativeHeight="251660288" behindDoc="0" locked="0" layoutInCell="1" allowOverlap="1" wp14:anchorId="1E30EC02" wp14:editId="4BCEE5AE">
                    <wp:simplePos x="0" y="0"/>
                    <wp:positionH relativeFrom="column">
                      <wp:posOffset>125730</wp:posOffset>
                    </wp:positionH>
                    <wp:positionV relativeFrom="paragraph">
                      <wp:posOffset>62135</wp:posOffset>
                    </wp:positionV>
                    <wp:extent cx="34290" cy="32385"/>
                    <wp:effectExtent l="0" t="0" r="22860" b="24765"/>
                    <wp:wrapNone/>
                    <wp:docPr id="5" name="Gerader Verbinder 5"/>
                    <wp:cNvGraphicFramePr/>
                    <a:graphic xmlns:a="http://schemas.openxmlformats.org/drawingml/2006/main">
                      <a:graphicData uri="http://schemas.microsoft.com/office/word/2010/wordprocessingShape">
                        <wps:wsp>
                          <wps:cNvCnPr/>
                          <wps:spPr>
                            <a:xfrm flipV="1">
                              <a:off x="0" y="0"/>
                              <a:ext cx="34290" cy="32385"/>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A5537CC" id="Gerader Verbinder 5" o:spid="_x0000_s1026" style="position:absolute;flip:y;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9pt,4.9pt" to="12.6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" strokecolor="#a5a5a5 [2092]" strokeweight="1pt">
                    <v:stroke joinstyle="miter"/>
                  </v:line>
                </w:pict>
              </mc:Fallback>
            </mc:AlternateContent>
          </w:r>
          <w:r>
            <w:rPr>
              <w:rFonts w:ascii="Open Sans" w:hAnsi="Open Sans" w:cs="Open Sans"/>
              <w:noProof/>
              <w:color w:val="A6A6A6" w:themeColor="background1" w:themeShade="A6"/>
              <w:sz w:val="20"/>
              <w:szCs w:val="20"/>
            </w:rPr>
            <mc:AlternateContent>
              <mc:Choice Requires="wps">
                <w:drawing>
                  <wp:anchor distT="0" distB="0" distL="114300" distR="114300" simplePos="0" relativeHeight="251659264" behindDoc="0" locked="0" layoutInCell="1" allowOverlap="1" wp14:anchorId="2CA38D9E" wp14:editId="654F014F">
                    <wp:simplePos x="0" y="0"/>
                    <wp:positionH relativeFrom="column">
                      <wp:posOffset>74930</wp:posOffset>
                    </wp:positionH>
                    <wp:positionV relativeFrom="paragraph">
                      <wp:posOffset>6556</wp:posOffset>
                    </wp:positionV>
                    <wp:extent cx="163852" cy="158567"/>
                    <wp:effectExtent l="0" t="0" r="26670" b="13335"/>
                    <wp:wrapNone/>
                    <wp:docPr id="3" name="Ellipse 3">
                      <a:hlinkClick xmlns:a="http://schemas.openxmlformats.org/drawingml/2006/main" r:id="rId1"/>
                    </wp:docPr>
                    <wp:cNvGraphicFramePr/>
                    <a:graphic xmlns:a="http://schemas.openxmlformats.org/drawingml/2006/main">
                      <a:graphicData uri="http://schemas.microsoft.com/office/word/2010/wordprocessingShape">
                        <wps:wsp>
                          <wps:cNvSpPr/>
                          <wps:spPr>
                            <a:xfrm>
                              <a:off x="0" y="0"/>
                              <a:ext cx="163852" cy="158567"/>
                            </a:xfrm>
                            <a:prstGeom prst="ellipse">
                              <a:avLst/>
                            </a:prstGeom>
                            <a:solidFill>
                              <a:schemeClr val="bg1"/>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02FCFC" id="Ellipse 3" o:spid="_x0000_s1026" href="#header" style="position:absolute;margin-left:5.9pt;margin-top:.5pt;width:12.9pt;height: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" o:button="t" fillcolor="white [3212]" strokecolor="#a5a5a5 [2092]" strokeweight="1pt">
                    <v:fill o:detectmouseclick="t"/>
                    <v:stroke joinstyle="miter"/>
                  </v:oval>
                </w:pict>
              </mc:Fallback>
            </mc:AlternateContent>
          </w:r>
        </w:p>
      </w:tc>
      <w:tc>
        <w:tcPr>
          <w:tcW w:w="3021" w:type="dxa"/>
        </w:tcPr>
        <w:p w14:paraId="62644657" w14:textId="2476E8AA" w:rsidR="00A60D0D" w:rsidRPr="00CF47F5" w:rsidRDefault="00A60D0D" w:rsidP="00A60D0D">
          <w:pPr>
            <w:pStyle w:val="Fuzeile"/>
            <w:jc w:val="center"/>
            <w:rPr>
              <w:rFonts w:ascii="Open Sans" w:hAnsi="Open Sans" w:cs="Open Sans"/>
              <w:color w:val="A6A6A6" w:themeColor="background1" w:themeShade="A6"/>
              <w:sz w:val="20"/>
              <w:szCs w:val="20"/>
            </w:rPr>
          </w:pPr>
          <w:r w:rsidRPr="00CF47F5">
            <w:rPr>
              <w:rFonts w:ascii="Open Sans" w:hAnsi="Open Sans" w:cs="Open Sans"/>
              <w:color w:val="A6A6A6" w:themeColor="background1" w:themeShade="A6"/>
              <w:sz w:val="20"/>
              <w:szCs w:val="20"/>
            </w:rPr>
            <w:t xml:space="preserve">© </w:t>
          </w:r>
          <w:hyperlink r:id="rId2" w:history="1">
            <w:r w:rsidRPr="00CF47F5">
              <w:rPr>
                <w:rStyle w:val="Hyperlink"/>
                <w:rFonts w:ascii="Open Sans" w:hAnsi="Open Sans" w:cs="Open Sans"/>
                <w:color w:val="A6A6A6" w:themeColor="background1" w:themeShade="A6"/>
                <w:sz w:val="20"/>
                <w:szCs w:val="20"/>
                <w:u w:val="none"/>
              </w:rPr>
              <w:t>heyjura.de</w:t>
            </w:r>
          </w:hyperlink>
        </w:p>
      </w:tc>
      <w:tc>
        <w:tcPr>
          <w:tcW w:w="3021" w:type="dxa"/>
        </w:tcPr>
        <w:p w14:paraId="3BEB629B" w14:textId="113C5AAB" w:rsidR="00A60D0D" w:rsidRPr="00A27345" w:rsidRDefault="00000000" w:rsidP="00BF386D">
          <w:pPr>
            <w:rPr>
              <w:rFonts w:ascii="Open Sans" w:hAnsi="Open Sans" w:cs="Open Sans"/>
              <w:sz w:val="14"/>
              <w:szCs w:val="14"/>
            </w:rPr>
          </w:pPr>
          <w:hyperlink w:anchor="header" w:history="1">
            <w:r w:rsidR="00A27345" w:rsidRPr="00A27345">
              <w:rPr>
                <w:rStyle w:val="Hyperlink"/>
                <w:rFonts w:ascii="Open Sans" w:hAnsi="Open Sans" w:cs="Open Sans"/>
                <w:color w:val="FFFFFF" w:themeColor="background1"/>
                <w:sz w:val="14"/>
                <w:szCs w:val="14"/>
              </w:rPr>
              <w:t>Link</w:t>
            </w:r>
          </w:hyperlink>
          <w:r w:rsidR="00A27345" w:rsidRPr="00A27345">
            <w:rPr>
              <w:rStyle w:val="Hyperlink"/>
              <w:rFonts w:ascii="Open Sans" w:hAnsi="Open Sans" w:cs="Open Sans"/>
              <w:color w:val="FFFFFF" w:themeColor="background1"/>
              <w:sz w:val="14"/>
              <w:szCs w:val="14"/>
            </w:rPr>
            <w:t xml:space="preserve"> zum Seitenanfang (nicht löschen)</w:t>
          </w:r>
        </w:p>
      </w:tc>
    </w:tr>
    <w:bookmarkEnd w:id="2"/>
    <w:bookmarkEnd w:id="3"/>
  </w:tbl>
  <w:p w14:paraId="1E3D980E" w14:textId="4F6D60D4" w:rsidR="0041069B" w:rsidRPr="0041069B" w:rsidRDefault="0041069B" w:rsidP="00A60D0D">
    <w:pPr>
      <w:pStyle w:val="Fuzeile"/>
      <w:jc w:val="center"/>
      <w:rPr>
        <w:rFonts w:ascii="Open Sans" w:hAnsi="Open Sans" w:cs="Open Sans"/>
        <w:color w:val="A6A6A6" w:themeColor="background1" w:themeShade="A6"/>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E9F6FF" w14:textId="77777777" w:rsidR="00DF274D" w:rsidRDefault="00DF274D" w:rsidP="0041069B">
      <w:pPr>
        <w:spacing w:after="0" w:line="240" w:lineRule="auto"/>
      </w:pPr>
      <w:r>
        <w:separator/>
      </w:r>
    </w:p>
  </w:footnote>
  <w:footnote w:type="continuationSeparator" w:id="0">
    <w:p w14:paraId="164D029A" w14:textId="77777777" w:rsidR="00DF274D" w:rsidRDefault="00DF274D" w:rsidP="004106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FBB13" w14:textId="7A25921F" w:rsidR="0041069B" w:rsidRDefault="0077736A" w:rsidP="0041069B">
    <w:pPr>
      <w:pStyle w:val="Kopfzeile"/>
      <w:jc w:val="right"/>
    </w:pPr>
    <w:r>
      <w:rPr>
        <w:noProof/>
      </w:rPr>
      <w:drawing>
        <wp:inline distT="0" distB="0" distL="0" distR="0" wp14:anchorId="508939BD" wp14:editId="230EA396">
          <wp:extent cx="559962" cy="381663"/>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5520" cy="405899"/>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63D25"/>
    <w:multiLevelType w:val="hybridMultilevel"/>
    <w:tmpl w:val="ADC27E9A"/>
    <w:lvl w:ilvl="0" w:tplc="5DA2AB64">
      <w:start w:val="1"/>
      <w:numFmt w:val="bullet"/>
      <w:lvlText w:val="-"/>
      <w:lvlJc w:val="left"/>
      <w:pPr>
        <w:ind w:left="3228" w:hanging="360"/>
      </w:pPr>
      <w:rPr>
        <w:rFonts w:ascii="Open Sans" w:eastAsiaTheme="minorHAnsi" w:hAnsi="Open Sans" w:cs="Open Sans" w:hint="default"/>
      </w:rPr>
    </w:lvl>
    <w:lvl w:ilvl="1" w:tplc="04070003" w:tentative="1">
      <w:start w:val="1"/>
      <w:numFmt w:val="bullet"/>
      <w:lvlText w:val="o"/>
      <w:lvlJc w:val="left"/>
      <w:pPr>
        <w:ind w:left="3948" w:hanging="360"/>
      </w:pPr>
      <w:rPr>
        <w:rFonts w:ascii="Courier New" w:hAnsi="Courier New" w:cs="Courier New" w:hint="default"/>
      </w:rPr>
    </w:lvl>
    <w:lvl w:ilvl="2" w:tplc="04070005" w:tentative="1">
      <w:start w:val="1"/>
      <w:numFmt w:val="bullet"/>
      <w:lvlText w:val=""/>
      <w:lvlJc w:val="left"/>
      <w:pPr>
        <w:ind w:left="4668" w:hanging="360"/>
      </w:pPr>
      <w:rPr>
        <w:rFonts w:ascii="Wingdings" w:hAnsi="Wingdings" w:hint="default"/>
      </w:rPr>
    </w:lvl>
    <w:lvl w:ilvl="3" w:tplc="04070001" w:tentative="1">
      <w:start w:val="1"/>
      <w:numFmt w:val="bullet"/>
      <w:lvlText w:val=""/>
      <w:lvlJc w:val="left"/>
      <w:pPr>
        <w:ind w:left="5388" w:hanging="360"/>
      </w:pPr>
      <w:rPr>
        <w:rFonts w:ascii="Symbol" w:hAnsi="Symbol" w:hint="default"/>
      </w:rPr>
    </w:lvl>
    <w:lvl w:ilvl="4" w:tplc="04070003" w:tentative="1">
      <w:start w:val="1"/>
      <w:numFmt w:val="bullet"/>
      <w:lvlText w:val="o"/>
      <w:lvlJc w:val="left"/>
      <w:pPr>
        <w:ind w:left="6108" w:hanging="360"/>
      </w:pPr>
      <w:rPr>
        <w:rFonts w:ascii="Courier New" w:hAnsi="Courier New" w:cs="Courier New" w:hint="default"/>
      </w:rPr>
    </w:lvl>
    <w:lvl w:ilvl="5" w:tplc="04070005" w:tentative="1">
      <w:start w:val="1"/>
      <w:numFmt w:val="bullet"/>
      <w:lvlText w:val=""/>
      <w:lvlJc w:val="left"/>
      <w:pPr>
        <w:ind w:left="6828" w:hanging="360"/>
      </w:pPr>
      <w:rPr>
        <w:rFonts w:ascii="Wingdings" w:hAnsi="Wingdings" w:hint="default"/>
      </w:rPr>
    </w:lvl>
    <w:lvl w:ilvl="6" w:tplc="04070001" w:tentative="1">
      <w:start w:val="1"/>
      <w:numFmt w:val="bullet"/>
      <w:lvlText w:val=""/>
      <w:lvlJc w:val="left"/>
      <w:pPr>
        <w:ind w:left="7548" w:hanging="360"/>
      </w:pPr>
      <w:rPr>
        <w:rFonts w:ascii="Symbol" w:hAnsi="Symbol" w:hint="default"/>
      </w:rPr>
    </w:lvl>
    <w:lvl w:ilvl="7" w:tplc="04070003" w:tentative="1">
      <w:start w:val="1"/>
      <w:numFmt w:val="bullet"/>
      <w:lvlText w:val="o"/>
      <w:lvlJc w:val="left"/>
      <w:pPr>
        <w:ind w:left="8268" w:hanging="360"/>
      </w:pPr>
      <w:rPr>
        <w:rFonts w:ascii="Courier New" w:hAnsi="Courier New" w:cs="Courier New" w:hint="default"/>
      </w:rPr>
    </w:lvl>
    <w:lvl w:ilvl="8" w:tplc="04070005" w:tentative="1">
      <w:start w:val="1"/>
      <w:numFmt w:val="bullet"/>
      <w:lvlText w:val=""/>
      <w:lvlJc w:val="left"/>
      <w:pPr>
        <w:ind w:left="8988" w:hanging="360"/>
      </w:pPr>
      <w:rPr>
        <w:rFonts w:ascii="Wingdings" w:hAnsi="Wingdings" w:hint="default"/>
      </w:rPr>
    </w:lvl>
  </w:abstractNum>
  <w:abstractNum w:abstractNumId="1" w15:restartNumberingAfterBreak="0">
    <w:nsid w:val="0EBD27FB"/>
    <w:multiLevelType w:val="hybridMultilevel"/>
    <w:tmpl w:val="BB16A980"/>
    <w:lvl w:ilvl="0" w:tplc="A9965D88">
      <w:start w:val="27"/>
      <w:numFmt w:val="lowerLetter"/>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2" w15:restartNumberingAfterBreak="0">
    <w:nsid w:val="118971FD"/>
    <w:multiLevelType w:val="hybridMultilevel"/>
    <w:tmpl w:val="0314678A"/>
    <w:lvl w:ilvl="0" w:tplc="05061EC6">
      <w:start w:val="1"/>
      <w:numFmt w:val="bullet"/>
      <w:lvlText w:val="-"/>
      <w:lvlJc w:val="left"/>
      <w:pPr>
        <w:ind w:left="2484" w:hanging="360"/>
      </w:pPr>
      <w:rPr>
        <w:rFonts w:ascii="Open Sans" w:eastAsiaTheme="minorHAnsi" w:hAnsi="Open Sans" w:cs="Open Sans" w:hint="default"/>
        <w:i/>
      </w:rPr>
    </w:lvl>
    <w:lvl w:ilvl="1" w:tplc="04070003" w:tentative="1">
      <w:start w:val="1"/>
      <w:numFmt w:val="bullet"/>
      <w:lvlText w:val="o"/>
      <w:lvlJc w:val="left"/>
      <w:pPr>
        <w:ind w:left="3204" w:hanging="360"/>
      </w:pPr>
      <w:rPr>
        <w:rFonts w:ascii="Courier New" w:hAnsi="Courier New" w:cs="Courier New" w:hint="default"/>
      </w:rPr>
    </w:lvl>
    <w:lvl w:ilvl="2" w:tplc="04070005" w:tentative="1">
      <w:start w:val="1"/>
      <w:numFmt w:val="bullet"/>
      <w:lvlText w:val=""/>
      <w:lvlJc w:val="left"/>
      <w:pPr>
        <w:ind w:left="3924" w:hanging="360"/>
      </w:pPr>
      <w:rPr>
        <w:rFonts w:ascii="Wingdings" w:hAnsi="Wingdings" w:hint="default"/>
      </w:rPr>
    </w:lvl>
    <w:lvl w:ilvl="3" w:tplc="04070001" w:tentative="1">
      <w:start w:val="1"/>
      <w:numFmt w:val="bullet"/>
      <w:lvlText w:val=""/>
      <w:lvlJc w:val="left"/>
      <w:pPr>
        <w:ind w:left="4644" w:hanging="360"/>
      </w:pPr>
      <w:rPr>
        <w:rFonts w:ascii="Symbol" w:hAnsi="Symbol" w:hint="default"/>
      </w:rPr>
    </w:lvl>
    <w:lvl w:ilvl="4" w:tplc="04070003" w:tentative="1">
      <w:start w:val="1"/>
      <w:numFmt w:val="bullet"/>
      <w:lvlText w:val="o"/>
      <w:lvlJc w:val="left"/>
      <w:pPr>
        <w:ind w:left="5364" w:hanging="360"/>
      </w:pPr>
      <w:rPr>
        <w:rFonts w:ascii="Courier New" w:hAnsi="Courier New" w:cs="Courier New" w:hint="default"/>
      </w:rPr>
    </w:lvl>
    <w:lvl w:ilvl="5" w:tplc="04070005" w:tentative="1">
      <w:start w:val="1"/>
      <w:numFmt w:val="bullet"/>
      <w:lvlText w:val=""/>
      <w:lvlJc w:val="left"/>
      <w:pPr>
        <w:ind w:left="6084" w:hanging="360"/>
      </w:pPr>
      <w:rPr>
        <w:rFonts w:ascii="Wingdings" w:hAnsi="Wingdings" w:hint="default"/>
      </w:rPr>
    </w:lvl>
    <w:lvl w:ilvl="6" w:tplc="04070001" w:tentative="1">
      <w:start w:val="1"/>
      <w:numFmt w:val="bullet"/>
      <w:lvlText w:val=""/>
      <w:lvlJc w:val="left"/>
      <w:pPr>
        <w:ind w:left="6804" w:hanging="360"/>
      </w:pPr>
      <w:rPr>
        <w:rFonts w:ascii="Symbol" w:hAnsi="Symbol" w:hint="default"/>
      </w:rPr>
    </w:lvl>
    <w:lvl w:ilvl="7" w:tplc="04070003" w:tentative="1">
      <w:start w:val="1"/>
      <w:numFmt w:val="bullet"/>
      <w:lvlText w:val="o"/>
      <w:lvlJc w:val="left"/>
      <w:pPr>
        <w:ind w:left="7524" w:hanging="360"/>
      </w:pPr>
      <w:rPr>
        <w:rFonts w:ascii="Courier New" w:hAnsi="Courier New" w:cs="Courier New" w:hint="default"/>
      </w:rPr>
    </w:lvl>
    <w:lvl w:ilvl="8" w:tplc="04070005" w:tentative="1">
      <w:start w:val="1"/>
      <w:numFmt w:val="bullet"/>
      <w:lvlText w:val=""/>
      <w:lvlJc w:val="left"/>
      <w:pPr>
        <w:ind w:left="8244" w:hanging="360"/>
      </w:pPr>
      <w:rPr>
        <w:rFonts w:ascii="Wingdings" w:hAnsi="Wingdings" w:hint="default"/>
      </w:rPr>
    </w:lvl>
  </w:abstractNum>
  <w:abstractNum w:abstractNumId="3" w15:restartNumberingAfterBreak="0">
    <w:nsid w:val="16656226"/>
    <w:multiLevelType w:val="hybridMultilevel"/>
    <w:tmpl w:val="BB16A980"/>
    <w:lvl w:ilvl="0" w:tplc="A9965D88">
      <w:start w:val="27"/>
      <w:numFmt w:val="lowerLetter"/>
      <w:lvlText w:val="%1."/>
      <w:lvlJc w:val="left"/>
      <w:pPr>
        <w:ind w:left="2628" w:hanging="360"/>
      </w:pPr>
      <w:rPr>
        <w:rFonts w:hint="default"/>
      </w:rPr>
    </w:lvl>
    <w:lvl w:ilvl="1" w:tplc="04070019" w:tentative="1">
      <w:start w:val="1"/>
      <w:numFmt w:val="lowerLetter"/>
      <w:lvlText w:val="%2."/>
      <w:lvlJc w:val="left"/>
      <w:pPr>
        <w:ind w:left="3348" w:hanging="360"/>
      </w:pPr>
    </w:lvl>
    <w:lvl w:ilvl="2" w:tplc="0407001B">
      <w:start w:val="1"/>
      <w:numFmt w:val="lowerRoman"/>
      <w:lvlText w:val="%3."/>
      <w:lvlJc w:val="right"/>
      <w:pPr>
        <w:ind w:left="4068" w:hanging="180"/>
      </w:pPr>
    </w:lvl>
    <w:lvl w:ilvl="3" w:tplc="0407000F" w:tentative="1">
      <w:start w:val="1"/>
      <w:numFmt w:val="decimal"/>
      <w:lvlText w:val="%4."/>
      <w:lvlJc w:val="left"/>
      <w:pPr>
        <w:ind w:left="4788" w:hanging="360"/>
      </w:pPr>
    </w:lvl>
    <w:lvl w:ilvl="4" w:tplc="04070019" w:tentative="1">
      <w:start w:val="1"/>
      <w:numFmt w:val="lowerLetter"/>
      <w:lvlText w:val="%5."/>
      <w:lvlJc w:val="left"/>
      <w:pPr>
        <w:ind w:left="5508" w:hanging="360"/>
      </w:pPr>
    </w:lvl>
    <w:lvl w:ilvl="5" w:tplc="0407001B" w:tentative="1">
      <w:start w:val="1"/>
      <w:numFmt w:val="lowerRoman"/>
      <w:lvlText w:val="%6."/>
      <w:lvlJc w:val="right"/>
      <w:pPr>
        <w:ind w:left="6228" w:hanging="180"/>
      </w:pPr>
    </w:lvl>
    <w:lvl w:ilvl="6" w:tplc="0407000F" w:tentative="1">
      <w:start w:val="1"/>
      <w:numFmt w:val="decimal"/>
      <w:lvlText w:val="%7."/>
      <w:lvlJc w:val="left"/>
      <w:pPr>
        <w:ind w:left="6948" w:hanging="360"/>
      </w:pPr>
    </w:lvl>
    <w:lvl w:ilvl="7" w:tplc="04070019" w:tentative="1">
      <w:start w:val="1"/>
      <w:numFmt w:val="lowerLetter"/>
      <w:lvlText w:val="%8."/>
      <w:lvlJc w:val="left"/>
      <w:pPr>
        <w:ind w:left="7668" w:hanging="360"/>
      </w:pPr>
    </w:lvl>
    <w:lvl w:ilvl="8" w:tplc="0407001B" w:tentative="1">
      <w:start w:val="1"/>
      <w:numFmt w:val="lowerRoman"/>
      <w:lvlText w:val="%9."/>
      <w:lvlJc w:val="right"/>
      <w:pPr>
        <w:ind w:left="8388" w:hanging="180"/>
      </w:pPr>
    </w:lvl>
  </w:abstractNum>
  <w:abstractNum w:abstractNumId="4" w15:restartNumberingAfterBreak="0">
    <w:nsid w:val="1E333FEC"/>
    <w:multiLevelType w:val="hybridMultilevel"/>
    <w:tmpl w:val="F2682232"/>
    <w:lvl w:ilvl="0" w:tplc="AB2C57EC">
      <w:start w:val="1"/>
      <w:numFmt w:val="decimal"/>
      <w:lvlText w:val="%1."/>
      <w:lvlJc w:val="left"/>
      <w:pPr>
        <w:ind w:left="1440" w:hanging="360"/>
      </w:pPr>
      <w:rPr>
        <w:rFonts w:hint="default"/>
      </w:rPr>
    </w:lvl>
    <w:lvl w:ilvl="1" w:tplc="04070019">
      <w:start w:val="1"/>
      <w:numFmt w:val="lowerLetter"/>
      <w:lvlText w:val="%2."/>
      <w:lvlJc w:val="left"/>
      <w:pPr>
        <w:ind w:left="2160" w:hanging="360"/>
      </w:pPr>
    </w:lvl>
    <w:lvl w:ilvl="2" w:tplc="0407001B">
      <w:start w:val="1"/>
      <w:numFmt w:val="lowerRoman"/>
      <w:lvlText w:val="%3."/>
      <w:lvlJc w:val="right"/>
      <w:pPr>
        <w:ind w:left="2880" w:hanging="180"/>
      </w:pPr>
    </w:lvl>
    <w:lvl w:ilvl="3" w:tplc="0407000F">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5" w15:restartNumberingAfterBreak="0">
    <w:nsid w:val="1E4F6B65"/>
    <w:multiLevelType w:val="hybridMultilevel"/>
    <w:tmpl w:val="E944820E"/>
    <w:lvl w:ilvl="0" w:tplc="D12295E4">
      <w:start w:val="1"/>
      <w:numFmt w:val="upperRoman"/>
      <w:lvlText w:val="%1."/>
      <w:lvlJc w:val="left"/>
      <w:pPr>
        <w:ind w:left="720" w:hanging="72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21F02EC3"/>
    <w:multiLevelType w:val="hybridMultilevel"/>
    <w:tmpl w:val="6BA4D424"/>
    <w:lvl w:ilvl="0" w:tplc="5E462276">
      <w:start w:val="1"/>
      <w:numFmt w:val="lowerLetter"/>
      <w:lvlText w:val="%1."/>
      <w:lvlJc w:val="left"/>
      <w:pPr>
        <w:ind w:left="1800" w:hanging="360"/>
      </w:pPr>
      <w:rPr>
        <w:rFonts w:hint="default"/>
      </w:r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7" w15:restartNumberingAfterBreak="0">
    <w:nsid w:val="2E1223C8"/>
    <w:multiLevelType w:val="hybridMultilevel"/>
    <w:tmpl w:val="F2682232"/>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2EF95083"/>
    <w:multiLevelType w:val="hybridMultilevel"/>
    <w:tmpl w:val="BB16A980"/>
    <w:lvl w:ilvl="0" w:tplc="A9965D88">
      <w:start w:val="27"/>
      <w:numFmt w:val="lowerLetter"/>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9" w15:restartNumberingAfterBreak="0">
    <w:nsid w:val="397167F8"/>
    <w:multiLevelType w:val="hybridMultilevel"/>
    <w:tmpl w:val="6E263E6E"/>
    <w:lvl w:ilvl="0" w:tplc="5016B702">
      <w:start w:val="27"/>
      <w:numFmt w:val="lowerLetter"/>
      <w:lvlText w:val="%1."/>
      <w:lvlJc w:val="left"/>
      <w:pPr>
        <w:ind w:left="4363" w:hanging="360"/>
      </w:pPr>
      <w:rPr>
        <w:rFonts w:hint="default"/>
      </w:rPr>
    </w:lvl>
    <w:lvl w:ilvl="1" w:tplc="04070019" w:tentative="1">
      <w:start w:val="1"/>
      <w:numFmt w:val="lowerLetter"/>
      <w:lvlText w:val="%2."/>
      <w:lvlJc w:val="left"/>
      <w:pPr>
        <w:ind w:left="5083" w:hanging="360"/>
      </w:pPr>
    </w:lvl>
    <w:lvl w:ilvl="2" w:tplc="0407001B" w:tentative="1">
      <w:start w:val="1"/>
      <w:numFmt w:val="lowerRoman"/>
      <w:lvlText w:val="%3."/>
      <w:lvlJc w:val="right"/>
      <w:pPr>
        <w:ind w:left="5803" w:hanging="180"/>
      </w:pPr>
    </w:lvl>
    <w:lvl w:ilvl="3" w:tplc="0407000F">
      <w:start w:val="1"/>
      <w:numFmt w:val="decimal"/>
      <w:lvlText w:val="%4."/>
      <w:lvlJc w:val="left"/>
      <w:pPr>
        <w:ind w:left="6523" w:hanging="360"/>
      </w:pPr>
    </w:lvl>
    <w:lvl w:ilvl="4" w:tplc="04070019" w:tentative="1">
      <w:start w:val="1"/>
      <w:numFmt w:val="lowerLetter"/>
      <w:lvlText w:val="%5."/>
      <w:lvlJc w:val="left"/>
      <w:pPr>
        <w:ind w:left="7243" w:hanging="360"/>
      </w:pPr>
    </w:lvl>
    <w:lvl w:ilvl="5" w:tplc="0407001B" w:tentative="1">
      <w:start w:val="1"/>
      <w:numFmt w:val="lowerRoman"/>
      <w:lvlText w:val="%6."/>
      <w:lvlJc w:val="right"/>
      <w:pPr>
        <w:ind w:left="7963" w:hanging="180"/>
      </w:pPr>
    </w:lvl>
    <w:lvl w:ilvl="6" w:tplc="0407000F" w:tentative="1">
      <w:start w:val="1"/>
      <w:numFmt w:val="decimal"/>
      <w:lvlText w:val="%7."/>
      <w:lvlJc w:val="left"/>
      <w:pPr>
        <w:ind w:left="8683" w:hanging="360"/>
      </w:pPr>
    </w:lvl>
    <w:lvl w:ilvl="7" w:tplc="04070019" w:tentative="1">
      <w:start w:val="1"/>
      <w:numFmt w:val="lowerLetter"/>
      <w:lvlText w:val="%8."/>
      <w:lvlJc w:val="left"/>
      <w:pPr>
        <w:ind w:left="9403" w:hanging="360"/>
      </w:pPr>
    </w:lvl>
    <w:lvl w:ilvl="8" w:tplc="0407001B" w:tentative="1">
      <w:start w:val="1"/>
      <w:numFmt w:val="lowerRoman"/>
      <w:lvlText w:val="%9."/>
      <w:lvlJc w:val="right"/>
      <w:pPr>
        <w:ind w:left="10123" w:hanging="180"/>
      </w:pPr>
    </w:lvl>
  </w:abstractNum>
  <w:abstractNum w:abstractNumId="10" w15:restartNumberingAfterBreak="0">
    <w:nsid w:val="3C886EFF"/>
    <w:multiLevelType w:val="hybridMultilevel"/>
    <w:tmpl w:val="1908A78E"/>
    <w:lvl w:ilvl="0" w:tplc="26C47342">
      <w:start w:val="1"/>
      <w:numFmt w:val="decimal"/>
      <w:lvlText w:val="%1."/>
      <w:lvlJc w:val="left"/>
      <w:pPr>
        <w:ind w:left="3192" w:hanging="360"/>
      </w:pPr>
      <w:rPr>
        <w:rFonts w:hint="default"/>
      </w:rPr>
    </w:lvl>
    <w:lvl w:ilvl="1" w:tplc="04070019" w:tentative="1">
      <w:start w:val="1"/>
      <w:numFmt w:val="lowerLetter"/>
      <w:lvlText w:val="%2."/>
      <w:lvlJc w:val="left"/>
      <w:pPr>
        <w:ind w:left="3912" w:hanging="360"/>
      </w:pPr>
    </w:lvl>
    <w:lvl w:ilvl="2" w:tplc="0407001B" w:tentative="1">
      <w:start w:val="1"/>
      <w:numFmt w:val="lowerRoman"/>
      <w:lvlText w:val="%3."/>
      <w:lvlJc w:val="right"/>
      <w:pPr>
        <w:ind w:left="4632" w:hanging="180"/>
      </w:pPr>
    </w:lvl>
    <w:lvl w:ilvl="3" w:tplc="0407000F" w:tentative="1">
      <w:start w:val="1"/>
      <w:numFmt w:val="decimal"/>
      <w:lvlText w:val="%4."/>
      <w:lvlJc w:val="left"/>
      <w:pPr>
        <w:ind w:left="5352" w:hanging="360"/>
      </w:pPr>
    </w:lvl>
    <w:lvl w:ilvl="4" w:tplc="04070019" w:tentative="1">
      <w:start w:val="1"/>
      <w:numFmt w:val="lowerLetter"/>
      <w:lvlText w:val="%5."/>
      <w:lvlJc w:val="left"/>
      <w:pPr>
        <w:ind w:left="6072" w:hanging="360"/>
      </w:pPr>
    </w:lvl>
    <w:lvl w:ilvl="5" w:tplc="0407001B" w:tentative="1">
      <w:start w:val="1"/>
      <w:numFmt w:val="lowerRoman"/>
      <w:lvlText w:val="%6."/>
      <w:lvlJc w:val="right"/>
      <w:pPr>
        <w:ind w:left="6792" w:hanging="180"/>
      </w:pPr>
    </w:lvl>
    <w:lvl w:ilvl="6" w:tplc="0407000F" w:tentative="1">
      <w:start w:val="1"/>
      <w:numFmt w:val="decimal"/>
      <w:lvlText w:val="%7."/>
      <w:lvlJc w:val="left"/>
      <w:pPr>
        <w:ind w:left="7512" w:hanging="360"/>
      </w:pPr>
    </w:lvl>
    <w:lvl w:ilvl="7" w:tplc="04070019" w:tentative="1">
      <w:start w:val="1"/>
      <w:numFmt w:val="lowerLetter"/>
      <w:lvlText w:val="%8."/>
      <w:lvlJc w:val="left"/>
      <w:pPr>
        <w:ind w:left="8232" w:hanging="360"/>
      </w:pPr>
    </w:lvl>
    <w:lvl w:ilvl="8" w:tplc="0407001B" w:tentative="1">
      <w:start w:val="1"/>
      <w:numFmt w:val="lowerRoman"/>
      <w:lvlText w:val="%9."/>
      <w:lvlJc w:val="right"/>
      <w:pPr>
        <w:ind w:left="8952" w:hanging="180"/>
      </w:pPr>
    </w:lvl>
  </w:abstractNum>
  <w:abstractNum w:abstractNumId="11" w15:restartNumberingAfterBreak="0">
    <w:nsid w:val="3D1475EB"/>
    <w:multiLevelType w:val="hybridMultilevel"/>
    <w:tmpl w:val="20B402D2"/>
    <w:lvl w:ilvl="0" w:tplc="0570E886">
      <w:start w:val="1"/>
      <w:numFmt w:val="decimal"/>
      <w:lvlText w:val="%1."/>
      <w:lvlJc w:val="left"/>
      <w:pPr>
        <w:ind w:left="3192" w:hanging="360"/>
      </w:pPr>
      <w:rPr>
        <w:rFonts w:hint="default"/>
      </w:rPr>
    </w:lvl>
    <w:lvl w:ilvl="1" w:tplc="04070019" w:tentative="1">
      <w:start w:val="1"/>
      <w:numFmt w:val="lowerLetter"/>
      <w:lvlText w:val="%2."/>
      <w:lvlJc w:val="left"/>
      <w:pPr>
        <w:ind w:left="3912" w:hanging="360"/>
      </w:pPr>
    </w:lvl>
    <w:lvl w:ilvl="2" w:tplc="0407001B" w:tentative="1">
      <w:start w:val="1"/>
      <w:numFmt w:val="lowerRoman"/>
      <w:lvlText w:val="%3."/>
      <w:lvlJc w:val="right"/>
      <w:pPr>
        <w:ind w:left="4632" w:hanging="180"/>
      </w:pPr>
    </w:lvl>
    <w:lvl w:ilvl="3" w:tplc="0407000F" w:tentative="1">
      <w:start w:val="1"/>
      <w:numFmt w:val="decimal"/>
      <w:lvlText w:val="%4."/>
      <w:lvlJc w:val="left"/>
      <w:pPr>
        <w:ind w:left="5352" w:hanging="360"/>
      </w:pPr>
    </w:lvl>
    <w:lvl w:ilvl="4" w:tplc="04070019" w:tentative="1">
      <w:start w:val="1"/>
      <w:numFmt w:val="lowerLetter"/>
      <w:lvlText w:val="%5."/>
      <w:lvlJc w:val="left"/>
      <w:pPr>
        <w:ind w:left="6072" w:hanging="360"/>
      </w:pPr>
    </w:lvl>
    <w:lvl w:ilvl="5" w:tplc="0407001B" w:tentative="1">
      <w:start w:val="1"/>
      <w:numFmt w:val="lowerRoman"/>
      <w:lvlText w:val="%6."/>
      <w:lvlJc w:val="right"/>
      <w:pPr>
        <w:ind w:left="6792" w:hanging="180"/>
      </w:pPr>
    </w:lvl>
    <w:lvl w:ilvl="6" w:tplc="0407000F" w:tentative="1">
      <w:start w:val="1"/>
      <w:numFmt w:val="decimal"/>
      <w:lvlText w:val="%7."/>
      <w:lvlJc w:val="left"/>
      <w:pPr>
        <w:ind w:left="7512" w:hanging="360"/>
      </w:pPr>
    </w:lvl>
    <w:lvl w:ilvl="7" w:tplc="04070019" w:tentative="1">
      <w:start w:val="1"/>
      <w:numFmt w:val="lowerLetter"/>
      <w:lvlText w:val="%8."/>
      <w:lvlJc w:val="left"/>
      <w:pPr>
        <w:ind w:left="8232" w:hanging="360"/>
      </w:pPr>
    </w:lvl>
    <w:lvl w:ilvl="8" w:tplc="0407001B" w:tentative="1">
      <w:start w:val="1"/>
      <w:numFmt w:val="lowerRoman"/>
      <w:lvlText w:val="%9."/>
      <w:lvlJc w:val="right"/>
      <w:pPr>
        <w:ind w:left="8952" w:hanging="180"/>
      </w:pPr>
    </w:lvl>
  </w:abstractNum>
  <w:abstractNum w:abstractNumId="12" w15:restartNumberingAfterBreak="0">
    <w:nsid w:val="3D3722AE"/>
    <w:multiLevelType w:val="hybridMultilevel"/>
    <w:tmpl w:val="FFA29984"/>
    <w:lvl w:ilvl="0" w:tplc="1D627AE4">
      <w:start w:val="2"/>
      <w:numFmt w:val="bullet"/>
      <w:lvlText w:val="-"/>
      <w:lvlJc w:val="left"/>
      <w:pPr>
        <w:ind w:left="3192" w:hanging="360"/>
      </w:pPr>
      <w:rPr>
        <w:rFonts w:ascii="Open Sans" w:eastAsiaTheme="minorHAnsi" w:hAnsi="Open Sans" w:cs="Open Sans" w:hint="default"/>
      </w:rPr>
    </w:lvl>
    <w:lvl w:ilvl="1" w:tplc="04070003" w:tentative="1">
      <w:start w:val="1"/>
      <w:numFmt w:val="bullet"/>
      <w:lvlText w:val="o"/>
      <w:lvlJc w:val="left"/>
      <w:pPr>
        <w:ind w:left="3912" w:hanging="360"/>
      </w:pPr>
      <w:rPr>
        <w:rFonts w:ascii="Courier New" w:hAnsi="Courier New" w:cs="Courier New" w:hint="default"/>
      </w:rPr>
    </w:lvl>
    <w:lvl w:ilvl="2" w:tplc="04070005" w:tentative="1">
      <w:start w:val="1"/>
      <w:numFmt w:val="bullet"/>
      <w:lvlText w:val=""/>
      <w:lvlJc w:val="left"/>
      <w:pPr>
        <w:ind w:left="4632" w:hanging="360"/>
      </w:pPr>
      <w:rPr>
        <w:rFonts w:ascii="Wingdings" w:hAnsi="Wingdings" w:hint="default"/>
      </w:rPr>
    </w:lvl>
    <w:lvl w:ilvl="3" w:tplc="04070001" w:tentative="1">
      <w:start w:val="1"/>
      <w:numFmt w:val="bullet"/>
      <w:lvlText w:val=""/>
      <w:lvlJc w:val="left"/>
      <w:pPr>
        <w:ind w:left="5352" w:hanging="360"/>
      </w:pPr>
      <w:rPr>
        <w:rFonts w:ascii="Symbol" w:hAnsi="Symbol" w:hint="default"/>
      </w:rPr>
    </w:lvl>
    <w:lvl w:ilvl="4" w:tplc="04070003" w:tentative="1">
      <w:start w:val="1"/>
      <w:numFmt w:val="bullet"/>
      <w:lvlText w:val="o"/>
      <w:lvlJc w:val="left"/>
      <w:pPr>
        <w:ind w:left="6072" w:hanging="360"/>
      </w:pPr>
      <w:rPr>
        <w:rFonts w:ascii="Courier New" w:hAnsi="Courier New" w:cs="Courier New" w:hint="default"/>
      </w:rPr>
    </w:lvl>
    <w:lvl w:ilvl="5" w:tplc="04070005" w:tentative="1">
      <w:start w:val="1"/>
      <w:numFmt w:val="bullet"/>
      <w:lvlText w:val=""/>
      <w:lvlJc w:val="left"/>
      <w:pPr>
        <w:ind w:left="6792" w:hanging="360"/>
      </w:pPr>
      <w:rPr>
        <w:rFonts w:ascii="Wingdings" w:hAnsi="Wingdings" w:hint="default"/>
      </w:rPr>
    </w:lvl>
    <w:lvl w:ilvl="6" w:tplc="04070001" w:tentative="1">
      <w:start w:val="1"/>
      <w:numFmt w:val="bullet"/>
      <w:lvlText w:val=""/>
      <w:lvlJc w:val="left"/>
      <w:pPr>
        <w:ind w:left="7512" w:hanging="360"/>
      </w:pPr>
      <w:rPr>
        <w:rFonts w:ascii="Symbol" w:hAnsi="Symbol" w:hint="default"/>
      </w:rPr>
    </w:lvl>
    <w:lvl w:ilvl="7" w:tplc="04070003" w:tentative="1">
      <w:start w:val="1"/>
      <w:numFmt w:val="bullet"/>
      <w:lvlText w:val="o"/>
      <w:lvlJc w:val="left"/>
      <w:pPr>
        <w:ind w:left="8232" w:hanging="360"/>
      </w:pPr>
      <w:rPr>
        <w:rFonts w:ascii="Courier New" w:hAnsi="Courier New" w:cs="Courier New" w:hint="default"/>
      </w:rPr>
    </w:lvl>
    <w:lvl w:ilvl="8" w:tplc="04070005" w:tentative="1">
      <w:start w:val="1"/>
      <w:numFmt w:val="bullet"/>
      <w:lvlText w:val=""/>
      <w:lvlJc w:val="left"/>
      <w:pPr>
        <w:ind w:left="8952" w:hanging="360"/>
      </w:pPr>
      <w:rPr>
        <w:rFonts w:ascii="Wingdings" w:hAnsi="Wingdings" w:hint="default"/>
      </w:rPr>
    </w:lvl>
  </w:abstractNum>
  <w:abstractNum w:abstractNumId="13" w15:restartNumberingAfterBreak="0">
    <w:nsid w:val="46C06E3C"/>
    <w:multiLevelType w:val="hybridMultilevel"/>
    <w:tmpl w:val="B8F87B3A"/>
    <w:lvl w:ilvl="0" w:tplc="51B27EE6">
      <w:start w:val="1"/>
      <w:numFmt w:val="bullet"/>
      <w:lvlText w:val="-"/>
      <w:lvlJc w:val="left"/>
      <w:pPr>
        <w:ind w:left="4257" w:hanging="360"/>
      </w:pPr>
      <w:rPr>
        <w:rFonts w:ascii="Open Sans" w:eastAsiaTheme="minorHAnsi" w:hAnsi="Open Sans" w:cs="Open Sans" w:hint="default"/>
      </w:rPr>
    </w:lvl>
    <w:lvl w:ilvl="1" w:tplc="04070003" w:tentative="1">
      <w:start w:val="1"/>
      <w:numFmt w:val="bullet"/>
      <w:lvlText w:val="o"/>
      <w:lvlJc w:val="left"/>
      <w:pPr>
        <w:ind w:left="4977" w:hanging="360"/>
      </w:pPr>
      <w:rPr>
        <w:rFonts w:ascii="Courier New" w:hAnsi="Courier New" w:cs="Courier New" w:hint="default"/>
      </w:rPr>
    </w:lvl>
    <w:lvl w:ilvl="2" w:tplc="04070005" w:tentative="1">
      <w:start w:val="1"/>
      <w:numFmt w:val="bullet"/>
      <w:lvlText w:val=""/>
      <w:lvlJc w:val="left"/>
      <w:pPr>
        <w:ind w:left="5697" w:hanging="360"/>
      </w:pPr>
      <w:rPr>
        <w:rFonts w:ascii="Wingdings" w:hAnsi="Wingdings" w:hint="default"/>
      </w:rPr>
    </w:lvl>
    <w:lvl w:ilvl="3" w:tplc="04070001" w:tentative="1">
      <w:start w:val="1"/>
      <w:numFmt w:val="bullet"/>
      <w:lvlText w:val=""/>
      <w:lvlJc w:val="left"/>
      <w:pPr>
        <w:ind w:left="6417" w:hanging="360"/>
      </w:pPr>
      <w:rPr>
        <w:rFonts w:ascii="Symbol" w:hAnsi="Symbol" w:hint="default"/>
      </w:rPr>
    </w:lvl>
    <w:lvl w:ilvl="4" w:tplc="04070003" w:tentative="1">
      <w:start w:val="1"/>
      <w:numFmt w:val="bullet"/>
      <w:lvlText w:val="o"/>
      <w:lvlJc w:val="left"/>
      <w:pPr>
        <w:ind w:left="7137" w:hanging="360"/>
      </w:pPr>
      <w:rPr>
        <w:rFonts w:ascii="Courier New" w:hAnsi="Courier New" w:cs="Courier New" w:hint="default"/>
      </w:rPr>
    </w:lvl>
    <w:lvl w:ilvl="5" w:tplc="04070005" w:tentative="1">
      <w:start w:val="1"/>
      <w:numFmt w:val="bullet"/>
      <w:lvlText w:val=""/>
      <w:lvlJc w:val="left"/>
      <w:pPr>
        <w:ind w:left="7857" w:hanging="360"/>
      </w:pPr>
      <w:rPr>
        <w:rFonts w:ascii="Wingdings" w:hAnsi="Wingdings" w:hint="default"/>
      </w:rPr>
    </w:lvl>
    <w:lvl w:ilvl="6" w:tplc="04070001" w:tentative="1">
      <w:start w:val="1"/>
      <w:numFmt w:val="bullet"/>
      <w:lvlText w:val=""/>
      <w:lvlJc w:val="left"/>
      <w:pPr>
        <w:ind w:left="8577" w:hanging="360"/>
      </w:pPr>
      <w:rPr>
        <w:rFonts w:ascii="Symbol" w:hAnsi="Symbol" w:hint="default"/>
      </w:rPr>
    </w:lvl>
    <w:lvl w:ilvl="7" w:tplc="04070003" w:tentative="1">
      <w:start w:val="1"/>
      <w:numFmt w:val="bullet"/>
      <w:lvlText w:val="o"/>
      <w:lvlJc w:val="left"/>
      <w:pPr>
        <w:ind w:left="9297" w:hanging="360"/>
      </w:pPr>
      <w:rPr>
        <w:rFonts w:ascii="Courier New" w:hAnsi="Courier New" w:cs="Courier New" w:hint="default"/>
      </w:rPr>
    </w:lvl>
    <w:lvl w:ilvl="8" w:tplc="04070005" w:tentative="1">
      <w:start w:val="1"/>
      <w:numFmt w:val="bullet"/>
      <w:lvlText w:val=""/>
      <w:lvlJc w:val="left"/>
      <w:pPr>
        <w:ind w:left="10017" w:hanging="360"/>
      </w:pPr>
      <w:rPr>
        <w:rFonts w:ascii="Wingdings" w:hAnsi="Wingdings" w:hint="default"/>
      </w:rPr>
    </w:lvl>
  </w:abstractNum>
  <w:abstractNum w:abstractNumId="14" w15:restartNumberingAfterBreak="0">
    <w:nsid w:val="60894025"/>
    <w:multiLevelType w:val="hybridMultilevel"/>
    <w:tmpl w:val="0D745BC2"/>
    <w:lvl w:ilvl="0" w:tplc="04070015">
      <w:start w:val="1"/>
      <w:numFmt w:val="decimal"/>
      <w:lvlText w:val="(%1)"/>
      <w:lvlJc w:val="left"/>
      <w:pPr>
        <w:ind w:left="3420" w:hanging="360"/>
      </w:pPr>
    </w:lvl>
    <w:lvl w:ilvl="1" w:tplc="04070019" w:tentative="1">
      <w:start w:val="1"/>
      <w:numFmt w:val="lowerLetter"/>
      <w:lvlText w:val="%2."/>
      <w:lvlJc w:val="left"/>
      <w:pPr>
        <w:ind w:left="4140" w:hanging="360"/>
      </w:pPr>
    </w:lvl>
    <w:lvl w:ilvl="2" w:tplc="0407001B" w:tentative="1">
      <w:start w:val="1"/>
      <w:numFmt w:val="lowerRoman"/>
      <w:lvlText w:val="%3."/>
      <w:lvlJc w:val="right"/>
      <w:pPr>
        <w:ind w:left="4860" w:hanging="180"/>
      </w:pPr>
    </w:lvl>
    <w:lvl w:ilvl="3" w:tplc="0407000F" w:tentative="1">
      <w:start w:val="1"/>
      <w:numFmt w:val="decimal"/>
      <w:lvlText w:val="%4."/>
      <w:lvlJc w:val="left"/>
      <w:pPr>
        <w:ind w:left="5580" w:hanging="360"/>
      </w:pPr>
    </w:lvl>
    <w:lvl w:ilvl="4" w:tplc="04070019" w:tentative="1">
      <w:start w:val="1"/>
      <w:numFmt w:val="lowerLetter"/>
      <w:lvlText w:val="%5."/>
      <w:lvlJc w:val="left"/>
      <w:pPr>
        <w:ind w:left="6300" w:hanging="360"/>
      </w:pPr>
    </w:lvl>
    <w:lvl w:ilvl="5" w:tplc="0407001B" w:tentative="1">
      <w:start w:val="1"/>
      <w:numFmt w:val="lowerRoman"/>
      <w:lvlText w:val="%6."/>
      <w:lvlJc w:val="right"/>
      <w:pPr>
        <w:ind w:left="7020" w:hanging="180"/>
      </w:pPr>
    </w:lvl>
    <w:lvl w:ilvl="6" w:tplc="0407000F" w:tentative="1">
      <w:start w:val="1"/>
      <w:numFmt w:val="decimal"/>
      <w:lvlText w:val="%7."/>
      <w:lvlJc w:val="left"/>
      <w:pPr>
        <w:ind w:left="7740" w:hanging="360"/>
      </w:pPr>
    </w:lvl>
    <w:lvl w:ilvl="7" w:tplc="04070019" w:tentative="1">
      <w:start w:val="1"/>
      <w:numFmt w:val="lowerLetter"/>
      <w:lvlText w:val="%8."/>
      <w:lvlJc w:val="left"/>
      <w:pPr>
        <w:ind w:left="8460" w:hanging="360"/>
      </w:pPr>
    </w:lvl>
    <w:lvl w:ilvl="8" w:tplc="0407001B" w:tentative="1">
      <w:start w:val="1"/>
      <w:numFmt w:val="lowerRoman"/>
      <w:lvlText w:val="%9."/>
      <w:lvlJc w:val="right"/>
      <w:pPr>
        <w:ind w:left="9180" w:hanging="180"/>
      </w:pPr>
    </w:lvl>
  </w:abstractNum>
  <w:abstractNum w:abstractNumId="15" w15:restartNumberingAfterBreak="0">
    <w:nsid w:val="62BB75D8"/>
    <w:multiLevelType w:val="hybridMultilevel"/>
    <w:tmpl w:val="F7680A20"/>
    <w:lvl w:ilvl="0" w:tplc="4866F09A">
      <w:start w:val="27"/>
      <w:numFmt w:val="lowerLetter"/>
      <w:lvlText w:val="%1."/>
      <w:lvlJc w:val="left"/>
      <w:pPr>
        <w:ind w:left="2160" w:hanging="360"/>
      </w:pPr>
      <w:rPr>
        <w:rFonts w:hint="default"/>
      </w:rPr>
    </w:lvl>
    <w:lvl w:ilvl="1" w:tplc="04070019">
      <w:start w:val="1"/>
      <w:numFmt w:val="lowerLetter"/>
      <w:lvlText w:val="%2."/>
      <w:lvlJc w:val="left"/>
      <w:pPr>
        <w:ind w:left="2880" w:hanging="360"/>
      </w:pPr>
    </w:lvl>
    <w:lvl w:ilvl="2" w:tplc="0407001B" w:tentative="1">
      <w:start w:val="1"/>
      <w:numFmt w:val="lowerRoman"/>
      <w:lvlText w:val="%3."/>
      <w:lvlJc w:val="right"/>
      <w:pPr>
        <w:ind w:left="3600" w:hanging="180"/>
      </w:pPr>
    </w:lvl>
    <w:lvl w:ilvl="3" w:tplc="0407000F" w:tentative="1">
      <w:start w:val="1"/>
      <w:numFmt w:val="decimal"/>
      <w:lvlText w:val="%4."/>
      <w:lvlJc w:val="left"/>
      <w:pPr>
        <w:ind w:left="4320" w:hanging="360"/>
      </w:pPr>
    </w:lvl>
    <w:lvl w:ilvl="4" w:tplc="04070019" w:tentative="1">
      <w:start w:val="1"/>
      <w:numFmt w:val="lowerLetter"/>
      <w:lvlText w:val="%5."/>
      <w:lvlJc w:val="left"/>
      <w:pPr>
        <w:ind w:left="5040" w:hanging="360"/>
      </w:pPr>
    </w:lvl>
    <w:lvl w:ilvl="5" w:tplc="0407001B" w:tentative="1">
      <w:start w:val="1"/>
      <w:numFmt w:val="lowerRoman"/>
      <w:lvlText w:val="%6."/>
      <w:lvlJc w:val="right"/>
      <w:pPr>
        <w:ind w:left="5760" w:hanging="180"/>
      </w:pPr>
    </w:lvl>
    <w:lvl w:ilvl="6" w:tplc="0407000F" w:tentative="1">
      <w:start w:val="1"/>
      <w:numFmt w:val="decimal"/>
      <w:lvlText w:val="%7."/>
      <w:lvlJc w:val="left"/>
      <w:pPr>
        <w:ind w:left="6480" w:hanging="360"/>
      </w:pPr>
    </w:lvl>
    <w:lvl w:ilvl="7" w:tplc="04070019" w:tentative="1">
      <w:start w:val="1"/>
      <w:numFmt w:val="lowerLetter"/>
      <w:lvlText w:val="%8."/>
      <w:lvlJc w:val="left"/>
      <w:pPr>
        <w:ind w:left="7200" w:hanging="360"/>
      </w:pPr>
    </w:lvl>
    <w:lvl w:ilvl="8" w:tplc="0407001B" w:tentative="1">
      <w:start w:val="1"/>
      <w:numFmt w:val="lowerRoman"/>
      <w:lvlText w:val="%9."/>
      <w:lvlJc w:val="right"/>
      <w:pPr>
        <w:ind w:left="7920" w:hanging="180"/>
      </w:pPr>
    </w:lvl>
  </w:abstractNum>
  <w:abstractNum w:abstractNumId="16" w15:restartNumberingAfterBreak="0">
    <w:nsid w:val="664C4504"/>
    <w:multiLevelType w:val="hybridMultilevel"/>
    <w:tmpl w:val="AB429566"/>
    <w:lvl w:ilvl="0" w:tplc="C0621966">
      <w:start w:val="1"/>
      <w:numFmt w:val="decimal"/>
      <w:lvlText w:val="%1."/>
      <w:lvlJc w:val="left"/>
      <w:pPr>
        <w:ind w:left="2868" w:hanging="360"/>
      </w:pPr>
      <w:rPr>
        <w:rFonts w:hint="default"/>
        <w:i/>
      </w:rPr>
    </w:lvl>
    <w:lvl w:ilvl="1" w:tplc="04070019" w:tentative="1">
      <w:start w:val="1"/>
      <w:numFmt w:val="lowerLetter"/>
      <w:lvlText w:val="%2."/>
      <w:lvlJc w:val="left"/>
      <w:pPr>
        <w:ind w:left="3588" w:hanging="360"/>
      </w:pPr>
    </w:lvl>
    <w:lvl w:ilvl="2" w:tplc="0407001B" w:tentative="1">
      <w:start w:val="1"/>
      <w:numFmt w:val="lowerRoman"/>
      <w:lvlText w:val="%3."/>
      <w:lvlJc w:val="right"/>
      <w:pPr>
        <w:ind w:left="4308" w:hanging="180"/>
      </w:pPr>
    </w:lvl>
    <w:lvl w:ilvl="3" w:tplc="0407000F" w:tentative="1">
      <w:start w:val="1"/>
      <w:numFmt w:val="decimal"/>
      <w:lvlText w:val="%4."/>
      <w:lvlJc w:val="left"/>
      <w:pPr>
        <w:ind w:left="5028" w:hanging="360"/>
      </w:pPr>
    </w:lvl>
    <w:lvl w:ilvl="4" w:tplc="04070019" w:tentative="1">
      <w:start w:val="1"/>
      <w:numFmt w:val="lowerLetter"/>
      <w:lvlText w:val="%5."/>
      <w:lvlJc w:val="left"/>
      <w:pPr>
        <w:ind w:left="5748" w:hanging="360"/>
      </w:pPr>
    </w:lvl>
    <w:lvl w:ilvl="5" w:tplc="0407001B" w:tentative="1">
      <w:start w:val="1"/>
      <w:numFmt w:val="lowerRoman"/>
      <w:lvlText w:val="%6."/>
      <w:lvlJc w:val="right"/>
      <w:pPr>
        <w:ind w:left="6468" w:hanging="180"/>
      </w:pPr>
    </w:lvl>
    <w:lvl w:ilvl="6" w:tplc="0407000F" w:tentative="1">
      <w:start w:val="1"/>
      <w:numFmt w:val="decimal"/>
      <w:lvlText w:val="%7."/>
      <w:lvlJc w:val="left"/>
      <w:pPr>
        <w:ind w:left="7188" w:hanging="360"/>
      </w:pPr>
    </w:lvl>
    <w:lvl w:ilvl="7" w:tplc="04070019" w:tentative="1">
      <w:start w:val="1"/>
      <w:numFmt w:val="lowerLetter"/>
      <w:lvlText w:val="%8."/>
      <w:lvlJc w:val="left"/>
      <w:pPr>
        <w:ind w:left="7908" w:hanging="360"/>
      </w:pPr>
    </w:lvl>
    <w:lvl w:ilvl="8" w:tplc="0407001B" w:tentative="1">
      <w:start w:val="1"/>
      <w:numFmt w:val="lowerRoman"/>
      <w:lvlText w:val="%9."/>
      <w:lvlJc w:val="right"/>
      <w:pPr>
        <w:ind w:left="8628" w:hanging="180"/>
      </w:pPr>
    </w:lvl>
  </w:abstractNum>
  <w:abstractNum w:abstractNumId="17" w15:restartNumberingAfterBreak="0">
    <w:nsid w:val="67FD1D2B"/>
    <w:multiLevelType w:val="hybridMultilevel"/>
    <w:tmpl w:val="552CC93E"/>
    <w:lvl w:ilvl="0" w:tplc="C8D2C712">
      <w:start w:val="1"/>
      <w:numFmt w:val="upperRoman"/>
      <w:lvlText w:val="%1."/>
      <w:lvlJc w:val="left"/>
      <w:pPr>
        <w:ind w:left="2563" w:hanging="720"/>
      </w:pPr>
      <w:rPr>
        <w:rFonts w:ascii="Open Sans" w:eastAsiaTheme="minorHAnsi" w:hAnsi="Open Sans" w:cs="Open Sans"/>
      </w:rPr>
    </w:lvl>
    <w:lvl w:ilvl="1" w:tplc="BD0ACE8C">
      <w:start w:val="1"/>
      <w:numFmt w:val="decimal"/>
      <w:lvlText w:val="%2."/>
      <w:lvlJc w:val="left"/>
      <w:pPr>
        <w:ind w:left="2923" w:hanging="360"/>
      </w:pPr>
      <w:rPr>
        <w:rFonts w:ascii="Open Sans" w:eastAsiaTheme="minorHAnsi" w:hAnsi="Open Sans" w:cs="Open Sans"/>
      </w:rPr>
    </w:lvl>
    <w:lvl w:ilvl="2" w:tplc="04070019">
      <w:start w:val="1"/>
      <w:numFmt w:val="lowerLetter"/>
      <w:lvlText w:val="%3."/>
      <w:lvlJc w:val="left"/>
      <w:pPr>
        <w:ind w:left="3643" w:hanging="180"/>
      </w:pPr>
    </w:lvl>
    <w:lvl w:ilvl="3" w:tplc="0407000F">
      <w:start w:val="1"/>
      <w:numFmt w:val="decimal"/>
      <w:lvlText w:val="%4."/>
      <w:lvlJc w:val="left"/>
      <w:pPr>
        <w:ind w:left="4363" w:hanging="360"/>
      </w:pPr>
    </w:lvl>
    <w:lvl w:ilvl="4" w:tplc="04070019">
      <w:start w:val="1"/>
      <w:numFmt w:val="lowerLetter"/>
      <w:lvlText w:val="%5."/>
      <w:lvlJc w:val="left"/>
      <w:pPr>
        <w:ind w:left="5083" w:hanging="360"/>
      </w:pPr>
    </w:lvl>
    <w:lvl w:ilvl="5" w:tplc="0407001B" w:tentative="1">
      <w:start w:val="1"/>
      <w:numFmt w:val="lowerRoman"/>
      <w:lvlText w:val="%6."/>
      <w:lvlJc w:val="right"/>
      <w:pPr>
        <w:ind w:left="5803" w:hanging="180"/>
      </w:pPr>
    </w:lvl>
    <w:lvl w:ilvl="6" w:tplc="0407000F" w:tentative="1">
      <w:start w:val="1"/>
      <w:numFmt w:val="decimal"/>
      <w:lvlText w:val="%7."/>
      <w:lvlJc w:val="left"/>
      <w:pPr>
        <w:ind w:left="6523" w:hanging="360"/>
      </w:pPr>
    </w:lvl>
    <w:lvl w:ilvl="7" w:tplc="04070019" w:tentative="1">
      <w:start w:val="1"/>
      <w:numFmt w:val="lowerLetter"/>
      <w:lvlText w:val="%8."/>
      <w:lvlJc w:val="left"/>
      <w:pPr>
        <w:ind w:left="7243" w:hanging="360"/>
      </w:pPr>
    </w:lvl>
    <w:lvl w:ilvl="8" w:tplc="0407001B" w:tentative="1">
      <w:start w:val="1"/>
      <w:numFmt w:val="lowerRoman"/>
      <w:lvlText w:val="%9."/>
      <w:lvlJc w:val="right"/>
      <w:pPr>
        <w:ind w:left="7963" w:hanging="180"/>
      </w:pPr>
    </w:lvl>
  </w:abstractNum>
  <w:abstractNum w:abstractNumId="18" w15:restartNumberingAfterBreak="0">
    <w:nsid w:val="69A654DF"/>
    <w:multiLevelType w:val="hybridMultilevel"/>
    <w:tmpl w:val="F2682232"/>
    <w:lvl w:ilvl="0" w:tplc="AB2C57EC">
      <w:start w:val="1"/>
      <w:numFmt w:val="decimal"/>
      <w:lvlText w:val="%1."/>
      <w:lvlJc w:val="left"/>
      <w:pPr>
        <w:ind w:left="1080" w:hanging="360"/>
      </w:pPr>
      <w:rPr>
        <w:rFonts w:hint="default"/>
      </w:rPr>
    </w:lvl>
    <w:lvl w:ilvl="1" w:tplc="04070019">
      <w:start w:val="1"/>
      <w:numFmt w:val="lowerLetter"/>
      <w:lvlText w:val="%2."/>
      <w:lvlJc w:val="left"/>
      <w:pPr>
        <w:ind w:left="1800" w:hanging="360"/>
      </w:pPr>
    </w:lvl>
    <w:lvl w:ilvl="2" w:tplc="0407001B">
      <w:start w:val="1"/>
      <w:numFmt w:val="lowerRoman"/>
      <w:lvlText w:val="%3."/>
      <w:lvlJc w:val="right"/>
      <w:pPr>
        <w:ind w:left="2520" w:hanging="180"/>
      </w:pPr>
    </w:lvl>
    <w:lvl w:ilvl="3" w:tplc="0407000F">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9" w15:restartNumberingAfterBreak="0">
    <w:nsid w:val="6E3B2092"/>
    <w:multiLevelType w:val="hybridMultilevel"/>
    <w:tmpl w:val="E944820E"/>
    <w:lvl w:ilvl="0" w:tplc="D12295E4">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75AC1B45"/>
    <w:multiLevelType w:val="hybridMultilevel"/>
    <w:tmpl w:val="1E2283B0"/>
    <w:lvl w:ilvl="0" w:tplc="F1FAAAA6">
      <w:start w:val="1"/>
      <w:numFmt w:val="decimal"/>
      <w:lvlText w:val="%1."/>
      <w:lvlJc w:val="left"/>
      <w:pPr>
        <w:ind w:left="3192" w:hanging="360"/>
      </w:pPr>
      <w:rPr>
        <w:rFonts w:hint="default"/>
        <w:i/>
      </w:rPr>
    </w:lvl>
    <w:lvl w:ilvl="1" w:tplc="04070019" w:tentative="1">
      <w:start w:val="1"/>
      <w:numFmt w:val="lowerLetter"/>
      <w:lvlText w:val="%2."/>
      <w:lvlJc w:val="left"/>
      <w:pPr>
        <w:ind w:left="3912" w:hanging="360"/>
      </w:pPr>
    </w:lvl>
    <w:lvl w:ilvl="2" w:tplc="0407001B" w:tentative="1">
      <w:start w:val="1"/>
      <w:numFmt w:val="lowerRoman"/>
      <w:lvlText w:val="%3."/>
      <w:lvlJc w:val="right"/>
      <w:pPr>
        <w:ind w:left="4632" w:hanging="180"/>
      </w:pPr>
    </w:lvl>
    <w:lvl w:ilvl="3" w:tplc="0407000F" w:tentative="1">
      <w:start w:val="1"/>
      <w:numFmt w:val="decimal"/>
      <w:lvlText w:val="%4."/>
      <w:lvlJc w:val="left"/>
      <w:pPr>
        <w:ind w:left="5352" w:hanging="360"/>
      </w:pPr>
    </w:lvl>
    <w:lvl w:ilvl="4" w:tplc="04070019" w:tentative="1">
      <w:start w:val="1"/>
      <w:numFmt w:val="lowerLetter"/>
      <w:lvlText w:val="%5."/>
      <w:lvlJc w:val="left"/>
      <w:pPr>
        <w:ind w:left="6072" w:hanging="360"/>
      </w:pPr>
    </w:lvl>
    <w:lvl w:ilvl="5" w:tplc="0407001B" w:tentative="1">
      <w:start w:val="1"/>
      <w:numFmt w:val="lowerRoman"/>
      <w:lvlText w:val="%6."/>
      <w:lvlJc w:val="right"/>
      <w:pPr>
        <w:ind w:left="6792" w:hanging="180"/>
      </w:pPr>
    </w:lvl>
    <w:lvl w:ilvl="6" w:tplc="0407000F" w:tentative="1">
      <w:start w:val="1"/>
      <w:numFmt w:val="decimal"/>
      <w:lvlText w:val="%7."/>
      <w:lvlJc w:val="left"/>
      <w:pPr>
        <w:ind w:left="7512" w:hanging="360"/>
      </w:pPr>
    </w:lvl>
    <w:lvl w:ilvl="7" w:tplc="04070019" w:tentative="1">
      <w:start w:val="1"/>
      <w:numFmt w:val="lowerLetter"/>
      <w:lvlText w:val="%8."/>
      <w:lvlJc w:val="left"/>
      <w:pPr>
        <w:ind w:left="8232" w:hanging="360"/>
      </w:pPr>
    </w:lvl>
    <w:lvl w:ilvl="8" w:tplc="0407001B" w:tentative="1">
      <w:start w:val="1"/>
      <w:numFmt w:val="lowerRoman"/>
      <w:lvlText w:val="%9."/>
      <w:lvlJc w:val="right"/>
      <w:pPr>
        <w:ind w:left="8952" w:hanging="180"/>
      </w:pPr>
    </w:lvl>
  </w:abstractNum>
  <w:abstractNum w:abstractNumId="21" w15:restartNumberingAfterBreak="0">
    <w:nsid w:val="765C6F7A"/>
    <w:multiLevelType w:val="hybridMultilevel"/>
    <w:tmpl w:val="BB16A980"/>
    <w:lvl w:ilvl="0" w:tplc="A9965D88">
      <w:start w:val="27"/>
      <w:numFmt w:val="lowerLetter"/>
      <w:lvlText w:val="%1."/>
      <w:lvlJc w:val="left"/>
      <w:pPr>
        <w:ind w:left="2628" w:hanging="360"/>
      </w:pPr>
      <w:rPr>
        <w:rFonts w:hint="default"/>
      </w:rPr>
    </w:lvl>
    <w:lvl w:ilvl="1" w:tplc="04070019" w:tentative="1">
      <w:start w:val="1"/>
      <w:numFmt w:val="lowerLetter"/>
      <w:lvlText w:val="%2."/>
      <w:lvlJc w:val="left"/>
      <w:pPr>
        <w:ind w:left="3348" w:hanging="360"/>
      </w:pPr>
    </w:lvl>
    <w:lvl w:ilvl="2" w:tplc="0407001B">
      <w:start w:val="1"/>
      <w:numFmt w:val="lowerRoman"/>
      <w:lvlText w:val="%3."/>
      <w:lvlJc w:val="right"/>
      <w:pPr>
        <w:ind w:left="4068" w:hanging="180"/>
      </w:pPr>
    </w:lvl>
    <w:lvl w:ilvl="3" w:tplc="0407000F" w:tentative="1">
      <w:start w:val="1"/>
      <w:numFmt w:val="decimal"/>
      <w:lvlText w:val="%4."/>
      <w:lvlJc w:val="left"/>
      <w:pPr>
        <w:ind w:left="4788" w:hanging="360"/>
      </w:pPr>
    </w:lvl>
    <w:lvl w:ilvl="4" w:tplc="04070019" w:tentative="1">
      <w:start w:val="1"/>
      <w:numFmt w:val="lowerLetter"/>
      <w:lvlText w:val="%5."/>
      <w:lvlJc w:val="left"/>
      <w:pPr>
        <w:ind w:left="5508" w:hanging="360"/>
      </w:pPr>
    </w:lvl>
    <w:lvl w:ilvl="5" w:tplc="0407001B" w:tentative="1">
      <w:start w:val="1"/>
      <w:numFmt w:val="lowerRoman"/>
      <w:lvlText w:val="%6."/>
      <w:lvlJc w:val="right"/>
      <w:pPr>
        <w:ind w:left="6228" w:hanging="180"/>
      </w:pPr>
    </w:lvl>
    <w:lvl w:ilvl="6" w:tplc="0407000F" w:tentative="1">
      <w:start w:val="1"/>
      <w:numFmt w:val="decimal"/>
      <w:lvlText w:val="%7."/>
      <w:lvlJc w:val="left"/>
      <w:pPr>
        <w:ind w:left="6948" w:hanging="360"/>
      </w:pPr>
    </w:lvl>
    <w:lvl w:ilvl="7" w:tplc="04070019" w:tentative="1">
      <w:start w:val="1"/>
      <w:numFmt w:val="lowerLetter"/>
      <w:lvlText w:val="%8."/>
      <w:lvlJc w:val="left"/>
      <w:pPr>
        <w:ind w:left="7668" w:hanging="360"/>
      </w:pPr>
    </w:lvl>
    <w:lvl w:ilvl="8" w:tplc="0407001B" w:tentative="1">
      <w:start w:val="1"/>
      <w:numFmt w:val="lowerRoman"/>
      <w:lvlText w:val="%9."/>
      <w:lvlJc w:val="right"/>
      <w:pPr>
        <w:ind w:left="8388" w:hanging="180"/>
      </w:pPr>
    </w:lvl>
  </w:abstractNum>
  <w:abstractNum w:abstractNumId="22" w15:restartNumberingAfterBreak="0">
    <w:nsid w:val="796E4D18"/>
    <w:multiLevelType w:val="hybridMultilevel"/>
    <w:tmpl w:val="60621B42"/>
    <w:lvl w:ilvl="0" w:tplc="4AE0CD7A">
      <w:start w:val="1"/>
      <w:numFmt w:val="decimal"/>
      <w:lvlText w:val="%1."/>
      <w:lvlJc w:val="left"/>
      <w:pPr>
        <w:ind w:left="3156" w:hanging="360"/>
      </w:pPr>
      <w:rPr>
        <w:rFonts w:hint="default"/>
      </w:rPr>
    </w:lvl>
    <w:lvl w:ilvl="1" w:tplc="04070019" w:tentative="1">
      <w:start w:val="1"/>
      <w:numFmt w:val="lowerLetter"/>
      <w:lvlText w:val="%2."/>
      <w:lvlJc w:val="left"/>
      <w:pPr>
        <w:ind w:left="3876" w:hanging="360"/>
      </w:pPr>
    </w:lvl>
    <w:lvl w:ilvl="2" w:tplc="0407001B" w:tentative="1">
      <w:start w:val="1"/>
      <w:numFmt w:val="lowerRoman"/>
      <w:lvlText w:val="%3."/>
      <w:lvlJc w:val="right"/>
      <w:pPr>
        <w:ind w:left="4596" w:hanging="180"/>
      </w:pPr>
    </w:lvl>
    <w:lvl w:ilvl="3" w:tplc="0407000F" w:tentative="1">
      <w:start w:val="1"/>
      <w:numFmt w:val="decimal"/>
      <w:lvlText w:val="%4."/>
      <w:lvlJc w:val="left"/>
      <w:pPr>
        <w:ind w:left="5316" w:hanging="360"/>
      </w:pPr>
    </w:lvl>
    <w:lvl w:ilvl="4" w:tplc="04070019" w:tentative="1">
      <w:start w:val="1"/>
      <w:numFmt w:val="lowerLetter"/>
      <w:lvlText w:val="%5."/>
      <w:lvlJc w:val="left"/>
      <w:pPr>
        <w:ind w:left="6036" w:hanging="360"/>
      </w:pPr>
    </w:lvl>
    <w:lvl w:ilvl="5" w:tplc="0407001B" w:tentative="1">
      <w:start w:val="1"/>
      <w:numFmt w:val="lowerRoman"/>
      <w:lvlText w:val="%6."/>
      <w:lvlJc w:val="right"/>
      <w:pPr>
        <w:ind w:left="6756" w:hanging="180"/>
      </w:pPr>
    </w:lvl>
    <w:lvl w:ilvl="6" w:tplc="0407000F" w:tentative="1">
      <w:start w:val="1"/>
      <w:numFmt w:val="decimal"/>
      <w:lvlText w:val="%7."/>
      <w:lvlJc w:val="left"/>
      <w:pPr>
        <w:ind w:left="7476" w:hanging="360"/>
      </w:pPr>
    </w:lvl>
    <w:lvl w:ilvl="7" w:tplc="04070019" w:tentative="1">
      <w:start w:val="1"/>
      <w:numFmt w:val="lowerLetter"/>
      <w:lvlText w:val="%8."/>
      <w:lvlJc w:val="left"/>
      <w:pPr>
        <w:ind w:left="8196" w:hanging="360"/>
      </w:pPr>
    </w:lvl>
    <w:lvl w:ilvl="8" w:tplc="0407001B" w:tentative="1">
      <w:start w:val="1"/>
      <w:numFmt w:val="lowerRoman"/>
      <w:lvlText w:val="%9."/>
      <w:lvlJc w:val="right"/>
      <w:pPr>
        <w:ind w:left="8916" w:hanging="180"/>
      </w:pPr>
    </w:lvl>
  </w:abstractNum>
  <w:abstractNum w:abstractNumId="23" w15:restartNumberingAfterBreak="0">
    <w:nsid w:val="7A49245F"/>
    <w:multiLevelType w:val="hybridMultilevel"/>
    <w:tmpl w:val="AB429566"/>
    <w:lvl w:ilvl="0" w:tplc="C0621966">
      <w:start w:val="1"/>
      <w:numFmt w:val="decimal"/>
      <w:lvlText w:val="%1."/>
      <w:lvlJc w:val="left"/>
      <w:pPr>
        <w:ind w:left="2868" w:hanging="360"/>
      </w:pPr>
      <w:rPr>
        <w:rFonts w:hint="default"/>
        <w:i/>
      </w:rPr>
    </w:lvl>
    <w:lvl w:ilvl="1" w:tplc="04070019" w:tentative="1">
      <w:start w:val="1"/>
      <w:numFmt w:val="lowerLetter"/>
      <w:lvlText w:val="%2."/>
      <w:lvlJc w:val="left"/>
      <w:pPr>
        <w:ind w:left="3588" w:hanging="360"/>
      </w:pPr>
    </w:lvl>
    <w:lvl w:ilvl="2" w:tplc="0407001B" w:tentative="1">
      <w:start w:val="1"/>
      <w:numFmt w:val="lowerRoman"/>
      <w:lvlText w:val="%3."/>
      <w:lvlJc w:val="right"/>
      <w:pPr>
        <w:ind w:left="4308" w:hanging="180"/>
      </w:pPr>
    </w:lvl>
    <w:lvl w:ilvl="3" w:tplc="0407000F" w:tentative="1">
      <w:start w:val="1"/>
      <w:numFmt w:val="decimal"/>
      <w:lvlText w:val="%4."/>
      <w:lvlJc w:val="left"/>
      <w:pPr>
        <w:ind w:left="5028" w:hanging="360"/>
      </w:pPr>
    </w:lvl>
    <w:lvl w:ilvl="4" w:tplc="04070019" w:tentative="1">
      <w:start w:val="1"/>
      <w:numFmt w:val="lowerLetter"/>
      <w:lvlText w:val="%5."/>
      <w:lvlJc w:val="left"/>
      <w:pPr>
        <w:ind w:left="5748" w:hanging="360"/>
      </w:pPr>
    </w:lvl>
    <w:lvl w:ilvl="5" w:tplc="0407001B" w:tentative="1">
      <w:start w:val="1"/>
      <w:numFmt w:val="lowerRoman"/>
      <w:lvlText w:val="%6."/>
      <w:lvlJc w:val="right"/>
      <w:pPr>
        <w:ind w:left="6468" w:hanging="180"/>
      </w:pPr>
    </w:lvl>
    <w:lvl w:ilvl="6" w:tplc="0407000F" w:tentative="1">
      <w:start w:val="1"/>
      <w:numFmt w:val="decimal"/>
      <w:lvlText w:val="%7."/>
      <w:lvlJc w:val="left"/>
      <w:pPr>
        <w:ind w:left="7188" w:hanging="360"/>
      </w:pPr>
    </w:lvl>
    <w:lvl w:ilvl="7" w:tplc="04070019" w:tentative="1">
      <w:start w:val="1"/>
      <w:numFmt w:val="lowerLetter"/>
      <w:lvlText w:val="%8."/>
      <w:lvlJc w:val="left"/>
      <w:pPr>
        <w:ind w:left="7908" w:hanging="360"/>
      </w:pPr>
    </w:lvl>
    <w:lvl w:ilvl="8" w:tplc="0407001B" w:tentative="1">
      <w:start w:val="1"/>
      <w:numFmt w:val="lowerRoman"/>
      <w:lvlText w:val="%9."/>
      <w:lvlJc w:val="right"/>
      <w:pPr>
        <w:ind w:left="8628" w:hanging="180"/>
      </w:pPr>
    </w:lvl>
  </w:abstractNum>
  <w:abstractNum w:abstractNumId="24" w15:restartNumberingAfterBreak="0">
    <w:nsid w:val="7C7F7860"/>
    <w:multiLevelType w:val="hybridMultilevel"/>
    <w:tmpl w:val="6486C868"/>
    <w:lvl w:ilvl="0" w:tplc="C6BA4916">
      <w:start w:val="1"/>
      <w:numFmt w:val="decimal"/>
      <w:lvlText w:val="%1."/>
      <w:lvlJc w:val="left"/>
      <w:pPr>
        <w:ind w:left="3897" w:hanging="705"/>
      </w:pPr>
      <w:rPr>
        <w:rFonts w:hint="default"/>
      </w:rPr>
    </w:lvl>
    <w:lvl w:ilvl="1" w:tplc="04070019" w:tentative="1">
      <w:start w:val="1"/>
      <w:numFmt w:val="lowerLetter"/>
      <w:lvlText w:val="%2."/>
      <w:lvlJc w:val="left"/>
      <w:pPr>
        <w:ind w:left="4272" w:hanging="360"/>
      </w:pPr>
    </w:lvl>
    <w:lvl w:ilvl="2" w:tplc="0407001B" w:tentative="1">
      <w:start w:val="1"/>
      <w:numFmt w:val="lowerRoman"/>
      <w:lvlText w:val="%3."/>
      <w:lvlJc w:val="right"/>
      <w:pPr>
        <w:ind w:left="4992" w:hanging="180"/>
      </w:pPr>
    </w:lvl>
    <w:lvl w:ilvl="3" w:tplc="0407000F" w:tentative="1">
      <w:start w:val="1"/>
      <w:numFmt w:val="decimal"/>
      <w:lvlText w:val="%4."/>
      <w:lvlJc w:val="left"/>
      <w:pPr>
        <w:ind w:left="5712" w:hanging="360"/>
      </w:pPr>
    </w:lvl>
    <w:lvl w:ilvl="4" w:tplc="04070019" w:tentative="1">
      <w:start w:val="1"/>
      <w:numFmt w:val="lowerLetter"/>
      <w:lvlText w:val="%5."/>
      <w:lvlJc w:val="left"/>
      <w:pPr>
        <w:ind w:left="6432" w:hanging="360"/>
      </w:pPr>
    </w:lvl>
    <w:lvl w:ilvl="5" w:tplc="0407001B" w:tentative="1">
      <w:start w:val="1"/>
      <w:numFmt w:val="lowerRoman"/>
      <w:lvlText w:val="%6."/>
      <w:lvlJc w:val="right"/>
      <w:pPr>
        <w:ind w:left="7152" w:hanging="180"/>
      </w:pPr>
    </w:lvl>
    <w:lvl w:ilvl="6" w:tplc="0407000F" w:tentative="1">
      <w:start w:val="1"/>
      <w:numFmt w:val="decimal"/>
      <w:lvlText w:val="%7."/>
      <w:lvlJc w:val="left"/>
      <w:pPr>
        <w:ind w:left="7872" w:hanging="360"/>
      </w:pPr>
    </w:lvl>
    <w:lvl w:ilvl="7" w:tplc="04070019" w:tentative="1">
      <w:start w:val="1"/>
      <w:numFmt w:val="lowerLetter"/>
      <w:lvlText w:val="%8."/>
      <w:lvlJc w:val="left"/>
      <w:pPr>
        <w:ind w:left="8592" w:hanging="360"/>
      </w:pPr>
    </w:lvl>
    <w:lvl w:ilvl="8" w:tplc="0407001B" w:tentative="1">
      <w:start w:val="1"/>
      <w:numFmt w:val="lowerRoman"/>
      <w:lvlText w:val="%9."/>
      <w:lvlJc w:val="right"/>
      <w:pPr>
        <w:ind w:left="9312" w:hanging="180"/>
      </w:pPr>
    </w:lvl>
  </w:abstractNum>
  <w:num w:numId="1" w16cid:durableId="2037342700">
    <w:abstractNumId w:val="19"/>
  </w:num>
  <w:num w:numId="2" w16cid:durableId="1975526364">
    <w:abstractNumId w:val="4"/>
  </w:num>
  <w:num w:numId="3" w16cid:durableId="704520634">
    <w:abstractNumId w:val="6"/>
  </w:num>
  <w:num w:numId="4" w16cid:durableId="276526005">
    <w:abstractNumId w:val="21"/>
  </w:num>
  <w:num w:numId="5" w16cid:durableId="221840854">
    <w:abstractNumId w:val="24"/>
  </w:num>
  <w:num w:numId="6" w16cid:durableId="438332680">
    <w:abstractNumId w:val="13"/>
  </w:num>
  <w:num w:numId="7" w16cid:durableId="527108435">
    <w:abstractNumId w:val="10"/>
  </w:num>
  <w:num w:numId="8" w16cid:durableId="1675962011">
    <w:abstractNumId w:val="16"/>
  </w:num>
  <w:num w:numId="9" w16cid:durableId="806779073">
    <w:abstractNumId w:val="20"/>
  </w:num>
  <w:num w:numId="10" w16cid:durableId="80688471">
    <w:abstractNumId w:val="11"/>
  </w:num>
  <w:num w:numId="11" w16cid:durableId="1855148066">
    <w:abstractNumId w:val="23"/>
  </w:num>
  <w:num w:numId="12" w16cid:durableId="1850631099">
    <w:abstractNumId w:val="12"/>
  </w:num>
  <w:num w:numId="13" w16cid:durableId="1308392263">
    <w:abstractNumId w:val="22"/>
  </w:num>
  <w:num w:numId="14" w16cid:durableId="90050653">
    <w:abstractNumId w:val="17"/>
  </w:num>
  <w:num w:numId="15" w16cid:durableId="1200824727">
    <w:abstractNumId w:val="9"/>
  </w:num>
  <w:num w:numId="16" w16cid:durableId="1120102930">
    <w:abstractNumId w:val="0"/>
  </w:num>
  <w:num w:numId="17" w16cid:durableId="755246859">
    <w:abstractNumId w:val="14"/>
  </w:num>
  <w:num w:numId="18" w16cid:durableId="2127575537">
    <w:abstractNumId w:val="2"/>
  </w:num>
  <w:num w:numId="19" w16cid:durableId="955216284">
    <w:abstractNumId w:val="15"/>
  </w:num>
  <w:num w:numId="20" w16cid:durableId="1468009123">
    <w:abstractNumId w:val="3"/>
  </w:num>
  <w:num w:numId="21" w16cid:durableId="703990447">
    <w:abstractNumId w:val="8"/>
  </w:num>
  <w:num w:numId="22" w16cid:durableId="530143557">
    <w:abstractNumId w:val="1"/>
  </w:num>
  <w:num w:numId="23" w16cid:durableId="498231617">
    <w:abstractNumId w:val="7"/>
  </w:num>
  <w:num w:numId="24" w16cid:durableId="466507780">
    <w:abstractNumId w:val="18"/>
  </w:num>
  <w:num w:numId="25" w16cid:durableId="17182347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FA7"/>
    <w:rsid w:val="00000667"/>
    <w:rsid w:val="000130B1"/>
    <w:rsid w:val="00040184"/>
    <w:rsid w:val="0010748A"/>
    <w:rsid w:val="00123860"/>
    <w:rsid w:val="00136845"/>
    <w:rsid w:val="00145B25"/>
    <w:rsid w:val="001503F9"/>
    <w:rsid w:val="0017497A"/>
    <w:rsid w:val="00185932"/>
    <w:rsid w:val="00192777"/>
    <w:rsid w:val="002230EF"/>
    <w:rsid w:val="00241692"/>
    <w:rsid w:val="002577DC"/>
    <w:rsid w:val="00257A0B"/>
    <w:rsid w:val="0026271F"/>
    <w:rsid w:val="0028332E"/>
    <w:rsid w:val="002877FF"/>
    <w:rsid w:val="00295E1E"/>
    <w:rsid w:val="00335CCD"/>
    <w:rsid w:val="003A105C"/>
    <w:rsid w:val="003D5108"/>
    <w:rsid w:val="0041069B"/>
    <w:rsid w:val="00415653"/>
    <w:rsid w:val="00445655"/>
    <w:rsid w:val="00446D1C"/>
    <w:rsid w:val="00473757"/>
    <w:rsid w:val="004A7925"/>
    <w:rsid w:val="004F059B"/>
    <w:rsid w:val="00511048"/>
    <w:rsid w:val="00517716"/>
    <w:rsid w:val="00522A4E"/>
    <w:rsid w:val="00574C17"/>
    <w:rsid w:val="005A1B6D"/>
    <w:rsid w:val="005A556D"/>
    <w:rsid w:val="005E2DC1"/>
    <w:rsid w:val="005F668B"/>
    <w:rsid w:val="006178E1"/>
    <w:rsid w:val="006242E8"/>
    <w:rsid w:val="00685E8F"/>
    <w:rsid w:val="00693D80"/>
    <w:rsid w:val="006B7D18"/>
    <w:rsid w:val="006D0BDD"/>
    <w:rsid w:val="006D77EF"/>
    <w:rsid w:val="006E1970"/>
    <w:rsid w:val="00715314"/>
    <w:rsid w:val="00722F4A"/>
    <w:rsid w:val="00744F0C"/>
    <w:rsid w:val="00756EF3"/>
    <w:rsid w:val="00763B80"/>
    <w:rsid w:val="0077736A"/>
    <w:rsid w:val="007C4C5F"/>
    <w:rsid w:val="007D1C6B"/>
    <w:rsid w:val="007D788D"/>
    <w:rsid w:val="007F54BD"/>
    <w:rsid w:val="007F7F88"/>
    <w:rsid w:val="00856EB0"/>
    <w:rsid w:val="008616A5"/>
    <w:rsid w:val="008627A7"/>
    <w:rsid w:val="008953F3"/>
    <w:rsid w:val="008959AC"/>
    <w:rsid w:val="008975C9"/>
    <w:rsid w:val="008C7B6C"/>
    <w:rsid w:val="008E352C"/>
    <w:rsid w:val="008E497E"/>
    <w:rsid w:val="009A223F"/>
    <w:rsid w:val="009A7135"/>
    <w:rsid w:val="009B5901"/>
    <w:rsid w:val="00A07F0F"/>
    <w:rsid w:val="00A27345"/>
    <w:rsid w:val="00A33E4D"/>
    <w:rsid w:val="00A60D0D"/>
    <w:rsid w:val="00A6156E"/>
    <w:rsid w:val="00A84793"/>
    <w:rsid w:val="00AE748B"/>
    <w:rsid w:val="00B20871"/>
    <w:rsid w:val="00B319F6"/>
    <w:rsid w:val="00B65D0D"/>
    <w:rsid w:val="00B7208C"/>
    <w:rsid w:val="00B913B7"/>
    <w:rsid w:val="00BB2365"/>
    <w:rsid w:val="00BE13DA"/>
    <w:rsid w:val="00BF386D"/>
    <w:rsid w:val="00C2164B"/>
    <w:rsid w:val="00C35596"/>
    <w:rsid w:val="00C56A03"/>
    <w:rsid w:val="00CD7D39"/>
    <w:rsid w:val="00CF47F5"/>
    <w:rsid w:val="00D01277"/>
    <w:rsid w:val="00D15FA7"/>
    <w:rsid w:val="00D4484D"/>
    <w:rsid w:val="00D7007F"/>
    <w:rsid w:val="00D7592C"/>
    <w:rsid w:val="00D76651"/>
    <w:rsid w:val="00DA38D9"/>
    <w:rsid w:val="00DD34DC"/>
    <w:rsid w:val="00DE7393"/>
    <w:rsid w:val="00DE7494"/>
    <w:rsid w:val="00DF274D"/>
    <w:rsid w:val="00E00DCA"/>
    <w:rsid w:val="00E235DB"/>
    <w:rsid w:val="00E31E5E"/>
    <w:rsid w:val="00E471C9"/>
    <w:rsid w:val="00E5369C"/>
    <w:rsid w:val="00E715C3"/>
    <w:rsid w:val="00E763B2"/>
    <w:rsid w:val="00E950D0"/>
    <w:rsid w:val="00EA4BF1"/>
    <w:rsid w:val="00EE5B5C"/>
    <w:rsid w:val="00EF11AF"/>
    <w:rsid w:val="00F41C05"/>
    <w:rsid w:val="00F51C25"/>
    <w:rsid w:val="00F5737F"/>
    <w:rsid w:val="00F818C1"/>
    <w:rsid w:val="00F90F16"/>
    <w:rsid w:val="00FD6473"/>
    <w:rsid w:val="00FE1533"/>
    <w:rsid w:val="00FE41FA"/>
    <w:rsid w:val="00FE66F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6653B2"/>
  <w15:chartTrackingRefBased/>
  <w15:docId w15:val="{383F630B-AC02-4B09-B802-C25184BE2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0127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rt-Header">
    <w:name w:val="§ / Art - Header"/>
    <w:basedOn w:val="Standard"/>
    <w:link w:val="Art-HeaderZchn"/>
    <w:qFormat/>
    <w:rsid w:val="00FD6473"/>
    <w:pPr>
      <w:jc w:val="both"/>
    </w:pPr>
    <w:rPr>
      <w:rFonts w:ascii="Open Sans" w:hAnsi="Open Sans" w:cs="Open Sans"/>
      <w:b/>
      <w:color w:val="A6A6A6" w:themeColor="background1" w:themeShade="A6"/>
      <w:sz w:val="36"/>
    </w:rPr>
  </w:style>
  <w:style w:type="character" w:customStyle="1" w:styleId="Art-HeaderZchn">
    <w:name w:val="§ / Art - Header Zchn"/>
    <w:basedOn w:val="Absatz-Standardschriftart"/>
    <w:link w:val="Art-Header"/>
    <w:rsid w:val="00FD6473"/>
    <w:rPr>
      <w:rFonts w:ascii="Open Sans" w:hAnsi="Open Sans" w:cs="Open Sans"/>
      <w:b/>
      <w:color w:val="A6A6A6" w:themeColor="background1" w:themeShade="A6"/>
      <w:sz w:val="36"/>
    </w:rPr>
  </w:style>
  <w:style w:type="paragraph" w:customStyle="1" w:styleId="SchemaDefinitionenHeader">
    <w:name w:val="Schema / Definitionen Header"/>
    <w:basedOn w:val="Standard"/>
    <w:link w:val="SchemaDefinitionenHeaderZchn"/>
    <w:qFormat/>
    <w:rsid w:val="00FD6473"/>
    <w:pPr>
      <w:jc w:val="both"/>
    </w:pPr>
    <w:rPr>
      <w:rFonts w:ascii="Open Sans" w:hAnsi="Open Sans" w:cs="Open Sans"/>
      <w:color w:val="A6A6A6" w:themeColor="background1" w:themeShade="A6"/>
    </w:rPr>
  </w:style>
  <w:style w:type="character" w:customStyle="1" w:styleId="SchemaDefinitionenHeaderZchn">
    <w:name w:val="Schema / Definitionen Header Zchn"/>
    <w:basedOn w:val="Absatz-Standardschriftart"/>
    <w:link w:val="SchemaDefinitionenHeader"/>
    <w:rsid w:val="00FD6473"/>
    <w:rPr>
      <w:rFonts w:ascii="Open Sans" w:hAnsi="Open Sans" w:cs="Open Sans"/>
      <w:color w:val="A6A6A6" w:themeColor="background1" w:themeShade="A6"/>
    </w:rPr>
  </w:style>
  <w:style w:type="paragraph" w:styleId="Kopfzeile">
    <w:name w:val="header"/>
    <w:basedOn w:val="Standard"/>
    <w:link w:val="KopfzeileZchn"/>
    <w:uiPriority w:val="99"/>
    <w:unhideWhenUsed/>
    <w:rsid w:val="0041069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1069B"/>
  </w:style>
  <w:style w:type="paragraph" w:styleId="Fuzeile">
    <w:name w:val="footer"/>
    <w:basedOn w:val="Standard"/>
    <w:link w:val="FuzeileZchn"/>
    <w:uiPriority w:val="99"/>
    <w:unhideWhenUsed/>
    <w:rsid w:val="0041069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1069B"/>
  </w:style>
  <w:style w:type="character" w:styleId="Hyperlink">
    <w:name w:val="Hyperlink"/>
    <w:basedOn w:val="Absatz-Standardschriftart"/>
    <w:uiPriority w:val="99"/>
    <w:unhideWhenUsed/>
    <w:rsid w:val="0041069B"/>
    <w:rPr>
      <w:color w:val="0563C1" w:themeColor="hyperlink"/>
      <w:u w:val="single"/>
    </w:rPr>
  </w:style>
  <w:style w:type="character" w:styleId="NichtaufgelsteErwhnung">
    <w:name w:val="Unresolved Mention"/>
    <w:basedOn w:val="Absatz-Standardschriftart"/>
    <w:uiPriority w:val="99"/>
    <w:semiHidden/>
    <w:unhideWhenUsed/>
    <w:rsid w:val="0041069B"/>
    <w:rPr>
      <w:color w:val="605E5C"/>
      <w:shd w:val="clear" w:color="auto" w:fill="E1DFDD"/>
    </w:rPr>
  </w:style>
  <w:style w:type="paragraph" w:styleId="Listenabsatz">
    <w:name w:val="List Paragraph"/>
    <w:basedOn w:val="Standard"/>
    <w:uiPriority w:val="34"/>
    <w:qFormat/>
    <w:rsid w:val="006B7D18"/>
    <w:pPr>
      <w:ind w:left="720"/>
      <w:contextualSpacing/>
    </w:pPr>
  </w:style>
  <w:style w:type="paragraph" w:customStyle="1" w:styleId="Tatbestandberschriften">
    <w:name w:val="Tatbestand Überschriften"/>
    <w:basedOn w:val="Standard"/>
    <w:link w:val="TatbestandberschriftenZchn"/>
    <w:qFormat/>
    <w:rsid w:val="006B7D18"/>
    <w:pPr>
      <w:jc w:val="both"/>
    </w:pPr>
    <w:rPr>
      <w:rFonts w:ascii="Open Sans" w:hAnsi="Open Sans" w:cs="Open Sans"/>
      <w:b/>
      <w:color w:val="000000"/>
      <w14:textFill>
        <w14:solidFill>
          <w14:srgbClr w14:val="000000">
            <w14:lumMod w14:val="65000"/>
          </w14:srgbClr>
        </w14:solidFill>
      </w14:textFill>
    </w:rPr>
  </w:style>
  <w:style w:type="character" w:customStyle="1" w:styleId="TatbestandberschriftenZchn">
    <w:name w:val="Tatbestand Überschriften Zchn"/>
    <w:basedOn w:val="Absatz-Standardschriftart"/>
    <w:link w:val="Tatbestandberschriften"/>
    <w:rsid w:val="006B7D18"/>
    <w:rPr>
      <w:rFonts w:ascii="Open Sans" w:hAnsi="Open Sans" w:cs="Open Sans"/>
      <w:b/>
      <w:color w:val="000000"/>
      <w14:textFill>
        <w14:solidFill>
          <w14:srgbClr w14:val="000000">
            <w14:lumMod w14:val="65000"/>
          </w14:srgbClr>
        </w14:solidFill>
      </w14:textFill>
    </w:rPr>
  </w:style>
  <w:style w:type="table" w:styleId="Tabellenraster">
    <w:name w:val="Table Grid"/>
    <w:basedOn w:val="NormaleTabelle"/>
    <w:uiPriority w:val="39"/>
    <w:rsid w:val="00A60D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715314"/>
    <w:rPr>
      <w:color w:val="954F72" w:themeColor="followedHyperlink"/>
      <w:u w:val="single"/>
    </w:rPr>
  </w:style>
  <w:style w:type="paragraph" w:styleId="berarbeitung">
    <w:name w:val="Revision"/>
    <w:hidden/>
    <w:uiPriority w:val="99"/>
    <w:semiHidden/>
    <w:rsid w:val="00E763B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851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s://heyjura.de/home" TargetMode="External"/><Relationship Id="rId1" Type="http://schemas.openxmlformats.org/officeDocument/2006/relationships/hyperlink" Target="#header"/></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476</Words>
  <Characters>3001</Characters>
  <Application>Microsoft Office Word</Application>
  <DocSecurity>0</DocSecurity>
  <Lines>25</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Adewale</dc:creator>
  <cp:keywords/>
  <dc:description/>
  <cp:lastModifiedBy>Jackson</cp:lastModifiedBy>
  <cp:revision>55</cp:revision>
  <cp:lastPrinted>2022-02-19T09:00:00Z</cp:lastPrinted>
  <dcterms:created xsi:type="dcterms:W3CDTF">2021-02-19T12:26:00Z</dcterms:created>
  <dcterms:modified xsi:type="dcterms:W3CDTF">2023-01-21T14:59:00Z</dcterms:modified>
</cp:coreProperties>
</file>