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96A99" w14:textId="77777777" w:rsidR="0065603D" w:rsidRDefault="001347DC" w:rsidP="0065603D">
      <w:pPr>
        <w:jc w:val="center"/>
        <w:rPr>
          <w:sz w:val="56"/>
          <w:szCs w:val="56"/>
          <w:u w:val="single"/>
        </w:rPr>
      </w:pPr>
      <w:r>
        <w:rPr>
          <w:sz w:val="56"/>
          <w:szCs w:val="56"/>
          <w:u w:val="single"/>
        </w:rPr>
        <w:t>Comparator Dual Lick Port</w:t>
      </w:r>
    </w:p>
    <w:p w14:paraId="134B5D6E" w14:textId="77777777" w:rsidR="003D0579" w:rsidRPr="00022024" w:rsidRDefault="00AA1E65" w:rsidP="0065603D">
      <w:pPr>
        <w:jc w:val="center"/>
        <w:rPr>
          <w:b/>
          <w:sz w:val="56"/>
          <w:szCs w:val="56"/>
          <w:u w:val="single"/>
        </w:rPr>
      </w:pPr>
      <w:r>
        <w:t>Clarizen Project:</w:t>
      </w:r>
      <w:r w:rsidR="001347DC" w:rsidRPr="001347DC">
        <w:t xml:space="preserve"> P-270303</w:t>
      </w:r>
    </w:p>
    <w:p w14:paraId="4D4C0360" w14:textId="77777777" w:rsidR="001347DC" w:rsidRPr="00A313EE" w:rsidRDefault="001347DC" w:rsidP="0065603D">
      <w:pPr>
        <w:rPr>
          <w:sz w:val="32"/>
          <w:szCs w:val="32"/>
        </w:rPr>
      </w:pPr>
      <w:r w:rsidRPr="00A313EE">
        <w:rPr>
          <w:sz w:val="32"/>
          <w:szCs w:val="32"/>
        </w:rPr>
        <w:t xml:space="preserve">Junchol Park </w:t>
      </w:r>
    </w:p>
    <w:p w14:paraId="782A5F7A" w14:textId="77777777" w:rsidR="006069E1" w:rsidRPr="00A313EE" w:rsidRDefault="001347DC" w:rsidP="0065603D">
      <w:pPr>
        <w:rPr>
          <w:sz w:val="32"/>
          <w:szCs w:val="32"/>
        </w:rPr>
      </w:pPr>
      <w:r w:rsidRPr="00A313EE">
        <w:rPr>
          <w:sz w:val="32"/>
          <w:szCs w:val="32"/>
        </w:rPr>
        <w:t>Jianing Yu</w:t>
      </w:r>
    </w:p>
    <w:p w14:paraId="18965378" w14:textId="77777777" w:rsidR="0065603D" w:rsidRDefault="0065603D" w:rsidP="0065603D">
      <w:pPr>
        <w:jc w:val="right"/>
        <w:rPr>
          <w:sz w:val="28"/>
          <w:szCs w:val="28"/>
        </w:rPr>
      </w:pPr>
    </w:p>
    <w:p w14:paraId="5A0CE5E1" w14:textId="77777777" w:rsidR="003D0579" w:rsidRDefault="00183572" w:rsidP="003D0579">
      <w:pPr>
        <w:jc w:val="center"/>
        <w:rPr>
          <w:b/>
          <w:sz w:val="28"/>
          <w:szCs w:val="28"/>
        </w:rPr>
      </w:pPr>
      <w:r>
        <w:rPr>
          <w:b/>
          <w:noProof/>
          <w:sz w:val="28"/>
          <w:szCs w:val="28"/>
        </w:rPr>
        <w:drawing>
          <wp:inline distT="0" distB="0" distL="0" distR="0" wp14:anchorId="7DB85EB1" wp14:editId="2B8676C8">
            <wp:extent cx="5048250" cy="378618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 dual lick por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6033" cy="3792024"/>
                    </a:xfrm>
                    <a:prstGeom prst="rect">
                      <a:avLst/>
                    </a:prstGeom>
                  </pic:spPr>
                </pic:pic>
              </a:graphicData>
            </a:graphic>
          </wp:inline>
        </w:drawing>
      </w:r>
    </w:p>
    <w:p w14:paraId="796B31EF" w14:textId="77777777" w:rsidR="003D0579" w:rsidRDefault="003D0579" w:rsidP="00183572">
      <w:pPr>
        <w:rPr>
          <w:b/>
          <w:sz w:val="28"/>
          <w:szCs w:val="28"/>
        </w:rPr>
      </w:pPr>
    </w:p>
    <w:p w14:paraId="206794BD" w14:textId="77777777" w:rsidR="00D1246D" w:rsidRDefault="00D1246D" w:rsidP="00702A18">
      <w:pPr>
        <w:jc w:val="right"/>
        <w:rPr>
          <w:b/>
          <w:sz w:val="28"/>
          <w:szCs w:val="28"/>
        </w:rPr>
      </w:pPr>
    </w:p>
    <w:p w14:paraId="40C1D454" w14:textId="77777777" w:rsidR="00D1246D" w:rsidRDefault="001347DC" w:rsidP="00D1246D">
      <w:pPr>
        <w:jc w:val="right"/>
        <w:rPr>
          <w:sz w:val="28"/>
          <w:szCs w:val="28"/>
        </w:rPr>
      </w:pPr>
      <w:r>
        <w:rPr>
          <w:sz w:val="28"/>
          <w:szCs w:val="28"/>
        </w:rPr>
        <w:t xml:space="preserve">Steve Sawtelle </w:t>
      </w:r>
      <w:r w:rsidR="00D1246D">
        <w:rPr>
          <w:sz w:val="28"/>
          <w:szCs w:val="28"/>
        </w:rPr>
        <w:br/>
      </w:r>
      <w:r>
        <w:rPr>
          <w:sz w:val="28"/>
          <w:szCs w:val="28"/>
        </w:rPr>
        <w:t>Engineer</w:t>
      </w:r>
      <w:r w:rsidR="006069E1">
        <w:rPr>
          <w:sz w:val="28"/>
          <w:szCs w:val="28"/>
        </w:rPr>
        <w:t>,</w:t>
      </w:r>
      <w:r w:rsidR="00D1246D">
        <w:rPr>
          <w:sz w:val="28"/>
          <w:szCs w:val="28"/>
        </w:rPr>
        <w:t xml:space="preserve"> ID&amp;F</w:t>
      </w:r>
      <w:r w:rsidR="00D1246D" w:rsidRPr="00F4638F">
        <w:rPr>
          <w:sz w:val="28"/>
          <w:szCs w:val="28"/>
        </w:rPr>
        <w:br/>
      </w:r>
    </w:p>
    <w:p w14:paraId="66FB60CC" w14:textId="77777777" w:rsidR="003D0579" w:rsidRDefault="003D0579" w:rsidP="00D1246D">
      <w:pPr>
        <w:jc w:val="right"/>
        <w:rPr>
          <w:sz w:val="28"/>
          <w:szCs w:val="28"/>
        </w:rPr>
      </w:pPr>
    </w:p>
    <w:sdt>
      <w:sdtPr>
        <w:rPr>
          <w:rFonts w:asciiTheme="minorHAnsi" w:eastAsiaTheme="minorHAnsi" w:hAnsiTheme="minorHAnsi" w:cstheme="minorBidi"/>
          <w:b w:val="0"/>
          <w:bCs w:val="0"/>
          <w:color w:val="auto"/>
          <w:sz w:val="22"/>
          <w:szCs w:val="22"/>
        </w:rPr>
        <w:id w:val="1364627563"/>
        <w:docPartObj>
          <w:docPartGallery w:val="Table of Contents"/>
          <w:docPartUnique/>
        </w:docPartObj>
      </w:sdtPr>
      <w:sdtEndPr/>
      <w:sdtContent>
        <w:p w14:paraId="54BD5A7C" w14:textId="77777777" w:rsidR="00EA008E" w:rsidRPr="00394180" w:rsidRDefault="00EA008E">
          <w:pPr>
            <w:pStyle w:val="TOCHeading"/>
            <w:rPr>
              <w:sz w:val="22"/>
              <w:szCs w:val="22"/>
            </w:rPr>
          </w:pPr>
          <w:r>
            <w:t>Contents</w:t>
          </w:r>
          <w:r w:rsidR="00394180">
            <w:br/>
          </w:r>
        </w:p>
        <w:p w14:paraId="7F4521DB" w14:textId="77777777" w:rsidR="00A36AB0" w:rsidRDefault="00442C6F">
          <w:pPr>
            <w:pStyle w:val="TOC1"/>
            <w:tabs>
              <w:tab w:val="right" w:leader="dot" w:pos="9350"/>
            </w:tabs>
            <w:rPr>
              <w:rFonts w:eastAsiaTheme="minorEastAsia"/>
              <w:noProof/>
            </w:rPr>
          </w:pPr>
          <w:r>
            <w:fldChar w:fldCharType="begin"/>
          </w:r>
          <w:r w:rsidR="00EA008E">
            <w:instrText xml:space="preserve"> TOC \o "1-3" \h \z \u </w:instrText>
          </w:r>
          <w:r>
            <w:fldChar w:fldCharType="separate"/>
          </w:r>
          <w:hyperlink w:anchor="_Toc11053957" w:history="1">
            <w:r w:rsidR="00A36AB0" w:rsidRPr="00D97DDB">
              <w:rPr>
                <w:rStyle w:val="Hyperlink"/>
                <w:noProof/>
              </w:rPr>
              <w:t>System Overview</w:t>
            </w:r>
            <w:r w:rsidR="00A36AB0">
              <w:rPr>
                <w:noProof/>
                <w:webHidden/>
              </w:rPr>
              <w:tab/>
            </w:r>
            <w:r w:rsidR="00A36AB0">
              <w:rPr>
                <w:noProof/>
                <w:webHidden/>
              </w:rPr>
              <w:fldChar w:fldCharType="begin"/>
            </w:r>
            <w:r w:rsidR="00A36AB0">
              <w:rPr>
                <w:noProof/>
                <w:webHidden/>
              </w:rPr>
              <w:instrText xml:space="preserve"> PAGEREF _Toc11053957 \h </w:instrText>
            </w:r>
            <w:r w:rsidR="00A36AB0">
              <w:rPr>
                <w:noProof/>
                <w:webHidden/>
              </w:rPr>
            </w:r>
            <w:r w:rsidR="00A36AB0">
              <w:rPr>
                <w:noProof/>
                <w:webHidden/>
              </w:rPr>
              <w:fldChar w:fldCharType="separate"/>
            </w:r>
            <w:r w:rsidR="00A36AB0">
              <w:rPr>
                <w:noProof/>
                <w:webHidden/>
              </w:rPr>
              <w:t>2</w:t>
            </w:r>
            <w:r w:rsidR="00A36AB0">
              <w:rPr>
                <w:noProof/>
                <w:webHidden/>
              </w:rPr>
              <w:fldChar w:fldCharType="end"/>
            </w:r>
          </w:hyperlink>
        </w:p>
        <w:p w14:paraId="1A30D475" w14:textId="77777777" w:rsidR="00A36AB0" w:rsidRDefault="00A313EE">
          <w:pPr>
            <w:pStyle w:val="TOC1"/>
            <w:tabs>
              <w:tab w:val="right" w:leader="dot" w:pos="9350"/>
            </w:tabs>
            <w:rPr>
              <w:rFonts w:eastAsiaTheme="minorEastAsia"/>
              <w:noProof/>
            </w:rPr>
          </w:pPr>
          <w:hyperlink w:anchor="_Toc11053958" w:history="1">
            <w:r w:rsidR="00A36AB0" w:rsidRPr="00D97DDB">
              <w:rPr>
                <w:rStyle w:val="Hyperlink"/>
                <w:noProof/>
              </w:rPr>
              <w:t>Hardware Development</w:t>
            </w:r>
            <w:r w:rsidR="00A36AB0">
              <w:rPr>
                <w:noProof/>
                <w:webHidden/>
              </w:rPr>
              <w:tab/>
            </w:r>
            <w:r w:rsidR="00A36AB0">
              <w:rPr>
                <w:noProof/>
                <w:webHidden/>
              </w:rPr>
              <w:fldChar w:fldCharType="begin"/>
            </w:r>
            <w:r w:rsidR="00A36AB0">
              <w:rPr>
                <w:noProof/>
                <w:webHidden/>
              </w:rPr>
              <w:instrText xml:space="preserve"> PAGEREF _Toc11053958 \h </w:instrText>
            </w:r>
            <w:r w:rsidR="00A36AB0">
              <w:rPr>
                <w:noProof/>
                <w:webHidden/>
              </w:rPr>
            </w:r>
            <w:r w:rsidR="00A36AB0">
              <w:rPr>
                <w:noProof/>
                <w:webHidden/>
              </w:rPr>
              <w:fldChar w:fldCharType="separate"/>
            </w:r>
            <w:r w:rsidR="00A36AB0">
              <w:rPr>
                <w:noProof/>
                <w:webHidden/>
              </w:rPr>
              <w:t>2</w:t>
            </w:r>
            <w:r w:rsidR="00A36AB0">
              <w:rPr>
                <w:noProof/>
                <w:webHidden/>
              </w:rPr>
              <w:fldChar w:fldCharType="end"/>
            </w:r>
          </w:hyperlink>
        </w:p>
        <w:p w14:paraId="5E5356C2" w14:textId="77777777" w:rsidR="00A36AB0" w:rsidRDefault="00A313EE">
          <w:pPr>
            <w:pStyle w:val="TOC1"/>
            <w:tabs>
              <w:tab w:val="right" w:leader="dot" w:pos="9350"/>
            </w:tabs>
            <w:rPr>
              <w:rFonts w:eastAsiaTheme="minorEastAsia"/>
              <w:noProof/>
            </w:rPr>
          </w:pPr>
          <w:hyperlink w:anchor="_Toc11053959" w:history="1">
            <w:r w:rsidR="00A36AB0" w:rsidRPr="00D97DDB">
              <w:rPr>
                <w:rStyle w:val="Hyperlink"/>
                <w:noProof/>
              </w:rPr>
              <w:t>Assembly, Test, and Calibration</w:t>
            </w:r>
            <w:r w:rsidR="00A36AB0">
              <w:rPr>
                <w:noProof/>
                <w:webHidden/>
              </w:rPr>
              <w:tab/>
            </w:r>
            <w:r w:rsidR="00A36AB0">
              <w:rPr>
                <w:noProof/>
                <w:webHidden/>
              </w:rPr>
              <w:fldChar w:fldCharType="begin"/>
            </w:r>
            <w:r w:rsidR="00A36AB0">
              <w:rPr>
                <w:noProof/>
                <w:webHidden/>
              </w:rPr>
              <w:instrText xml:space="preserve"> PAGEREF _Toc11053959 \h </w:instrText>
            </w:r>
            <w:r w:rsidR="00A36AB0">
              <w:rPr>
                <w:noProof/>
                <w:webHidden/>
              </w:rPr>
            </w:r>
            <w:r w:rsidR="00A36AB0">
              <w:rPr>
                <w:noProof/>
                <w:webHidden/>
              </w:rPr>
              <w:fldChar w:fldCharType="separate"/>
            </w:r>
            <w:r w:rsidR="00A36AB0">
              <w:rPr>
                <w:noProof/>
                <w:webHidden/>
              </w:rPr>
              <w:t>4</w:t>
            </w:r>
            <w:r w:rsidR="00A36AB0">
              <w:rPr>
                <w:noProof/>
                <w:webHidden/>
              </w:rPr>
              <w:fldChar w:fldCharType="end"/>
            </w:r>
          </w:hyperlink>
        </w:p>
        <w:p w14:paraId="3E342A8A" w14:textId="77777777" w:rsidR="00170644" w:rsidRDefault="00442C6F" w:rsidP="00170644">
          <w:r>
            <w:fldChar w:fldCharType="end"/>
          </w:r>
        </w:p>
      </w:sdtContent>
    </w:sdt>
    <w:p w14:paraId="7250D6B5" w14:textId="77777777" w:rsidR="00D914DA" w:rsidRDefault="006C3E49" w:rsidP="00F4601C">
      <w:pPr>
        <w:pStyle w:val="Heading1"/>
        <w:rPr>
          <w:u w:val="single"/>
        </w:rPr>
      </w:pPr>
      <w:bookmarkStart w:id="0" w:name="_Toc11053957"/>
      <w:r>
        <w:rPr>
          <w:u w:val="single"/>
        </w:rPr>
        <w:t>System Overview</w:t>
      </w:r>
      <w:bookmarkEnd w:id="0"/>
    </w:p>
    <w:p w14:paraId="2249D125" w14:textId="77777777" w:rsidR="00D57558" w:rsidRPr="00D57558" w:rsidRDefault="00D57558" w:rsidP="00D57558"/>
    <w:p w14:paraId="04E947CB" w14:textId="77777777" w:rsidR="00183572" w:rsidRDefault="00170644" w:rsidP="00183572">
      <w:r>
        <w:t xml:space="preserve">In </w:t>
      </w:r>
      <w:r w:rsidR="00183572">
        <w:t xml:space="preserve">“A low-cost solution to measure mouse licking in an electrophysiological setup with a standard analog-to-digital” by </w:t>
      </w:r>
      <w:r w:rsidR="00183572" w:rsidRPr="00183572">
        <w:t xml:space="preserve">Abdallah </w:t>
      </w:r>
      <w:proofErr w:type="spellStart"/>
      <w:r w:rsidR="00183572" w:rsidRPr="00183572">
        <w:t>Hayar</w:t>
      </w:r>
      <w:proofErr w:type="spellEnd"/>
      <w:r w:rsidR="00183572" w:rsidRPr="00183572">
        <w:t xml:space="preserve">, Jeri L. Bryant, John </w:t>
      </w:r>
      <w:r w:rsidR="00183572">
        <w:t xml:space="preserve">D. </w:t>
      </w:r>
      <w:proofErr w:type="spellStart"/>
      <w:r w:rsidR="00183572">
        <w:t>Boughter</w:t>
      </w:r>
      <w:proofErr w:type="spellEnd"/>
      <w:r w:rsidR="00183572">
        <w:t xml:space="preserve">, and Detlef H. Heck in J </w:t>
      </w:r>
      <w:proofErr w:type="spellStart"/>
      <w:r w:rsidR="00183572">
        <w:t>Neurosci</w:t>
      </w:r>
      <w:proofErr w:type="spellEnd"/>
      <w:r w:rsidR="00183572">
        <w:t xml:space="preserve"> Methods (2006 June 15), a lick detection method </w:t>
      </w:r>
      <w:r>
        <w:t xml:space="preserve">is described </w:t>
      </w:r>
      <w:r w:rsidR="00183572">
        <w:t>that measure</w:t>
      </w:r>
      <w:r>
        <w:t>s</w:t>
      </w:r>
      <w:r w:rsidR="00183572">
        <w:t xml:space="preserve"> the potential difference caused by a rodent lick on a metal lick port using an analog-to-digital converter (ADC). </w:t>
      </w:r>
      <w:r w:rsidR="000C614E">
        <w:t xml:space="preserve">The detection was robust and did not create artifacts in electrophysiological recordings. </w:t>
      </w:r>
      <w:r w:rsidR="00183572">
        <w:t xml:space="preserve">This method was tested at Janelia and found to work well. A circuit was designed to make the design cheaper and self-contained. An adjustable threshold comparator was substituted for the ADC and the circuit was opto-isolated. </w:t>
      </w:r>
    </w:p>
    <w:p w14:paraId="0473F7F0" w14:textId="77777777" w:rsidR="00F911C1" w:rsidRDefault="003D0579" w:rsidP="008B4608">
      <w:pPr>
        <w:pStyle w:val="Heading1"/>
        <w:rPr>
          <w:u w:val="single"/>
        </w:rPr>
      </w:pPr>
      <w:bookmarkStart w:id="1" w:name="_Toc11053958"/>
      <w:r>
        <w:rPr>
          <w:u w:val="single"/>
        </w:rPr>
        <w:t>H</w:t>
      </w:r>
      <w:r w:rsidR="006C3E49">
        <w:rPr>
          <w:u w:val="single"/>
        </w:rPr>
        <w:t>ardware Development</w:t>
      </w:r>
      <w:bookmarkEnd w:id="1"/>
    </w:p>
    <w:p w14:paraId="6FFB66B6" w14:textId="77777777" w:rsidR="005C404A" w:rsidRDefault="005C404A" w:rsidP="005C404A"/>
    <w:p w14:paraId="1AA03A9F" w14:textId="2AB47494" w:rsidR="000C614E" w:rsidRDefault="000C614E" w:rsidP="00F050EE">
      <w:r>
        <w:t>A comparator was chosen to eliminate any high frequency digital noise in the detection circuit and make the design as simple as possible. A dual comparator was used to allow for two lick ports. Sensitivity of response</w:t>
      </w:r>
      <w:r w:rsidR="00A36AB0">
        <w:t xml:space="preserve"> for each port </w:t>
      </w:r>
      <w:r>
        <w:t xml:space="preserve">is provided by </w:t>
      </w:r>
      <w:r w:rsidR="00A313EE">
        <w:t xml:space="preserve">individual </w:t>
      </w:r>
      <w:r>
        <w:t>threshold adjustment</w:t>
      </w:r>
      <w:r w:rsidR="00A36AB0">
        <w:t xml:space="preserve"> trimmers.</w:t>
      </w:r>
      <w:r>
        <w:t xml:space="preserve"> A single Maxim MAX9043 integrated circuit provides both </w:t>
      </w:r>
      <w:r w:rsidR="00A36AB0">
        <w:t xml:space="preserve">detection </w:t>
      </w:r>
      <w:r>
        <w:t xml:space="preserve">channels and the threshold reference. In order to eliminate ground problems between the animal the instrumentation an Analog Devices ADUM5202 isolator is used to isolate the two detector outputs from the downstream instrumentation. It also provides isolated power to the comparator circuit. Connections are provided for LEDs so that lick detection can be checked by eye or put </w:t>
      </w:r>
      <w:r w:rsidR="00A36AB0">
        <w:t xml:space="preserve">in </w:t>
      </w:r>
      <w:r>
        <w:t xml:space="preserve">the video </w:t>
      </w:r>
      <w:r w:rsidR="000E5F00">
        <w:t xml:space="preserve">field of view </w:t>
      </w:r>
      <w:r>
        <w:t xml:space="preserve">to synchronize licks to video observation. </w:t>
      </w:r>
      <w:r w:rsidR="000E5F00">
        <w:t xml:space="preserve">Power </w:t>
      </w:r>
      <w:r w:rsidR="00A36AB0">
        <w:t xml:space="preserve">(no data) </w:t>
      </w:r>
      <w:r w:rsidR="000E5F00">
        <w:t>is supplied by a micro-USB cable.</w:t>
      </w:r>
    </w:p>
    <w:p w14:paraId="0FF5ABD3" w14:textId="77777777" w:rsidR="000E5F00" w:rsidRDefault="000E5F00" w:rsidP="00F050EE"/>
    <w:p w14:paraId="5ECD6AC2" w14:textId="77777777" w:rsidR="000E5F00" w:rsidRDefault="000E5F00" w:rsidP="00F050EE"/>
    <w:p w14:paraId="09857BA8" w14:textId="77777777" w:rsidR="000E5F00" w:rsidRDefault="000E5F00" w:rsidP="00F050EE"/>
    <w:p w14:paraId="60E59413" w14:textId="77777777" w:rsidR="000E5F00" w:rsidRDefault="000E5F00" w:rsidP="00F050EE"/>
    <w:p w14:paraId="626E9802" w14:textId="77777777" w:rsidR="000E5F00" w:rsidRDefault="000E5F00" w:rsidP="00F050EE"/>
    <w:p w14:paraId="47CA6F46" w14:textId="77777777" w:rsidR="000E5F00" w:rsidRDefault="000E5F00" w:rsidP="00F050EE"/>
    <w:p w14:paraId="3C1BB582" w14:textId="77777777" w:rsidR="000E5F00" w:rsidRDefault="00F050EE" w:rsidP="00D1246D">
      <w:pPr>
        <w:rPr>
          <w:noProof/>
        </w:rPr>
      </w:pPr>
      <w:r w:rsidRPr="00F050EE">
        <w:rPr>
          <w:i/>
          <w:sz w:val="24"/>
          <w:szCs w:val="24"/>
        </w:rPr>
        <w:t>Schematic</w:t>
      </w:r>
    </w:p>
    <w:p w14:paraId="0E0F1758" w14:textId="1CC7758D" w:rsidR="0078590D" w:rsidRDefault="00382C80" w:rsidP="0078590D">
      <w:pPr>
        <w:jc w:val="center"/>
        <w:rPr>
          <w:noProof/>
        </w:rPr>
      </w:pPr>
      <w:r w:rsidRPr="00382C80">
        <w:drawing>
          <wp:inline distT="0" distB="0" distL="0" distR="0" wp14:anchorId="2AF56463" wp14:editId="05E1CAFC">
            <wp:extent cx="6437312" cy="27432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7170" cy="2760185"/>
                    </a:xfrm>
                    <a:prstGeom prst="rect">
                      <a:avLst/>
                    </a:prstGeom>
                  </pic:spPr>
                </pic:pic>
              </a:graphicData>
            </a:graphic>
          </wp:inline>
        </w:drawing>
      </w:r>
    </w:p>
    <w:p w14:paraId="2153755D" w14:textId="47AAC502" w:rsidR="0078590D" w:rsidRDefault="0078590D" w:rsidP="0078590D">
      <w:pPr>
        <w:jc w:val="center"/>
        <w:rPr>
          <w:noProof/>
          <w:sz w:val="24"/>
          <w:szCs w:val="24"/>
        </w:rPr>
      </w:pPr>
    </w:p>
    <w:p w14:paraId="19CA4588" w14:textId="77777777" w:rsidR="0078590D" w:rsidRPr="000E5F00" w:rsidRDefault="0078590D" w:rsidP="00D1246D">
      <w:pPr>
        <w:rPr>
          <w:i/>
          <w:sz w:val="24"/>
          <w:szCs w:val="24"/>
        </w:rPr>
      </w:pPr>
    </w:p>
    <w:p w14:paraId="7FDA3696" w14:textId="77777777" w:rsidR="009F6329" w:rsidRDefault="004C2AEE" w:rsidP="009F6329">
      <w:pPr>
        <w:rPr>
          <w:i/>
          <w:sz w:val="24"/>
          <w:szCs w:val="24"/>
        </w:rPr>
      </w:pPr>
      <w:r>
        <w:rPr>
          <w:i/>
          <w:sz w:val="24"/>
          <w:szCs w:val="24"/>
        </w:rPr>
        <w:t>Materials</w:t>
      </w:r>
    </w:p>
    <w:p w14:paraId="716D23EE" w14:textId="3BB46580" w:rsidR="0078590D" w:rsidRDefault="00382C80" w:rsidP="0078590D">
      <w:pPr>
        <w:jc w:val="center"/>
        <w:rPr>
          <w:u w:val="single"/>
        </w:rPr>
      </w:pPr>
      <w:r w:rsidRPr="00382C80">
        <w:drawing>
          <wp:inline distT="0" distB="0" distL="0" distR="0" wp14:anchorId="64B8ED6B" wp14:editId="6B0D2222">
            <wp:extent cx="5943600" cy="2921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21635"/>
                    </a:xfrm>
                    <a:prstGeom prst="rect">
                      <a:avLst/>
                    </a:prstGeom>
                    <a:noFill/>
                    <a:ln>
                      <a:noFill/>
                    </a:ln>
                  </pic:spPr>
                </pic:pic>
              </a:graphicData>
            </a:graphic>
          </wp:inline>
        </w:drawing>
      </w:r>
    </w:p>
    <w:p w14:paraId="03086304" w14:textId="77777777" w:rsidR="009F6329" w:rsidRDefault="009F6329" w:rsidP="00B12C83">
      <w:pPr>
        <w:pStyle w:val="Heading1"/>
        <w:rPr>
          <w:u w:val="single"/>
        </w:rPr>
      </w:pPr>
    </w:p>
    <w:p w14:paraId="73CB462D" w14:textId="77777777" w:rsidR="003C6445" w:rsidRDefault="006069E1" w:rsidP="00B12C83">
      <w:pPr>
        <w:pStyle w:val="Heading1"/>
        <w:rPr>
          <w:u w:val="single"/>
        </w:rPr>
      </w:pPr>
      <w:bookmarkStart w:id="2" w:name="_Toc11053959"/>
      <w:r>
        <w:rPr>
          <w:u w:val="single"/>
        </w:rPr>
        <w:t>Assembly</w:t>
      </w:r>
      <w:r w:rsidR="00A07B05">
        <w:rPr>
          <w:u w:val="single"/>
        </w:rPr>
        <w:t>, Test, and Calibration</w:t>
      </w:r>
      <w:bookmarkEnd w:id="2"/>
    </w:p>
    <w:p w14:paraId="58500F41" w14:textId="77777777" w:rsidR="0078590D" w:rsidRDefault="0078590D" w:rsidP="0078590D"/>
    <w:p w14:paraId="1266188B" w14:textId="77777777" w:rsidR="009F6329" w:rsidRDefault="0078590D" w:rsidP="00722E0A">
      <w:r>
        <w:t>The circuit includes an isolator chip to allow the lick sense ground and output grounds to electrically float relative to each other. If the isolator is not needed, it can be left off, in which case the 4 solder jumpers (SJ1-4) need to be solder bridged.</w:t>
      </w:r>
    </w:p>
    <w:p w14:paraId="71C83D7F" w14:textId="77777777" w:rsidR="004B595B" w:rsidRDefault="004B595B" w:rsidP="00722E0A">
      <w:r>
        <w:t xml:space="preserve">The board can be ordered from </w:t>
      </w:r>
      <w:proofErr w:type="spellStart"/>
      <w:r>
        <w:t>Oshpark</w:t>
      </w:r>
      <w:proofErr w:type="spellEnd"/>
      <w:r>
        <w:t xml:space="preserve"> via this link:</w:t>
      </w:r>
    </w:p>
    <w:p w14:paraId="15D32546" w14:textId="3B487E11" w:rsidR="00382C80" w:rsidRDefault="00382C80" w:rsidP="00722E0A">
      <w:hyperlink r:id="rId11" w:history="1">
        <w:r w:rsidRPr="00785B85">
          <w:rPr>
            <w:rStyle w:val="Hyperlink"/>
          </w:rPr>
          <w:t>https://oshpark.com/shared_projects</w:t>
        </w:r>
        <w:r w:rsidRPr="00785B85">
          <w:rPr>
            <w:rStyle w:val="Hyperlink"/>
          </w:rPr>
          <w:t>/</w:t>
        </w:r>
        <w:r w:rsidRPr="00785B85">
          <w:rPr>
            <w:rStyle w:val="Hyperlink"/>
          </w:rPr>
          <w:t>CPSPhcF2</w:t>
        </w:r>
      </w:hyperlink>
    </w:p>
    <w:p w14:paraId="500D4843" w14:textId="42CCFA56" w:rsidR="00A313EE" w:rsidRDefault="009F6329" w:rsidP="00722E0A">
      <w:r>
        <w:t xml:space="preserve">The connection to the lick port should be done through a short BNC cable with the center (signal) connection attached to the metal lick port tube. The outer (ground) connection should be attached to the animal ground. </w:t>
      </w:r>
      <w:r w:rsidR="00F212F3">
        <w:t xml:space="preserve">A good ground is required </w:t>
      </w:r>
      <w:r>
        <w:t>to minimize 60 Hz interference</w:t>
      </w:r>
      <w:r w:rsidR="00F212F3">
        <w:t>.</w:t>
      </w:r>
      <w:r w:rsidR="00BE1369">
        <w:t xml:space="preserve"> It appears that </w:t>
      </w:r>
      <w:r w:rsidR="0078590D">
        <w:t xml:space="preserve">the type of </w:t>
      </w:r>
      <w:r w:rsidR="00BE1369">
        <w:t xml:space="preserve">metal used for the ground connection can have a strong effect on the signal level. </w:t>
      </w:r>
      <w:r w:rsidR="0078590D">
        <w:t>Generally dissimilar metals for the lick port and cage ground create the best signals (aluminum spout, stainless cage, for example</w:t>
      </w:r>
      <w:r w:rsidR="00A313EE">
        <w:t>.</w:t>
      </w:r>
      <w:bookmarkStart w:id="3" w:name="_GoBack"/>
      <w:bookmarkEnd w:id="3"/>
    </w:p>
    <w:p w14:paraId="7A788CA4" w14:textId="77777777" w:rsidR="00862043" w:rsidRDefault="009F6329" w:rsidP="004B595B">
      <w:r>
        <w:t xml:space="preserve">The threshold will need to </w:t>
      </w:r>
      <w:r w:rsidR="00BE1369">
        <w:t xml:space="preserve">be </w:t>
      </w:r>
      <w:r>
        <w:t xml:space="preserve">adjusted </w:t>
      </w:r>
      <w:r w:rsidR="00F212F3">
        <w:t xml:space="preserve">to provide reliable output transitions. Adjust the potentiometer </w:t>
      </w:r>
      <w:r w:rsidR="0078590D">
        <w:t xml:space="preserve">for each channel </w:t>
      </w:r>
      <w:r w:rsidR="00F212F3">
        <w:t>to provide good detections with no false detections.</w:t>
      </w:r>
    </w:p>
    <w:sectPr w:rsidR="00862043" w:rsidSect="00F11A3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F649A7" w14:textId="77777777" w:rsidR="002F1BD7" w:rsidRDefault="002F1BD7" w:rsidP="0065603D">
      <w:pPr>
        <w:spacing w:after="0" w:line="240" w:lineRule="auto"/>
      </w:pPr>
      <w:r>
        <w:separator/>
      </w:r>
    </w:p>
  </w:endnote>
  <w:endnote w:type="continuationSeparator" w:id="0">
    <w:p w14:paraId="651E7317" w14:textId="77777777" w:rsidR="002F1BD7" w:rsidRDefault="002F1BD7" w:rsidP="00656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DE863" w14:textId="77777777" w:rsidR="00EB46FC" w:rsidRDefault="00015EE7" w:rsidP="00EB46FC">
    <w:pPr>
      <w:pStyle w:val="Footer"/>
      <w:pBdr>
        <w:top w:val="thinThickSmallGap" w:sz="24" w:space="1" w:color="622423" w:themeColor="accent2" w:themeShade="7F"/>
      </w:pBdr>
      <w:rPr>
        <w:rFonts w:asciiTheme="majorHAnsi" w:hAnsiTheme="majorHAnsi"/>
      </w:rPr>
    </w:pPr>
    <w:r>
      <w:rPr>
        <w:rFonts w:asciiTheme="majorHAnsi" w:hAnsiTheme="majorHAnsi"/>
      </w:rPr>
      <w:t>Confidential</w:t>
    </w:r>
  </w:p>
  <w:p w14:paraId="73090510" w14:textId="77777777" w:rsidR="00015EE7" w:rsidRDefault="001347DC" w:rsidP="00EB46FC">
    <w:pPr>
      <w:pStyle w:val="Footer"/>
      <w:pBdr>
        <w:top w:val="thinThickSmallGap" w:sz="24" w:space="1" w:color="622423" w:themeColor="accent2" w:themeShade="7F"/>
      </w:pBdr>
      <w:rPr>
        <w:rFonts w:asciiTheme="majorHAnsi" w:hAnsiTheme="majorHAnsi"/>
      </w:rPr>
    </w:pPr>
    <w:r>
      <w:rPr>
        <w:rFonts w:asciiTheme="majorHAnsi" w:hAnsiTheme="majorHAnsi"/>
      </w:rPr>
      <w:t>Comparator Dual Lick Port</w:t>
    </w:r>
  </w:p>
  <w:p w14:paraId="3C14349E" w14:textId="77777777" w:rsidR="00015EE7" w:rsidRDefault="00015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99487" w14:textId="77777777" w:rsidR="002F1BD7" w:rsidRDefault="002F1BD7" w:rsidP="0065603D">
      <w:pPr>
        <w:spacing w:after="0" w:line="240" w:lineRule="auto"/>
      </w:pPr>
      <w:r>
        <w:separator/>
      </w:r>
    </w:p>
  </w:footnote>
  <w:footnote w:type="continuationSeparator" w:id="0">
    <w:p w14:paraId="052E3C87" w14:textId="77777777" w:rsidR="002F1BD7" w:rsidRDefault="002F1BD7" w:rsidP="00656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927A42" w14:textId="77777777" w:rsidR="0065603D" w:rsidRDefault="0065603D">
    <w:pPr>
      <w:pStyle w:val="Header"/>
    </w:pPr>
    <w:r>
      <w:ptab w:relativeTo="margin" w:alignment="center" w:leader="none"/>
    </w:r>
    <w:r w:rsidR="001347DC">
      <w:t xml:space="preserve">                                                                                                        </w:t>
    </w:r>
    <w:r>
      <w:ptab w:relativeTo="margin" w:alignment="right" w:leader="none"/>
    </w:r>
    <w:r w:rsidR="0053200E" w:rsidRPr="0053200E">
      <w:rPr>
        <w:noProof/>
      </w:rPr>
      <w:drawing>
        <wp:inline distT="0" distB="0" distL="0" distR="0" wp14:anchorId="5A95D23B" wp14:editId="40AEF91A">
          <wp:extent cx="1840865" cy="452415"/>
          <wp:effectExtent l="0" t="0" r="6985" b="508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40865" cy="45241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45C94"/>
    <w:multiLevelType w:val="hybridMultilevel"/>
    <w:tmpl w:val="A81EFE6E"/>
    <w:lvl w:ilvl="0" w:tplc="7F183244">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3C861AF"/>
    <w:multiLevelType w:val="hybridMultilevel"/>
    <w:tmpl w:val="A4166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9B58CD"/>
    <w:multiLevelType w:val="hybridMultilevel"/>
    <w:tmpl w:val="18B8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6A0ABC"/>
    <w:multiLevelType w:val="hybridMultilevel"/>
    <w:tmpl w:val="18AE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3D4D78"/>
    <w:multiLevelType w:val="hybridMultilevel"/>
    <w:tmpl w:val="29E809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211"/>
    <w:rsid w:val="000071A2"/>
    <w:rsid w:val="00015E35"/>
    <w:rsid w:val="00015EE7"/>
    <w:rsid w:val="00021873"/>
    <w:rsid w:val="00022024"/>
    <w:rsid w:val="00033442"/>
    <w:rsid w:val="0004192F"/>
    <w:rsid w:val="0006584F"/>
    <w:rsid w:val="000710BC"/>
    <w:rsid w:val="000739F8"/>
    <w:rsid w:val="00083026"/>
    <w:rsid w:val="0008656F"/>
    <w:rsid w:val="00086C59"/>
    <w:rsid w:val="00087520"/>
    <w:rsid w:val="000A3D83"/>
    <w:rsid w:val="000A5071"/>
    <w:rsid w:val="000B50F6"/>
    <w:rsid w:val="000C614E"/>
    <w:rsid w:val="000C682C"/>
    <w:rsid w:val="000E5F00"/>
    <w:rsid w:val="000F34E9"/>
    <w:rsid w:val="00116738"/>
    <w:rsid w:val="001209C4"/>
    <w:rsid w:val="001210B3"/>
    <w:rsid w:val="00126EF8"/>
    <w:rsid w:val="001340F0"/>
    <w:rsid w:val="001347DC"/>
    <w:rsid w:val="00145812"/>
    <w:rsid w:val="00153281"/>
    <w:rsid w:val="00163802"/>
    <w:rsid w:val="00165BC2"/>
    <w:rsid w:val="00170456"/>
    <w:rsid w:val="00170644"/>
    <w:rsid w:val="00183572"/>
    <w:rsid w:val="00186195"/>
    <w:rsid w:val="0019032F"/>
    <w:rsid w:val="001918D0"/>
    <w:rsid w:val="00192842"/>
    <w:rsid w:val="001A2DF8"/>
    <w:rsid w:val="001A5963"/>
    <w:rsid w:val="001B26B9"/>
    <w:rsid w:val="001B562A"/>
    <w:rsid w:val="001B7AED"/>
    <w:rsid w:val="001C4AF7"/>
    <w:rsid w:val="001E3211"/>
    <w:rsid w:val="001E4BA1"/>
    <w:rsid w:val="001F212E"/>
    <w:rsid w:val="00226889"/>
    <w:rsid w:val="00233B5F"/>
    <w:rsid w:val="002447E2"/>
    <w:rsid w:val="0025009E"/>
    <w:rsid w:val="00250AD2"/>
    <w:rsid w:val="002607CA"/>
    <w:rsid w:val="0028448C"/>
    <w:rsid w:val="00296B91"/>
    <w:rsid w:val="002A3E60"/>
    <w:rsid w:val="002B0913"/>
    <w:rsid w:val="002D5BB3"/>
    <w:rsid w:val="002F1BD7"/>
    <w:rsid w:val="003036BD"/>
    <w:rsid w:val="003038DB"/>
    <w:rsid w:val="003106CC"/>
    <w:rsid w:val="00320262"/>
    <w:rsid w:val="00320C7F"/>
    <w:rsid w:val="00326DEC"/>
    <w:rsid w:val="00333F4A"/>
    <w:rsid w:val="00336BAD"/>
    <w:rsid w:val="00345758"/>
    <w:rsid w:val="00382694"/>
    <w:rsid w:val="00382C80"/>
    <w:rsid w:val="00384EA6"/>
    <w:rsid w:val="00394180"/>
    <w:rsid w:val="00396E3F"/>
    <w:rsid w:val="003B4926"/>
    <w:rsid w:val="003C0AE8"/>
    <w:rsid w:val="003C0FA3"/>
    <w:rsid w:val="003C6445"/>
    <w:rsid w:val="003D0579"/>
    <w:rsid w:val="003D2251"/>
    <w:rsid w:val="003D2791"/>
    <w:rsid w:val="003F586A"/>
    <w:rsid w:val="00400662"/>
    <w:rsid w:val="00407856"/>
    <w:rsid w:val="004400C1"/>
    <w:rsid w:val="00442C6F"/>
    <w:rsid w:val="00444104"/>
    <w:rsid w:val="004521D8"/>
    <w:rsid w:val="00456651"/>
    <w:rsid w:val="00460AAC"/>
    <w:rsid w:val="00472204"/>
    <w:rsid w:val="00474C4F"/>
    <w:rsid w:val="00476CC8"/>
    <w:rsid w:val="00481BC4"/>
    <w:rsid w:val="00492BBB"/>
    <w:rsid w:val="004A398F"/>
    <w:rsid w:val="004B491B"/>
    <w:rsid w:val="004B595B"/>
    <w:rsid w:val="004C2AEE"/>
    <w:rsid w:val="004D63E0"/>
    <w:rsid w:val="004D73A9"/>
    <w:rsid w:val="004F46D7"/>
    <w:rsid w:val="00500375"/>
    <w:rsid w:val="0050291A"/>
    <w:rsid w:val="005273F5"/>
    <w:rsid w:val="0053200E"/>
    <w:rsid w:val="005437B5"/>
    <w:rsid w:val="00583904"/>
    <w:rsid w:val="00587B3C"/>
    <w:rsid w:val="005C0359"/>
    <w:rsid w:val="005C404A"/>
    <w:rsid w:val="005E1ECD"/>
    <w:rsid w:val="005F3832"/>
    <w:rsid w:val="005F73F8"/>
    <w:rsid w:val="006069E1"/>
    <w:rsid w:val="00612DF9"/>
    <w:rsid w:val="00626BEA"/>
    <w:rsid w:val="00626FD3"/>
    <w:rsid w:val="0063708C"/>
    <w:rsid w:val="00647D71"/>
    <w:rsid w:val="00647F00"/>
    <w:rsid w:val="0065303C"/>
    <w:rsid w:val="0065454C"/>
    <w:rsid w:val="006557F7"/>
    <w:rsid w:val="0065603D"/>
    <w:rsid w:val="00656A30"/>
    <w:rsid w:val="00661933"/>
    <w:rsid w:val="00667298"/>
    <w:rsid w:val="0067125E"/>
    <w:rsid w:val="00684652"/>
    <w:rsid w:val="006A0756"/>
    <w:rsid w:val="006A5E74"/>
    <w:rsid w:val="006B2D43"/>
    <w:rsid w:val="006B4EE8"/>
    <w:rsid w:val="006C3E49"/>
    <w:rsid w:val="006D500B"/>
    <w:rsid w:val="006E645C"/>
    <w:rsid w:val="006E6925"/>
    <w:rsid w:val="006F4095"/>
    <w:rsid w:val="00702573"/>
    <w:rsid w:val="00702A18"/>
    <w:rsid w:val="00706233"/>
    <w:rsid w:val="0070709F"/>
    <w:rsid w:val="00712CBF"/>
    <w:rsid w:val="007151B2"/>
    <w:rsid w:val="00717913"/>
    <w:rsid w:val="00722E0A"/>
    <w:rsid w:val="00723055"/>
    <w:rsid w:val="007247C9"/>
    <w:rsid w:val="00731E09"/>
    <w:rsid w:val="007342D9"/>
    <w:rsid w:val="00743465"/>
    <w:rsid w:val="007435AE"/>
    <w:rsid w:val="00755E2C"/>
    <w:rsid w:val="007603BC"/>
    <w:rsid w:val="00766D46"/>
    <w:rsid w:val="00773C75"/>
    <w:rsid w:val="00777D32"/>
    <w:rsid w:val="0078590D"/>
    <w:rsid w:val="00797301"/>
    <w:rsid w:val="007D69D0"/>
    <w:rsid w:val="007E2440"/>
    <w:rsid w:val="007F1A4A"/>
    <w:rsid w:val="007F6686"/>
    <w:rsid w:val="00801B77"/>
    <w:rsid w:val="0080554F"/>
    <w:rsid w:val="00806540"/>
    <w:rsid w:val="00823696"/>
    <w:rsid w:val="008237EB"/>
    <w:rsid w:val="00823D64"/>
    <w:rsid w:val="00835874"/>
    <w:rsid w:val="008425C5"/>
    <w:rsid w:val="00845983"/>
    <w:rsid w:val="00851E52"/>
    <w:rsid w:val="00862043"/>
    <w:rsid w:val="008668B4"/>
    <w:rsid w:val="00890027"/>
    <w:rsid w:val="008A1E3D"/>
    <w:rsid w:val="008B4608"/>
    <w:rsid w:val="008D0BF4"/>
    <w:rsid w:val="008E6169"/>
    <w:rsid w:val="008F60F4"/>
    <w:rsid w:val="00900F2F"/>
    <w:rsid w:val="009141DF"/>
    <w:rsid w:val="00961D15"/>
    <w:rsid w:val="0097114A"/>
    <w:rsid w:val="00973475"/>
    <w:rsid w:val="00975B8F"/>
    <w:rsid w:val="0099441C"/>
    <w:rsid w:val="0099759E"/>
    <w:rsid w:val="009A0316"/>
    <w:rsid w:val="009A5D9F"/>
    <w:rsid w:val="009C0E19"/>
    <w:rsid w:val="009C290C"/>
    <w:rsid w:val="009C6294"/>
    <w:rsid w:val="009D60BE"/>
    <w:rsid w:val="009F0ABB"/>
    <w:rsid w:val="009F2627"/>
    <w:rsid w:val="009F6329"/>
    <w:rsid w:val="00A07B05"/>
    <w:rsid w:val="00A133DC"/>
    <w:rsid w:val="00A26E88"/>
    <w:rsid w:val="00A313EE"/>
    <w:rsid w:val="00A36AB0"/>
    <w:rsid w:val="00A374EF"/>
    <w:rsid w:val="00A41F77"/>
    <w:rsid w:val="00A5206B"/>
    <w:rsid w:val="00A62CAA"/>
    <w:rsid w:val="00A65D58"/>
    <w:rsid w:val="00A73DA8"/>
    <w:rsid w:val="00A75ED7"/>
    <w:rsid w:val="00AA1E65"/>
    <w:rsid w:val="00AC3C1D"/>
    <w:rsid w:val="00AD08AF"/>
    <w:rsid w:val="00AD244F"/>
    <w:rsid w:val="00AE0AF3"/>
    <w:rsid w:val="00AF44B6"/>
    <w:rsid w:val="00B12C83"/>
    <w:rsid w:val="00B30F3D"/>
    <w:rsid w:val="00B31431"/>
    <w:rsid w:val="00B43743"/>
    <w:rsid w:val="00B43CEB"/>
    <w:rsid w:val="00B44A82"/>
    <w:rsid w:val="00B457F7"/>
    <w:rsid w:val="00B55106"/>
    <w:rsid w:val="00B578A6"/>
    <w:rsid w:val="00B66302"/>
    <w:rsid w:val="00B67048"/>
    <w:rsid w:val="00B70B2F"/>
    <w:rsid w:val="00B764AE"/>
    <w:rsid w:val="00B81301"/>
    <w:rsid w:val="00BB6DDD"/>
    <w:rsid w:val="00BC2B96"/>
    <w:rsid w:val="00BC39D2"/>
    <w:rsid w:val="00BE1369"/>
    <w:rsid w:val="00BE607A"/>
    <w:rsid w:val="00BF7495"/>
    <w:rsid w:val="00C019BB"/>
    <w:rsid w:val="00C11D1F"/>
    <w:rsid w:val="00C12BFD"/>
    <w:rsid w:val="00C13F06"/>
    <w:rsid w:val="00C14674"/>
    <w:rsid w:val="00C14CFD"/>
    <w:rsid w:val="00C2170D"/>
    <w:rsid w:val="00C4606E"/>
    <w:rsid w:val="00C60D89"/>
    <w:rsid w:val="00C6428B"/>
    <w:rsid w:val="00C72B91"/>
    <w:rsid w:val="00C741BB"/>
    <w:rsid w:val="00C81652"/>
    <w:rsid w:val="00C97E56"/>
    <w:rsid w:val="00C97F28"/>
    <w:rsid w:val="00CA0467"/>
    <w:rsid w:val="00CB17AF"/>
    <w:rsid w:val="00CC561B"/>
    <w:rsid w:val="00CE1706"/>
    <w:rsid w:val="00CE5D6B"/>
    <w:rsid w:val="00D07930"/>
    <w:rsid w:val="00D101BE"/>
    <w:rsid w:val="00D1246D"/>
    <w:rsid w:val="00D15A62"/>
    <w:rsid w:val="00D41D76"/>
    <w:rsid w:val="00D44286"/>
    <w:rsid w:val="00D5011A"/>
    <w:rsid w:val="00D57558"/>
    <w:rsid w:val="00D910D9"/>
    <w:rsid w:val="00D914DA"/>
    <w:rsid w:val="00DB20C3"/>
    <w:rsid w:val="00DC326F"/>
    <w:rsid w:val="00DD40F3"/>
    <w:rsid w:val="00DD5BB0"/>
    <w:rsid w:val="00DE58FC"/>
    <w:rsid w:val="00E07971"/>
    <w:rsid w:val="00E12947"/>
    <w:rsid w:val="00E15822"/>
    <w:rsid w:val="00E30258"/>
    <w:rsid w:val="00E35963"/>
    <w:rsid w:val="00E36EB6"/>
    <w:rsid w:val="00E50496"/>
    <w:rsid w:val="00E668DA"/>
    <w:rsid w:val="00E66ACA"/>
    <w:rsid w:val="00E70AAB"/>
    <w:rsid w:val="00E71FBF"/>
    <w:rsid w:val="00E8025D"/>
    <w:rsid w:val="00E837A7"/>
    <w:rsid w:val="00E924FF"/>
    <w:rsid w:val="00E975E1"/>
    <w:rsid w:val="00E97E16"/>
    <w:rsid w:val="00EA008E"/>
    <w:rsid w:val="00EB46FC"/>
    <w:rsid w:val="00ED1E4C"/>
    <w:rsid w:val="00ED606B"/>
    <w:rsid w:val="00EE00E1"/>
    <w:rsid w:val="00EF514E"/>
    <w:rsid w:val="00F050EE"/>
    <w:rsid w:val="00F11A34"/>
    <w:rsid w:val="00F212F3"/>
    <w:rsid w:val="00F32B66"/>
    <w:rsid w:val="00F4601C"/>
    <w:rsid w:val="00F5482A"/>
    <w:rsid w:val="00F548BE"/>
    <w:rsid w:val="00F616F8"/>
    <w:rsid w:val="00F71D37"/>
    <w:rsid w:val="00F72483"/>
    <w:rsid w:val="00F82297"/>
    <w:rsid w:val="00F863DE"/>
    <w:rsid w:val="00F873DC"/>
    <w:rsid w:val="00F911C1"/>
    <w:rsid w:val="00FA130B"/>
    <w:rsid w:val="00FA1502"/>
    <w:rsid w:val="00FA29D8"/>
    <w:rsid w:val="00FA7E97"/>
    <w:rsid w:val="00FB77BD"/>
    <w:rsid w:val="00FC6FF5"/>
    <w:rsid w:val="00FE2C08"/>
    <w:rsid w:val="00FE34DC"/>
    <w:rsid w:val="00FF1FC5"/>
    <w:rsid w:val="00FF7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7FA8602"/>
  <w15:docId w15:val="{9352C6C9-8AE5-4934-A3F1-C3145683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11A34"/>
  </w:style>
  <w:style w:type="paragraph" w:styleId="Heading1">
    <w:name w:val="heading 1"/>
    <w:basedOn w:val="Normal"/>
    <w:next w:val="Normal"/>
    <w:link w:val="Heading1Char"/>
    <w:uiPriority w:val="9"/>
    <w:qFormat/>
    <w:rsid w:val="00EA00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00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F46D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211"/>
    <w:pPr>
      <w:ind w:left="720"/>
      <w:contextualSpacing/>
    </w:pPr>
  </w:style>
  <w:style w:type="paragraph" w:styleId="BalloonText">
    <w:name w:val="Balloon Text"/>
    <w:basedOn w:val="Normal"/>
    <w:link w:val="BalloonTextChar"/>
    <w:uiPriority w:val="99"/>
    <w:semiHidden/>
    <w:unhideWhenUsed/>
    <w:rsid w:val="005003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375"/>
    <w:rPr>
      <w:rFonts w:ascii="Tahoma" w:hAnsi="Tahoma" w:cs="Tahoma"/>
      <w:sz w:val="16"/>
      <w:szCs w:val="16"/>
    </w:rPr>
  </w:style>
  <w:style w:type="table" w:styleId="TableGrid">
    <w:name w:val="Table Grid"/>
    <w:basedOn w:val="TableNormal"/>
    <w:uiPriority w:val="59"/>
    <w:rsid w:val="006560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560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03D"/>
  </w:style>
  <w:style w:type="paragraph" w:styleId="Footer">
    <w:name w:val="footer"/>
    <w:basedOn w:val="Normal"/>
    <w:link w:val="FooterChar"/>
    <w:uiPriority w:val="99"/>
    <w:unhideWhenUsed/>
    <w:rsid w:val="00656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03D"/>
  </w:style>
  <w:style w:type="character" w:customStyle="1" w:styleId="Heading1Char">
    <w:name w:val="Heading 1 Char"/>
    <w:basedOn w:val="DefaultParagraphFont"/>
    <w:link w:val="Heading1"/>
    <w:uiPriority w:val="9"/>
    <w:rsid w:val="00EA008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A008E"/>
    <w:pPr>
      <w:outlineLvl w:val="9"/>
    </w:pPr>
  </w:style>
  <w:style w:type="paragraph" w:styleId="TOC1">
    <w:name w:val="toc 1"/>
    <w:basedOn w:val="Normal"/>
    <w:next w:val="Normal"/>
    <w:autoRedefine/>
    <w:uiPriority w:val="39"/>
    <w:unhideWhenUsed/>
    <w:qFormat/>
    <w:rsid w:val="00EA008E"/>
    <w:pPr>
      <w:spacing w:after="100"/>
    </w:pPr>
  </w:style>
  <w:style w:type="character" w:styleId="Hyperlink">
    <w:name w:val="Hyperlink"/>
    <w:basedOn w:val="DefaultParagraphFont"/>
    <w:uiPriority w:val="99"/>
    <w:unhideWhenUsed/>
    <w:rsid w:val="00EA008E"/>
    <w:rPr>
      <w:color w:val="0000FF" w:themeColor="hyperlink"/>
      <w:u w:val="single"/>
    </w:rPr>
  </w:style>
  <w:style w:type="character" w:customStyle="1" w:styleId="Heading2Char">
    <w:name w:val="Heading 2 Char"/>
    <w:basedOn w:val="DefaultParagraphFont"/>
    <w:link w:val="Heading2"/>
    <w:uiPriority w:val="9"/>
    <w:semiHidden/>
    <w:rsid w:val="00EA008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qFormat/>
    <w:rsid w:val="00EA008E"/>
    <w:pPr>
      <w:spacing w:after="100"/>
      <w:ind w:left="220"/>
    </w:pPr>
  </w:style>
  <w:style w:type="character" w:customStyle="1" w:styleId="Heading3Char">
    <w:name w:val="Heading 3 Char"/>
    <w:basedOn w:val="DefaultParagraphFont"/>
    <w:link w:val="Heading3"/>
    <w:uiPriority w:val="9"/>
    <w:semiHidden/>
    <w:rsid w:val="004F46D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qFormat/>
    <w:rsid w:val="004F46D7"/>
    <w:pPr>
      <w:spacing w:after="100"/>
      <w:ind w:left="440"/>
    </w:pPr>
  </w:style>
  <w:style w:type="paragraph" w:styleId="FootnoteText">
    <w:name w:val="footnote text"/>
    <w:basedOn w:val="Normal"/>
    <w:link w:val="FootnoteTextChar"/>
    <w:uiPriority w:val="99"/>
    <w:semiHidden/>
    <w:unhideWhenUsed/>
    <w:rsid w:val="00C460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606E"/>
    <w:rPr>
      <w:sz w:val="20"/>
      <w:szCs w:val="20"/>
    </w:rPr>
  </w:style>
  <w:style w:type="character" w:styleId="FootnoteReference">
    <w:name w:val="footnote reference"/>
    <w:basedOn w:val="DefaultParagraphFont"/>
    <w:uiPriority w:val="99"/>
    <w:semiHidden/>
    <w:unhideWhenUsed/>
    <w:rsid w:val="00C4606E"/>
    <w:rPr>
      <w:vertAlign w:val="superscript"/>
    </w:rPr>
  </w:style>
  <w:style w:type="character" w:styleId="UnresolvedMention">
    <w:name w:val="Unresolved Mention"/>
    <w:basedOn w:val="DefaultParagraphFont"/>
    <w:uiPriority w:val="99"/>
    <w:semiHidden/>
    <w:unhideWhenUsed/>
    <w:rsid w:val="004B595B"/>
    <w:rPr>
      <w:color w:val="808080"/>
      <w:shd w:val="clear" w:color="auto" w:fill="E6E6E6"/>
    </w:rPr>
  </w:style>
  <w:style w:type="character" w:styleId="FollowedHyperlink">
    <w:name w:val="FollowedHyperlink"/>
    <w:basedOn w:val="DefaultParagraphFont"/>
    <w:uiPriority w:val="99"/>
    <w:semiHidden/>
    <w:unhideWhenUsed/>
    <w:rsid w:val="004B59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176004">
      <w:bodyDiv w:val="1"/>
      <w:marLeft w:val="0"/>
      <w:marRight w:val="0"/>
      <w:marTop w:val="0"/>
      <w:marBottom w:val="0"/>
      <w:divBdr>
        <w:top w:val="none" w:sz="0" w:space="0" w:color="auto"/>
        <w:left w:val="none" w:sz="0" w:space="0" w:color="auto"/>
        <w:bottom w:val="none" w:sz="0" w:space="0" w:color="auto"/>
        <w:right w:val="none" w:sz="0" w:space="0" w:color="auto"/>
      </w:divBdr>
    </w:div>
    <w:div w:id="177816675">
      <w:bodyDiv w:val="1"/>
      <w:marLeft w:val="0"/>
      <w:marRight w:val="0"/>
      <w:marTop w:val="0"/>
      <w:marBottom w:val="0"/>
      <w:divBdr>
        <w:top w:val="none" w:sz="0" w:space="0" w:color="auto"/>
        <w:left w:val="none" w:sz="0" w:space="0" w:color="auto"/>
        <w:bottom w:val="none" w:sz="0" w:space="0" w:color="auto"/>
        <w:right w:val="none" w:sz="0" w:space="0" w:color="auto"/>
      </w:divBdr>
    </w:div>
    <w:div w:id="731005712">
      <w:bodyDiv w:val="1"/>
      <w:marLeft w:val="0"/>
      <w:marRight w:val="0"/>
      <w:marTop w:val="0"/>
      <w:marBottom w:val="0"/>
      <w:divBdr>
        <w:top w:val="none" w:sz="0" w:space="0" w:color="auto"/>
        <w:left w:val="none" w:sz="0" w:space="0" w:color="auto"/>
        <w:bottom w:val="none" w:sz="0" w:space="0" w:color="auto"/>
        <w:right w:val="none" w:sz="0" w:space="0" w:color="auto"/>
      </w:divBdr>
    </w:div>
    <w:div w:id="758259521">
      <w:bodyDiv w:val="1"/>
      <w:marLeft w:val="0"/>
      <w:marRight w:val="0"/>
      <w:marTop w:val="0"/>
      <w:marBottom w:val="0"/>
      <w:divBdr>
        <w:top w:val="none" w:sz="0" w:space="0" w:color="auto"/>
        <w:left w:val="none" w:sz="0" w:space="0" w:color="auto"/>
        <w:bottom w:val="none" w:sz="0" w:space="0" w:color="auto"/>
        <w:right w:val="none" w:sz="0" w:space="0" w:color="auto"/>
      </w:divBdr>
    </w:div>
    <w:div w:id="951321615">
      <w:bodyDiv w:val="1"/>
      <w:marLeft w:val="0"/>
      <w:marRight w:val="0"/>
      <w:marTop w:val="0"/>
      <w:marBottom w:val="0"/>
      <w:divBdr>
        <w:top w:val="none" w:sz="0" w:space="0" w:color="auto"/>
        <w:left w:val="none" w:sz="0" w:space="0" w:color="auto"/>
        <w:bottom w:val="none" w:sz="0" w:space="0" w:color="auto"/>
        <w:right w:val="none" w:sz="0" w:space="0" w:color="auto"/>
      </w:divBdr>
    </w:div>
    <w:div w:id="1215391574">
      <w:bodyDiv w:val="1"/>
      <w:marLeft w:val="0"/>
      <w:marRight w:val="0"/>
      <w:marTop w:val="0"/>
      <w:marBottom w:val="0"/>
      <w:divBdr>
        <w:top w:val="none" w:sz="0" w:space="0" w:color="auto"/>
        <w:left w:val="none" w:sz="0" w:space="0" w:color="auto"/>
        <w:bottom w:val="none" w:sz="0" w:space="0" w:color="auto"/>
        <w:right w:val="none" w:sz="0" w:space="0" w:color="auto"/>
      </w:divBdr>
    </w:div>
    <w:div w:id="1253316702">
      <w:bodyDiv w:val="1"/>
      <w:marLeft w:val="0"/>
      <w:marRight w:val="0"/>
      <w:marTop w:val="0"/>
      <w:marBottom w:val="0"/>
      <w:divBdr>
        <w:top w:val="none" w:sz="0" w:space="0" w:color="auto"/>
        <w:left w:val="none" w:sz="0" w:space="0" w:color="auto"/>
        <w:bottom w:val="none" w:sz="0" w:space="0" w:color="auto"/>
        <w:right w:val="none" w:sz="0" w:space="0" w:color="auto"/>
      </w:divBdr>
    </w:div>
    <w:div w:id="1288120639">
      <w:bodyDiv w:val="1"/>
      <w:marLeft w:val="0"/>
      <w:marRight w:val="0"/>
      <w:marTop w:val="0"/>
      <w:marBottom w:val="0"/>
      <w:divBdr>
        <w:top w:val="none" w:sz="0" w:space="0" w:color="auto"/>
        <w:left w:val="none" w:sz="0" w:space="0" w:color="auto"/>
        <w:bottom w:val="none" w:sz="0" w:space="0" w:color="auto"/>
        <w:right w:val="none" w:sz="0" w:space="0" w:color="auto"/>
      </w:divBdr>
    </w:div>
    <w:div w:id="1376394593">
      <w:bodyDiv w:val="1"/>
      <w:marLeft w:val="0"/>
      <w:marRight w:val="0"/>
      <w:marTop w:val="0"/>
      <w:marBottom w:val="0"/>
      <w:divBdr>
        <w:top w:val="none" w:sz="0" w:space="0" w:color="auto"/>
        <w:left w:val="none" w:sz="0" w:space="0" w:color="auto"/>
        <w:bottom w:val="none" w:sz="0" w:space="0" w:color="auto"/>
        <w:right w:val="none" w:sz="0" w:space="0" w:color="auto"/>
      </w:divBdr>
    </w:div>
    <w:div w:id="1535459439">
      <w:bodyDiv w:val="1"/>
      <w:marLeft w:val="0"/>
      <w:marRight w:val="0"/>
      <w:marTop w:val="0"/>
      <w:marBottom w:val="0"/>
      <w:divBdr>
        <w:top w:val="none" w:sz="0" w:space="0" w:color="auto"/>
        <w:left w:val="none" w:sz="0" w:space="0" w:color="auto"/>
        <w:bottom w:val="none" w:sz="0" w:space="0" w:color="auto"/>
        <w:right w:val="none" w:sz="0" w:space="0" w:color="auto"/>
      </w:divBdr>
    </w:div>
    <w:div w:id="171175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hpark.com/shared_projects/CPSPhcF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7C897-3D58-477B-A53D-82412C158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3322</TotalTime>
  <Pages>4</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HHMI</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Samantha</dc:creator>
  <cp:lastModifiedBy>Sawtelle, Steven</cp:lastModifiedBy>
  <cp:revision>8</cp:revision>
  <dcterms:created xsi:type="dcterms:W3CDTF">2018-01-24T14:04:00Z</dcterms:created>
  <dcterms:modified xsi:type="dcterms:W3CDTF">2020-12-12T02:27:00Z</dcterms:modified>
</cp:coreProperties>
</file>