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0BFBC" w14:textId="3BBBA3A7" w:rsidR="0065603D" w:rsidRDefault="00190737" w:rsidP="0065603D">
      <w:pPr>
        <w:jc w:val="center"/>
        <w:rPr>
          <w:sz w:val="56"/>
          <w:szCs w:val="56"/>
          <w:u w:val="single"/>
        </w:rPr>
      </w:pPr>
      <w:r>
        <w:rPr>
          <w:sz w:val="56"/>
          <w:szCs w:val="56"/>
          <w:u w:val="single"/>
        </w:rPr>
        <w:t xml:space="preserve">5” x 5” </w:t>
      </w:r>
      <w:r w:rsidR="00F01D3B">
        <w:rPr>
          <w:sz w:val="56"/>
          <w:szCs w:val="56"/>
          <w:u w:val="single"/>
        </w:rPr>
        <w:t>RGB-</w:t>
      </w:r>
      <w:r w:rsidR="007F78DA">
        <w:rPr>
          <w:sz w:val="56"/>
          <w:szCs w:val="56"/>
          <w:u w:val="single"/>
        </w:rPr>
        <w:t>I</w:t>
      </w:r>
      <w:r w:rsidR="00FB23C0">
        <w:rPr>
          <w:sz w:val="56"/>
          <w:szCs w:val="56"/>
          <w:u w:val="single"/>
        </w:rPr>
        <w:t>R</w:t>
      </w:r>
      <w:r w:rsidR="00F01D3B">
        <w:rPr>
          <w:sz w:val="56"/>
          <w:szCs w:val="56"/>
          <w:u w:val="single"/>
        </w:rPr>
        <w:t xml:space="preserve"> </w:t>
      </w:r>
      <w:r w:rsidR="00FB23C0">
        <w:rPr>
          <w:sz w:val="56"/>
          <w:szCs w:val="56"/>
          <w:u w:val="single"/>
        </w:rPr>
        <w:t>LED</w:t>
      </w:r>
      <w:r w:rsidR="007F78DA">
        <w:rPr>
          <w:sz w:val="56"/>
          <w:szCs w:val="56"/>
          <w:u w:val="single"/>
        </w:rPr>
        <w:t xml:space="preserve"> Panel</w:t>
      </w:r>
    </w:p>
    <w:p w14:paraId="7F185F64" w14:textId="77777777" w:rsidR="001D5C06" w:rsidRDefault="001D5C06" w:rsidP="0065603D">
      <w:pPr>
        <w:jc w:val="center"/>
        <w:rPr>
          <w:sz w:val="24"/>
          <w:szCs w:val="24"/>
        </w:rPr>
      </w:pPr>
      <w:r w:rsidRPr="001D5C06">
        <w:rPr>
          <w:sz w:val="24"/>
          <w:szCs w:val="24"/>
        </w:rPr>
        <w:t>J00717 Version</w:t>
      </w:r>
      <w:r w:rsidR="00DA4101">
        <w:rPr>
          <w:sz w:val="24"/>
          <w:szCs w:val="24"/>
        </w:rPr>
        <w:t xml:space="preserve"> REV A</w:t>
      </w:r>
    </w:p>
    <w:p w14:paraId="3E9ECC81" w14:textId="156098AB" w:rsidR="00D420E5" w:rsidRPr="001D5C06" w:rsidRDefault="00D420E5" w:rsidP="0065603D">
      <w:pPr>
        <w:jc w:val="center"/>
        <w:rPr>
          <w:sz w:val="24"/>
          <w:szCs w:val="24"/>
        </w:rPr>
      </w:pPr>
      <w:r>
        <w:rPr>
          <w:sz w:val="24"/>
          <w:szCs w:val="24"/>
        </w:rPr>
        <w:t>NOTE: This document describes a board design has been deprecated. The 5”x 5” Board with separate RGB LEDs should be used instead.</w:t>
      </w:r>
    </w:p>
    <w:p w14:paraId="65108632" w14:textId="77777777" w:rsidR="0065603D" w:rsidRPr="00C71511" w:rsidRDefault="0065603D" w:rsidP="008B2C49">
      <w:pPr>
        <w:jc w:val="center"/>
        <w:rPr>
          <w:sz w:val="44"/>
          <w:szCs w:val="44"/>
        </w:rPr>
      </w:pPr>
    </w:p>
    <w:p w14:paraId="45F92A91" w14:textId="77777777" w:rsidR="003D0579" w:rsidRDefault="003D0579" w:rsidP="003D0579">
      <w:pPr>
        <w:jc w:val="center"/>
        <w:rPr>
          <w:b/>
          <w:sz w:val="28"/>
          <w:szCs w:val="28"/>
        </w:rPr>
      </w:pPr>
    </w:p>
    <w:p w14:paraId="02E2E6EE" w14:textId="77777777" w:rsidR="003D0579" w:rsidRDefault="007474AA" w:rsidP="003D0579">
      <w:pPr>
        <w:jc w:val="center"/>
        <w:rPr>
          <w:b/>
          <w:sz w:val="28"/>
          <w:szCs w:val="28"/>
        </w:rPr>
      </w:pPr>
      <w:r>
        <w:rPr>
          <w:b/>
          <w:noProof/>
          <w:sz w:val="28"/>
          <w:szCs w:val="28"/>
        </w:rPr>
        <w:drawing>
          <wp:inline distT="0" distB="0" distL="0" distR="0" wp14:anchorId="6640C409" wp14:editId="5DAD7797">
            <wp:extent cx="4103376" cy="370531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acpc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1947" cy="3713052"/>
                    </a:xfrm>
                    <a:prstGeom prst="rect">
                      <a:avLst/>
                    </a:prstGeom>
                  </pic:spPr>
                </pic:pic>
              </a:graphicData>
            </a:graphic>
          </wp:inline>
        </w:drawing>
      </w:r>
    </w:p>
    <w:p w14:paraId="55C1DB4D" w14:textId="77777777" w:rsidR="00F01D3B" w:rsidRDefault="00F01D3B" w:rsidP="003D0579">
      <w:pPr>
        <w:jc w:val="center"/>
        <w:rPr>
          <w:b/>
          <w:sz w:val="28"/>
          <w:szCs w:val="28"/>
        </w:rPr>
      </w:pPr>
    </w:p>
    <w:p w14:paraId="09070493" w14:textId="77777777" w:rsidR="00D1246D" w:rsidRDefault="00D1246D" w:rsidP="00702A18">
      <w:pPr>
        <w:jc w:val="right"/>
        <w:rPr>
          <w:b/>
          <w:sz w:val="28"/>
          <w:szCs w:val="28"/>
        </w:rPr>
      </w:pPr>
    </w:p>
    <w:p w14:paraId="6D473F96" w14:textId="77777777" w:rsidR="00D1246D" w:rsidRDefault="007F78DA" w:rsidP="00D1246D">
      <w:pPr>
        <w:jc w:val="right"/>
        <w:rPr>
          <w:sz w:val="28"/>
          <w:szCs w:val="28"/>
        </w:rPr>
      </w:pPr>
      <w:r>
        <w:rPr>
          <w:sz w:val="28"/>
          <w:szCs w:val="28"/>
        </w:rPr>
        <w:t>Steve Sawtelle</w:t>
      </w:r>
      <w:r w:rsidR="00D1246D">
        <w:rPr>
          <w:sz w:val="28"/>
          <w:szCs w:val="28"/>
        </w:rPr>
        <w:br/>
      </w:r>
      <w:r>
        <w:rPr>
          <w:sz w:val="28"/>
          <w:szCs w:val="28"/>
        </w:rPr>
        <w:t>Lead Electrical Engineer</w:t>
      </w:r>
      <w:r w:rsidR="006069E1">
        <w:rPr>
          <w:sz w:val="28"/>
          <w:szCs w:val="28"/>
        </w:rPr>
        <w:t>,</w:t>
      </w:r>
      <w:r w:rsidR="00D1246D">
        <w:rPr>
          <w:sz w:val="28"/>
          <w:szCs w:val="28"/>
        </w:rPr>
        <w:t xml:space="preserve"> ID&amp;F</w:t>
      </w:r>
      <w:r w:rsidR="00D1246D" w:rsidRPr="00F4638F">
        <w:rPr>
          <w:sz w:val="28"/>
          <w:szCs w:val="28"/>
        </w:rPr>
        <w:br/>
      </w:r>
      <w:r w:rsidR="00D1246D">
        <w:rPr>
          <w:sz w:val="28"/>
          <w:szCs w:val="28"/>
        </w:rPr>
        <w:t>(571) 209-</w:t>
      </w:r>
      <w:r>
        <w:rPr>
          <w:sz w:val="28"/>
          <w:szCs w:val="28"/>
        </w:rPr>
        <w:t>4158</w:t>
      </w:r>
    </w:p>
    <w:p w14:paraId="615F4292" w14:textId="77777777" w:rsidR="003D0579" w:rsidRDefault="003D0579" w:rsidP="00D1246D">
      <w:pPr>
        <w:jc w:val="right"/>
        <w:rPr>
          <w:sz w:val="28"/>
          <w:szCs w:val="28"/>
        </w:rPr>
      </w:pPr>
    </w:p>
    <w:sdt>
      <w:sdtPr>
        <w:rPr>
          <w:rFonts w:asciiTheme="minorHAnsi" w:eastAsiaTheme="minorHAnsi" w:hAnsiTheme="minorHAnsi" w:cstheme="minorBidi"/>
          <w:b w:val="0"/>
          <w:bCs w:val="0"/>
          <w:color w:val="auto"/>
          <w:sz w:val="22"/>
          <w:szCs w:val="22"/>
        </w:rPr>
        <w:id w:val="1364627563"/>
        <w:docPartObj>
          <w:docPartGallery w:val="Table of Contents"/>
          <w:docPartUnique/>
        </w:docPartObj>
      </w:sdtPr>
      <w:sdtEndPr/>
      <w:sdtContent>
        <w:p w14:paraId="1E89B63B" w14:textId="77777777" w:rsidR="00EA008E" w:rsidRPr="00394180" w:rsidRDefault="00EA008E">
          <w:pPr>
            <w:pStyle w:val="TOCHeading"/>
            <w:rPr>
              <w:sz w:val="22"/>
              <w:szCs w:val="22"/>
            </w:rPr>
          </w:pPr>
          <w:r>
            <w:t>Contents</w:t>
          </w:r>
          <w:r w:rsidR="00394180">
            <w:br/>
          </w:r>
        </w:p>
        <w:p w14:paraId="40327118" w14:textId="2F0AC566" w:rsidR="009F3CE5" w:rsidRDefault="003478FA">
          <w:pPr>
            <w:pStyle w:val="TOC1"/>
            <w:tabs>
              <w:tab w:val="right" w:leader="dot" w:pos="9350"/>
            </w:tabs>
            <w:rPr>
              <w:rFonts w:eastAsiaTheme="minorEastAsia"/>
              <w:noProof/>
              <w:kern w:val="2"/>
              <w14:ligatures w14:val="standardContextual"/>
            </w:rPr>
          </w:pPr>
          <w:r>
            <w:fldChar w:fldCharType="begin"/>
          </w:r>
          <w:r w:rsidR="00EA008E">
            <w:instrText xml:space="preserve"> TOC \o "1-3" \h \z \u </w:instrText>
          </w:r>
          <w:r>
            <w:fldChar w:fldCharType="separate"/>
          </w:r>
          <w:hyperlink w:anchor="_Toc151466519" w:history="1">
            <w:r w:rsidR="009F3CE5" w:rsidRPr="00D402A1">
              <w:rPr>
                <w:rStyle w:val="Hyperlink"/>
                <w:noProof/>
              </w:rPr>
              <w:t>System Overview</w:t>
            </w:r>
            <w:r w:rsidR="009F3CE5">
              <w:rPr>
                <w:noProof/>
                <w:webHidden/>
              </w:rPr>
              <w:tab/>
            </w:r>
            <w:r w:rsidR="009F3CE5">
              <w:rPr>
                <w:noProof/>
                <w:webHidden/>
              </w:rPr>
              <w:fldChar w:fldCharType="begin"/>
            </w:r>
            <w:r w:rsidR="009F3CE5">
              <w:rPr>
                <w:noProof/>
                <w:webHidden/>
              </w:rPr>
              <w:instrText xml:space="preserve"> PAGEREF _Toc151466519 \h </w:instrText>
            </w:r>
            <w:r w:rsidR="009F3CE5">
              <w:rPr>
                <w:noProof/>
                <w:webHidden/>
              </w:rPr>
            </w:r>
            <w:r w:rsidR="009F3CE5">
              <w:rPr>
                <w:noProof/>
                <w:webHidden/>
              </w:rPr>
              <w:fldChar w:fldCharType="separate"/>
            </w:r>
            <w:r w:rsidR="00D420E5">
              <w:rPr>
                <w:noProof/>
                <w:webHidden/>
              </w:rPr>
              <w:t>2</w:t>
            </w:r>
            <w:r w:rsidR="009F3CE5">
              <w:rPr>
                <w:noProof/>
                <w:webHidden/>
              </w:rPr>
              <w:fldChar w:fldCharType="end"/>
            </w:r>
          </w:hyperlink>
        </w:p>
        <w:p w14:paraId="6A296C26" w14:textId="2E877812" w:rsidR="009F3CE5" w:rsidRDefault="00536296">
          <w:pPr>
            <w:pStyle w:val="TOC1"/>
            <w:tabs>
              <w:tab w:val="right" w:leader="dot" w:pos="9350"/>
            </w:tabs>
            <w:rPr>
              <w:rFonts w:eastAsiaTheme="minorEastAsia"/>
              <w:noProof/>
              <w:kern w:val="2"/>
              <w14:ligatures w14:val="standardContextual"/>
            </w:rPr>
          </w:pPr>
          <w:hyperlink w:anchor="_Toc151466520" w:history="1">
            <w:r w:rsidR="009F3CE5" w:rsidRPr="00D402A1">
              <w:rPr>
                <w:rStyle w:val="Hyperlink"/>
                <w:noProof/>
              </w:rPr>
              <w:t>Hardware Development</w:t>
            </w:r>
            <w:r w:rsidR="009F3CE5">
              <w:rPr>
                <w:noProof/>
                <w:webHidden/>
              </w:rPr>
              <w:tab/>
            </w:r>
            <w:r w:rsidR="009F3CE5">
              <w:rPr>
                <w:noProof/>
                <w:webHidden/>
              </w:rPr>
              <w:fldChar w:fldCharType="begin"/>
            </w:r>
            <w:r w:rsidR="009F3CE5">
              <w:rPr>
                <w:noProof/>
                <w:webHidden/>
              </w:rPr>
              <w:instrText xml:space="preserve"> PAGEREF _Toc151466520 \h </w:instrText>
            </w:r>
            <w:r w:rsidR="009F3CE5">
              <w:rPr>
                <w:noProof/>
                <w:webHidden/>
              </w:rPr>
            </w:r>
            <w:r w:rsidR="009F3CE5">
              <w:rPr>
                <w:noProof/>
                <w:webHidden/>
              </w:rPr>
              <w:fldChar w:fldCharType="separate"/>
            </w:r>
            <w:r w:rsidR="00D420E5">
              <w:rPr>
                <w:noProof/>
                <w:webHidden/>
              </w:rPr>
              <w:t>2</w:t>
            </w:r>
            <w:r w:rsidR="009F3CE5">
              <w:rPr>
                <w:noProof/>
                <w:webHidden/>
              </w:rPr>
              <w:fldChar w:fldCharType="end"/>
            </w:r>
          </w:hyperlink>
        </w:p>
        <w:p w14:paraId="5226E41E" w14:textId="3741018D" w:rsidR="009F3CE5" w:rsidRDefault="00536296">
          <w:pPr>
            <w:pStyle w:val="TOC1"/>
            <w:tabs>
              <w:tab w:val="right" w:leader="dot" w:pos="9350"/>
            </w:tabs>
            <w:rPr>
              <w:rFonts w:eastAsiaTheme="minorEastAsia"/>
              <w:noProof/>
              <w:kern w:val="2"/>
              <w14:ligatures w14:val="standardContextual"/>
            </w:rPr>
          </w:pPr>
          <w:hyperlink w:anchor="_Toc151466521" w:history="1">
            <w:r w:rsidR="009F3CE5" w:rsidRPr="00D402A1">
              <w:rPr>
                <w:rStyle w:val="Hyperlink"/>
                <w:noProof/>
              </w:rPr>
              <w:t>Connectors</w:t>
            </w:r>
            <w:r w:rsidR="009F3CE5">
              <w:rPr>
                <w:noProof/>
                <w:webHidden/>
              </w:rPr>
              <w:tab/>
            </w:r>
            <w:r w:rsidR="009F3CE5">
              <w:rPr>
                <w:noProof/>
                <w:webHidden/>
              </w:rPr>
              <w:fldChar w:fldCharType="begin"/>
            </w:r>
            <w:r w:rsidR="009F3CE5">
              <w:rPr>
                <w:noProof/>
                <w:webHidden/>
              </w:rPr>
              <w:instrText xml:space="preserve"> PAGEREF _Toc151466521 \h </w:instrText>
            </w:r>
            <w:r w:rsidR="009F3CE5">
              <w:rPr>
                <w:noProof/>
                <w:webHidden/>
              </w:rPr>
            </w:r>
            <w:r w:rsidR="009F3CE5">
              <w:rPr>
                <w:noProof/>
                <w:webHidden/>
              </w:rPr>
              <w:fldChar w:fldCharType="separate"/>
            </w:r>
            <w:r w:rsidR="00D420E5">
              <w:rPr>
                <w:noProof/>
                <w:webHidden/>
              </w:rPr>
              <w:t>3</w:t>
            </w:r>
            <w:r w:rsidR="009F3CE5">
              <w:rPr>
                <w:noProof/>
                <w:webHidden/>
              </w:rPr>
              <w:fldChar w:fldCharType="end"/>
            </w:r>
          </w:hyperlink>
        </w:p>
        <w:p w14:paraId="390A2578" w14:textId="20B756B7" w:rsidR="009F3CE5" w:rsidRDefault="00536296">
          <w:pPr>
            <w:pStyle w:val="TOC1"/>
            <w:tabs>
              <w:tab w:val="right" w:leader="dot" w:pos="9350"/>
            </w:tabs>
            <w:rPr>
              <w:rFonts w:eastAsiaTheme="minorEastAsia"/>
              <w:noProof/>
              <w:kern w:val="2"/>
              <w14:ligatures w14:val="standardContextual"/>
            </w:rPr>
          </w:pPr>
          <w:hyperlink w:anchor="_Toc151466522" w:history="1">
            <w:r w:rsidR="009F3CE5" w:rsidRPr="00D402A1">
              <w:rPr>
                <w:rStyle w:val="Hyperlink"/>
                <w:noProof/>
              </w:rPr>
              <w:t>Setup and Deployment</w:t>
            </w:r>
            <w:r w:rsidR="009F3CE5">
              <w:rPr>
                <w:noProof/>
                <w:webHidden/>
              </w:rPr>
              <w:tab/>
            </w:r>
            <w:r w:rsidR="009F3CE5">
              <w:rPr>
                <w:noProof/>
                <w:webHidden/>
              </w:rPr>
              <w:fldChar w:fldCharType="begin"/>
            </w:r>
            <w:r w:rsidR="009F3CE5">
              <w:rPr>
                <w:noProof/>
                <w:webHidden/>
              </w:rPr>
              <w:instrText xml:space="preserve"> PAGEREF _Toc151466522 \h </w:instrText>
            </w:r>
            <w:r w:rsidR="009F3CE5">
              <w:rPr>
                <w:noProof/>
                <w:webHidden/>
              </w:rPr>
            </w:r>
            <w:r w:rsidR="009F3CE5">
              <w:rPr>
                <w:noProof/>
                <w:webHidden/>
              </w:rPr>
              <w:fldChar w:fldCharType="separate"/>
            </w:r>
            <w:r w:rsidR="00D420E5">
              <w:rPr>
                <w:noProof/>
                <w:webHidden/>
              </w:rPr>
              <w:t>4</w:t>
            </w:r>
            <w:r w:rsidR="009F3CE5">
              <w:rPr>
                <w:noProof/>
                <w:webHidden/>
              </w:rPr>
              <w:fldChar w:fldCharType="end"/>
            </w:r>
          </w:hyperlink>
        </w:p>
        <w:p w14:paraId="554C4CE0" w14:textId="1F8D0E3A" w:rsidR="009F3CE5" w:rsidRDefault="00536296">
          <w:pPr>
            <w:pStyle w:val="TOC1"/>
            <w:tabs>
              <w:tab w:val="right" w:leader="dot" w:pos="9350"/>
            </w:tabs>
            <w:rPr>
              <w:rFonts w:eastAsiaTheme="minorEastAsia"/>
              <w:noProof/>
              <w:kern w:val="2"/>
              <w14:ligatures w14:val="standardContextual"/>
            </w:rPr>
          </w:pPr>
          <w:hyperlink w:anchor="_Toc151466523" w:history="1">
            <w:r w:rsidR="009F3CE5" w:rsidRPr="00D402A1">
              <w:rPr>
                <w:rStyle w:val="Hyperlink"/>
                <w:noProof/>
              </w:rPr>
              <w:t>Command Set</w:t>
            </w:r>
            <w:r w:rsidR="009F3CE5">
              <w:rPr>
                <w:noProof/>
                <w:webHidden/>
              </w:rPr>
              <w:tab/>
            </w:r>
            <w:r w:rsidR="009F3CE5">
              <w:rPr>
                <w:noProof/>
                <w:webHidden/>
              </w:rPr>
              <w:fldChar w:fldCharType="begin"/>
            </w:r>
            <w:r w:rsidR="009F3CE5">
              <w:rPr>
                <w:noProof/>
                <w:webHidden/>
              </w:rPr>
              <w:instrText xml:space="preserve"> PAGEREF _Toc151466523 \h </w:instrText>
            </w:r>
            <w:r w:rsidR="009F3CE5">
              <w:rPr>
                <w:noProof/>
                <w:webHidden/>
              </w:rPr>
            </w:r>
            <w:r w:rsidR="009F3CE5">
              <w:rPr>
                <w:noProof/>
                <w:webHidden/>
              </w:rPr>
              <w:fldChar w:fldCharType="separate"/>
            </w:r>
            <w:r w:rsidR="00D420E5">
              <w:rPr>
                <w:noProof/>
                <w:webHidden/>
              </w:rPr>
              <w:t>6</w:t>
            </w:r>
            <w:r w:rsidR="009F3CE5">
              <w:rPr>
                <w:noProof/>
                <w:webHidden/>
              </w:rPr>
              <w:fldChar w:fldCharType="end"/>
            </w:r>
          </w:hyperlink>
        </w:p>
        <w:p w14:paraId="6B2E16DF" w14:textId="4B55CB36" w:rsidR="009F3CE5" w:rsidRDefault="00536296">
          <w:pPr>
            <w:pStyle w:val="TOC1"/>
            <w:tabs>
              <w:tab w:val="right" w:leader="dot" w:pos="9350"/>
            </w:tabs>
            <w:rPr>
              <w:rFonts w:eastAsiaTheme="minorEastAsia"/>
              <w:noProof/>
              <w:kern w:val="2"/>
              <w14:ligatures w14:val="standardContextual"/>
            </w:rPr>
          </w:pPr>
          <w:hyperlink w:anchor="_Toc151466524" w:history="1">
            <w:r w:rsidR="009F3CE5" w:rsidRPr="00D402A1">
              <w:rPr>
                <w:rStyle w:val="Hyperlink"/>
                <w:noProof/>
              </w:rPr>
              <w:t>Firmware Description</w:t>
            </w:r>
            <w:r w:rsidR="009F3CE5">
              <w:rPr>
                <w:noProof/>
                <w:webHidden/>
              </w:rPr>
              <w:tab/>
            </w:r>
            <w:r w:rsidR="009F3CE5">
              <w:rPr>
                <w:noProof/>
                <w:webHidden/>
              </w:rPr>
              <w:fldChar w:fldCharType="begin"/>
            </w:r>
            <w:r w:rsidR="009F3CE5">
              <w:rPr>
                <w:noProof/>
                <w:webHidden/>
              </w:rPr>
              <w:instrText xml:space="preserve"> PAGEREF _Toc151466524 \h </w:instrText>
            </w:r>
            <w:r w:rsidR="009F3CE5">
              <w:rPr>
                <w:noProof/>
                <w:webHidden/>
              </w:rPr>
            </w:r>
            <w:r w:rsidR="009F3CE5">
              <w:rPr>
                <w:noProof/>
                <w:webHidden/>
              </w:rPr>
              <w:fldChar w:fldCharType="separate"/>
            </w:r>
            <w:r w:rsidR="00D420E5">
              <w:rPr>
                <w:noProof/>
                <w:webHidden/>
              </w:rPr>
              <w:t>6</w:t>
            </w:r>
            <w:r w:rsidR="009F3CE5">
              <w:rPr>
                <w:noProof/>
                <w:webHidden/>
              </w:rPr>
              <w:fldChar w:fldCharType="end"/>
            </w:r>
          </w:hyperlink>
        </w:p>
        <w:p w14:paraId="2B07663C" w14:textId="62305F9F" w:rsidR="00EA008E" w:rsidRDefault="003478FA">
          <w:r>
            <w:fldChar w:fldCharType="end"/>
          </w:r>
        </w:p>
      </w:sdtContent>
    </w:sdt>
    <w:p w14:paraId="0273FA28" w14:textId="77777777" w:rsidR="00D914DA" w:rsidRDefault="007F78DA" w:rsidP="00F4601C">
      <w:pPr>
        <w:pStyle w:val="Heading1"/>
        <w:rPr>
          <w:u w:val="single"/>
        </w:rPr>
      </w:pPr>
      <w:bookmarkStart w:id="0" w:name="_Toc151466519"/>
      <w:r>
        <w:rPr>
          <w:u w:val="single"/>
        </w:rPr>
        <w:t>S</w:t>
      </w:r>
      <w:r w:rsidR="006C3E49">
        <w:rPr>
          <w:u w:val="single"/>
        </w:rPr>
        <w:t>ystem Overview</w:t>
      </w:r>
      <w:bookmarkEnd w:id="0"/>
    </w:p>
    <w:p w14:paraId="36508881" w14:textId="77777777" w:rsidR="00D57558" w:rsidRPr="00D57558" w:rsidRDefault="00D57558" w:rsidP="00D57558"/>
    <w:p w14:paraId="4A918AA4" w14:textId="0E47DB7A" w:rsidR="00F01D3B" w:rsidRDefault="007F78DA" w:rsidP="0053200E">
      <w:r>
        <w:t xml:space="preserve">The </w:t>
      </w:r>
      <w:r w:rsidR="00F01D3B">
        <w:t>RGB-</w:t>
      </w:r>
      <w:r>
        <w:t>IR</w:t>
      </w:r>
      <w:r w:rsidR="00F01D3B">
        <w:t xml:space="preserve"> LED</w:t>
      </w:r>
      <w:r>
        <w:t xml:space="preserve"> Panel is used to </w:t>
      </w:r>
      <w:r w:rsidR="00F01D3B">
        <w:t xml:space="preserve">provide red, green, blue, and/or IR lights of various intensities. </w:t>
      </w:r>
      <w:r w:rsidR="00934A08">
        <w:t xml:space="preserve"> A built</w:t>
      </w:r>
      <w:r w:rsidR="00190737">
        <w:t>-</w:t>
      </w:r>
      <w:r w:rsidR="00934A08">
        <w:t xml:space="preserve"> in micro-processor controls the panel via a USB-Serial interface. This allows the panel to directly control pulsing of the LEDs, offloading the task from the host computer, and ensuring accurate timing. </w:t>
      </w:r>
      <w:r w:rsidR="007474AA">
        <w:t xml:space="preserve">The panel is divided into four quadrants that can be independently set up with different colors and intensities. </w:t>
      </w:r>
      <w:r w:rsidR="00934A08">
        <w:t>The lit area of the panel is 4.8” x 4.8” (122mm x 122mm). The overall size of the panel is 6” x 6” (152.6mm x 152.6mm). Four panels can be combined to form a lit area of 9.6” x 9.6” (244mmx 244mm)</w:t>
      </w:r>
      <w:r w:rsidR="00190737">
        <w:t>. These panels can be daisy-chained so that all panels can have synchronized</w:t>
      </w:r>
      <w:r w:rsidR="00934A08">
        <w:t xml:space="preserve"> </w:t>
      </w:r>
      <w:r w:rsidR="00190737">
        <w:t xml:space="preserve">control </w:t>
      </w:r>
      <w:r w:rsidR="00934A08">
        <w:t xml:space="preserve">through </w:t>
      </w:r>
      <w:r w:rsidR="00190737">
        <w:t>a single</w:t>
      </w:r>
      <w:r w:rsidR="00934A08">
        <w:t xml:space="preserve"> USB connection. </w:t>
      </w:r>
      <w:r w:rsidR="00617666">
        <w:t xml:space="preserve">A </w:t>
      </w:r>
      <w:r w:rsidR="00190737">
        <w:t>three</w:t>
      </w:r>
      <w:r w:rsidR="00617666">
        <w:t xml:space="preserve">-pin connector can be used to drive an indicator LED and/or perform sync in and out functions. </w:t>
      </w:r>
      <w:r w:rsidR="00190737">
        <w:t>A four-pin connector provides individual marker signals for the RGB light. An add-on board can be used to provide digital outputs.</w:t>
      </w:r>
    </w:p>
    <w:p w14:paraId="4C8094E3" w14:textId="77777777" w:rsidR="00F911C1" w:rsidRDefault="003D0579" w:rsidP="008B4608">
      <w:pPr>
        <w:pStyle w:val="Heading1"/>
        <w:rPr>
          <w:u w:val="single"/>
        </w:rPr>
      </w:pPr>
      <w:bookmarkStart w:id="1" w:name="_Toc151466520"/>
      <w:r>
        <w:rPr>
          <w:u w:val="single"/>
        </w:rPr>
        <w:t>H</w:t>
      </w:r>
      <w:r w:rsidR="006C3E49">
        <w:rPr>
          <w:u w:val="single"/>
        </w:rPr>
        <w:t>ardware Development</w:t>
      </w:r>
      <w:bookmarkEnd w:id="1"/>
    </w:p>
    <w:p w14:paraId="7BDCA419" w14:textId="77777777" w:rsidR="005C404A" w:rsidRDefault="005C404A" w:rsidP="005C404A"/>
    <w:p w14:paraId="5A9058E7" w14:textId="75BB7F7B" w:rsidR="00CB362D" w:rsidRDefault="007F78DA" w:rsidP="00F01D3B">
      <w:r>
        <w:t xml:space="preserve">The board incorporates a Teensy </w:t>
      </w:r>
      <w:r w:rsidR="00617666">
        <w:t>3.2</w:t>
      </w:r>
      <w:r>
        <w:t xml:space="preserve"> processor </w:t>
      </w:r>
      <w:r w:rsidR="001D5C06">
        <w:t xml:space="preserve">with code developed under the Teensyduino environment </w:t>
      </w:r>
      <w:r>
        <w:t xml:space="preserve">to make code updates and changes easy. </w:t>
      </w:r>
      <w:r w:rsidR="00617666">
        <w:t xml:space="preserve">The RGB LEDs are controlled via linear drivers to provide constant levels with no PWM artifacts. </w:t>
      </w:r>
      <w:r w:rsidR="007474AA">
        <w:t xml:space="preserve">The linear control driver is through a standard FET with a </w:t>
      </w:r>
      <w:r w:rsidR="000D11F3">
        <w:t xml:space="preserve">low-side </w:t>
      </w:r>
      <w:r w:rsidR="007474AA">
        <w:t xml:space="preserve">current sense resistor </w:t>
      </w:r>
      <w:r w:rsidR="000D11F3">
        <w:t>driving the feedback control via an op-amp.</w:t>
      </w:r>
      <w:r w:rsidR="007474AA">
        <w:t xml:space="preserve">  Since there are two series strings of LEDs in each quadrant, a dual, matched FET is used to passively regulate the second string.  Using linear regulators </w:t>
      </w:r>
      <w:r w:rsidR="00617666">
        <w:t>does increase power dissipation, which should be low if the LEDs are pulsed at low duty cycles. The IR LEDs are PWM controlled to lower heat dissipation</w:t>
      </w:r>
      <w:r w:rsidR="00190737">
        <w:t>,</w:t>
      </w:r>
      <w:r w:rsidR="00617666">
        <w:t xml:space="preserve"> as they are typically always on.</w:t>
      </w:r>
      <w:r w:rsidR="00A278FE">
        <w:t xml:space="preserve"> </w:t>
      </w:r>
      <w:r w:rsidR="00617666">
        <w:t xml:space="preserve">The IR PWM artifacts are also out of the detection range of most test animals. Multiple panels are </w:t>
      </w:r>
      <w:r w:rsidR="00617666">
        <w:lastRenderedPageBreak/>
        <w:t xml:space="preserve">controlled by a serial communications link that is daisy-chained from board to board. The RGB LEDs are on 0.6” (15.24mm) grid and the IR LEDs are on a 0.3” (7.62mm) grid. </w:t>
      </w:r>
    </w:p>
    <w:p w14:paraId="6EAF7FA4" w14:textId="77777777" w:rsidR="00F050EE" w:rsidRDefault="007F78DA" w:rsidP="00F050EE">
      <w:pPr>
        <w:rPr>
          <w:i/>
          <w:sz w:val="24"/>
          <w:szCs w:val="24"/>
        </w:rPr>
      </w:pPr>
      <w:r w:rsidRPr="00F050EE">
        <w:rPr>
          <w:i/>
          <w:sz w:val="24"/>
          <w:szCs w:val="24"/>
        </w:rPr>
        <w:t xml:space="preserve"> </w:t>
      </w:r>
      <w:r w:rsidR="00F050EE" w:rsidRPr="00F050EE">
        <w:rPr>
          <w:i/>
          <w:sz w:val="24"/>
          <w:szCs w:val="24"/>
        </w:rPr>
        <w:t>Schematic</w:t>
      </w:r>
    </w:p>
    <w:p w14:paraId="5DC09BBB" w14:textId="77777777" w:rsidR="00F01D3B" w:rsidRDefault="00F01D3B" w:rsidP="00F01D3B">
      <w:pPr>
        <w:rPr>
          <w:sz w:val="24"/>
          <w:szCs w:val="24"/>
        </w:rPr>
      </w:pPr>
      <w:r>
        <w:rPr>
          <w:sz w:val="24"/>
          <w:szCs w:val="24"/>
        </w:rPr>
        <w:t>See project file</w:t>
      </w:r>
    </w:p>
    <w:p w14:paraId="4123372A" w14:textId="77777777" w:rsidR="00396E3F" w:rsidRDefault="00396E3F" w:rsidP="00D1246D">
      <w:pPr>
        <w:rPr>
          <w:noProof/>
          <w:sz w:val="24"/>
          <w:szCs w:val="24"/>
        </w:rPr>
      </w:pPr>
      <w:r>
        <w:rPr>
          <w:i/>
          <w:sz w:val="24"/>
          <w:szCs w:val="24"/>
        </w:rPr>
        <w:t>Printed Circuit Board</w:t>
      </w:r>
      <w:r w:rsidR="005C404A" w:rsidRPr="005C404A">
        <w:rPr>
          <w:noProof/>
          <w:sz w:val="24"/>
          <w:szCs w:val="24"/>
        </w:rPr>
        <w:t xml:space="preserve"> </w:t>
      </w:r>
    </w:p>
    <w:p w14:paraId="7F08251D" w14:textId="77777777" w:rsidR="00396E3F" w:rsidRDefault="006069E1" w:rsidP="006069E1">
      <w:pPr>
        <w:rPr>
          <w:sz w:val="24"/>
          <w:szCs w:val="24"/>
        </w:rPr>
      </w:pPr>
      <w:r>
        <w:rPr>
          <w:sz w:val="24"/>
          <w:szCs w:val="24"/>
        </w:rPr>
        <w:t>See project file</w:t>
      </w:r>
    </w:p>
    <w:p w14:paraId="7684C816" w14:textId="77777777" w:rsidR="004C2AEE" w:rsidRDefault="004C2AEE" w:rsidP="004C2AEE">
      <w:pPr>
        <w:rPr>
          <w:i/>
          <w:sz w:val="24"/>
          <w:szCs w:val="24"/>
        </w:rPr>
      </w:pPr>
      <w:r>
        <w:rPr>
          <w:i/>
          <w:sz w:val="24"/>
          <w:szCs w:val="24"/>
        </w:rPr>
        <w:t>Materials</w:t>
      </w:r>
    </w:p>
    <w:p w14:paraId="5EFCEC40" w14:textId="77777777" w:rsidR="00D1246D" w:rsidRDefault="007F78DA" w:rsidP="004C2AEE">
      <w:pPr>
        <w:rPr>
          <w:sz w:val="24"/>
          <w:szCs w:val="24"/>
        </w:rPr>
      </w:pPr>
      <w:r>
        <w:rPr>
          <w:sz w:val="24"/>
          <w:szCs w:val="24"/>
        </w:rPr>
        <w:t>See project file</w:t>
      </w:r>
    </w:p>
    <w:p w14:paraId="2800419F" w14:textId="77777777" w:rsidR="004B5FBD" w:rsidRPr="00F01D3B" w:rsidRDefault="002A7CBE" w:rsidP="00F01D3B">
      <w:pPr>
        <w:pStyle w:val="Heading1"/>
        <w:rPr>
          <w:u w:val="single"/>
        </w:rPr>
      </w:pPr>
      <w:bookmarkStart w:id="2" w:name="_Toc151466521"/>
      <w:r>
        <w:rPr>
          <w:u w:val="single"/>
        </w:rPr>
        <w:t>Connector</w:t>
      </w:r>
      <w:r w:rsidR="004B5FBD">
        <w:rPr>
          <w:u w:val="single"/>
        </w:rPr>
        <w:t>s</w:t>
      </w:r>
      <w:bookmarkEnd w:id="2"/>
      <w:r>
        <w:rPr>
          <w:u w:val="single"/>
        </w:rPr>
        <w:t xml:space="preserve"> </w:t>
      </w:r>
    </w:p>
    <w:p w14:paraId="2CE23998" w14:textId="77777777" w:rsidR="00DA4101" w:rsidRDefault="001123A7" w:rsidP="002A7CBE">
      <w:r w:rsidRPr="001123A7">
        <w:rPr>
          <w:b/>
        </w:rPr>
        <w:t>J1</w:t>
      </w:r>
      <w:r>
        <w:t xml:space="preserve"> </w:t>
      </w:r>
      <w:r w:rsidR="00DA4101">
        <w:t>– power barrel 2.5 x 5.5 mm</w:t>
      </w:r>
    </w:p>
    <w:p w14:paraId="7DC844F8" w14:textId="47D8E2E9" w:rsidR="001123A7" w:rsidRDefault="00F01D3B" w:rsidP="00DA4101">
      <w:pPr>
        <w:ind w:firstLine="720"/>
      </w:pPr>
      <w:r>
        <w:t xml:space="preserve">Power In – </w:t>
      </w:r>
      <w:r w:rsidR="00DA4101">
        <w:t>28</w:t>
      </w:r>
      <w:r>
        <w:t xml:space="preserve">VDC @ </w:t>
      </w:r>
      <w:r w:rsidR="00A278FE">
        <w:t>5</w:t>
      </w:r>
      <w:r>
        <w:t xml:space="preserve"> Amp minimum</w:t>
      </w:r>
    </w:p>
    <w:p w14:paraId="070AEC9C" w14:textId="77777777" w:rsidR="002A7CBE" w:rsidRDefault="002A7CBE" w:rsidP="002A7CBE">
      <w:r w:rsidRPr="00F01D3B">
        <w:rPr>
          <w:b/>
        </w:rPr>
        <w:t>Mi</w:t>
      </w:r>
      <w:r w:rsidR="00F01D3B" w:rsidRPr="00F01D3B">
        <w:rPr>
          <w:b/>
        </w:rPr>
        <w:t>ni</w:t>
      </w:r>
      <w:r w:rsidRPr="00F01D3B">
        <w:rPr>
          <w:b/>
        </w:rPr>
        <w:t>-USB</w:t>
      </w:r>
      <w:r>
        <w:t xml:space="preserve"> </w:t>
      </w:r>
      <w:r w:rsidR="00F01D3B">
        <w:t>on Teensy-</w:t>
      </w:r>
      <w:r w:rsidR="00A278FE">
        <w:t>3.2</w:t>
      </w:r>
    </w:p>
    <w:p w14:paraId="4923E2BB" w14:textId="77777777" w:rsidR="002A7CBE" w:rsidRDefault="002A7CBE" w:rsidP="00DA4101">
      <w:pPr>
        <w:ind w:firstLine="720"/>
      </w:pPr>
      <w:r>
        <w:t>Connects to host computer for control and firmware updates</w:t>
      </w:r>
    </w:p>
    <w:p w14:paraId="00BDF368" w14:textId="11C9FB77" w:rsidR="00F01D3B" w:rsidRDefault="00F01D3B" w:rsidP="002A7CBE">
      <w:r>
        <w:rPr>
          <w:b/>
        </w:rPr>
        <w:t>J</w:t>
      </w:r>
      <w:r w:rsidR="00DA4101">
        <w:rPr>
          <w:b/>
        </w:rPr>
        <w:t>5</w:t>
      </w:r>
      <w:r>
        <w:rPr>
          <w:b/>
        </w:rPr>
        <w:t xml:space="preserve"> </w:t>
      </w:r>
      <w:r w:rsidR="002A7CBE">
        <w:t xml:space="preserve">– </w:t>
      </w:r>
      <w:r w:rsidR="00DA4101">
        <w:t>3 pin latching, Hirose DF13 series</w:t>
      </w:r>
      <w:r w:rsidR="00190737">
        <w:t>, marker and sync I/O</w:t>
      </w:r>
    </w:p>
    <w:p w14:paraId="47BDAEA1" w14:textId="64A2323C" w:rsidR="00DA4101" w:rsidRDefault="00DA4101" w:rsidP="00DA4101">
      <w:pPr>
        <w:pStyle w:val="ListParagraph"/>
        <w:numPr>
          <w:ilvl w:val="0"/>
          <w:numId w:val="6"/>
        </w:numPr>
      </w:pPr>
      <w:r>
        <w:t>Teensy pin 20 through 332 ohms, intended to drive a marker LED</w:t>
      </w:r>
      <w:r w:rsidR="00190737">
        <w:t>.</w:t>
      </w:r>
    </w:p>
    <w:p w14:paraId="52E136BC" w14:textId="77777777" w:rsidR="00DA4101" w:rsidRDefault="00DA4101" w:rsidP="00DA4101">
      <w:pPr>
        <w:pStyle w:val="ListParagraph"/>
        <w:numPr>
          <w:ilvl w:val="0"/>
          <w:numId w:val="6"/>
        </w:numPr>
      </w:pPr>
      <w:r>
        <w:t>Teensy pin 19 through 100 ohms, intended for a sync input</w:t>
      </w:r>
    </w:p>
    <w:p w14:paraId="24FD9D2B" w14:textId="182E8AAB" w:rsidR="00DA4101" w:rsidRDefault="00190737" w:rsidP="00DA4101">
      <w:pPr>
        <w:pStyle w:val="ListParagraph"/>
        <w:numPr>
          <w:ilvl w:val="0"/>
          <w:numId w:val="6"/>
        </w:numPr>
      </w:pPr>
      <w:r>
        <w:t>G</w:t>
      </w:r>
      <w:r w:rsidR="00DA4101">
        <w:t>round</w:t>
      </w:r>
    </w:p>
    <w:p w14:paraId="0D779739" w14:textId="7834D524" w:rsidR="00190737" w:rsidRDefault="00190737" w:rsidP="00190737">
      <w:r>
        <w:rPr>
          <w:b/>
        </w:rPr>
        <w:t xml:space="preserve">J5 </w:t>
      </w:r>
      <w:r>
        <w:t>– 4 pin latching, Hirose DF13 series, marker LED</w:t>
      </w:r>
      <w:r w:rsidR="00DC38D5">
        <w:t>s</w:t>
      </w:r>
      <w:r>
        <w:t xml:space="preserve"> connection</w:t>
      </w:r>
    </w:p>
    <w:p w14:paraId="73922F7A" w14:textId="2A8FAE46" w:rsidR="00210A27" w:rsidRDefault="00210A27" w:rsidP="00190737">
      <w:r>
        <w:t xml:space="preserve">These markers are active when the corresponding color LED is active. When a pulse command is being run, the marker ‘envelopes’ the pulse train. These marker LEDs are generally IR LEDs to allow a camera with an IR high pass filter to record when the color LEDs are active. </w:t>
      </w:r>
    </w:p>
    <w:p w14:paraId="3FF11D74" w14:textId="068A52D0" w:rsidR="00190737" w:rsidRDefault="00190737" w:rsidP="00190737">
      <w:pPr>
        <w:pStyle w:val="ListParagraph"/>
        <w:numPr>
          <w:ilvl w:val="0"/>
          <w:numId w:val="10"/>
        </w:numPr>
      </w:pPr>
      <w:bookmarkStart w:id="3" w:name="_Hlk151461496"/>
      <w:r>
        <w:t>Red marker output through 332 ohms, intended to drive a marker LED.</w:t>
      </w:r>
    </w:p>
    <w:bookmarkEnd w:id="3"/>
    <w:p w14:paraId="3AEFB698" w14:textId="03979DBA" w:rsidR="00190737" w:rsidRDefault="00190737" w:rsidP="00190737">
      <w:pPr>
        <w:pStyle w:val="ListParagraph"/>
        <w:numPr>
          <w:ilvl w:val="0"/>
          <w:numId w:val="10"/>
        </w:numPr>
      </w:pPr>
      <w:r>
        <w:t>Green marker output through 332 ohms, intended to drive a marker LED.</w:t>
      </w:r>
    </w:p>
    <w:p w14:paraId="3AABE4E7" w14:textId="6A8AA9D5" w:rsidR="00190737" w:rsidRDefault="00190737" w:rsidP="00F1755C">
      <w:pPr>
        <w:pStyle w:val="ListParagraph"/>
        <w:numPr>
          <w:ilvl w:val="0"/>
          <w:numId w:val="10"/>
        </w:numPr>
      </w:pPr>
      <w:r>
        <w:t>Blue marker output through 332 ohms, intended to drive a marker LED.</w:t>
      </w:r>
    </w:p>
    <w:p w14:paraId="4C77998B" w14:textId="41894D25" w:rsidR="00190737" w:rsidRDefault="00190737" w:rsidP="00190737">
      <w:pPr>
        <w:pStyle w:val="ListParagraph"/>
        <w:numPr>
          <w:ilvl w:val="0"/>
          <w:numId w:val="10"/>
        </w:numPr>
      </w:pPr>
      <w:r>
        <w:t>Ground</w:t>
      </w:r>
    </w:p>
    <w:p w14:paraId="3083506A" w14:textId="77777777" w:rsidR="00F01D3B" w:rsidRDefault="00F01D3B" w:rsidP="002A7CBE">
      <w:r w:rsidRPr="00F01D3B">
        <w:rPr>
          <w:b/>
        </w:rPr>
        <w:t>J2-J3</w:t>
      </w:r>
      <w:r>
        <w:t xml:space="preserve"> – </w:t>
      </w:r>
      <w:r w:rsidR="001D5C06">
        <w:t>3</w:t>
      </w:r>
      <w:r>
        <w:t xml:space="preserve"> pin </w:t>
      </w:r>
      <w:proofErr w:type="gramStart"/>
      <w:r>
        <w:t>connector</w:t>
      </w:r>
      <w:proofErr w:type="gramEnd"/>
      <w:r w:rsidR="00DA4101">
        <w:t>; 0.1 center</w:t>
      </w:r>
    </w:p>
    <w:p w14:paraId="38B0CB86" w14:textId="77777777" w:rsidR="00F01D3B" w:rsidRDefault="00F01D3B" w:rsidP="00DA4101">
      <w:pPr>
        <w:ind w:firstLine="360"/>
      </w:pPr>
      <w:r>
        <w:t xml:space="preserve">Board </w:t>
      </w:r>
      <w:r w:rsidR="001D5C06">
        <w:t>daisy chain</w:t>
      </w:r>
    </w:p>
    <w:p w14:paraId="717CA56C" w14:textId="77777777" w:rsidR="00DA4101" w:rsidRDefault="00DA4101" w:rsidP="00DA4101">
      <w:pPr>
        <w:pStyle w:val="ListParagraph"/>
        <w:numPr>
          <w:ilvl w:val="0"/>
          <w:numId w:val="7"/>
        </w:numPr>
      </w:pPr>
      <w:r>
        <w:t>ground</w:t>
      </w:r>
    </w:p>
    <w:p w14:paraId="55E326F4" w14:textId="77777777" w:rsidR="00DA4101" w:rsidRDefault="00DA4101" w:rsidP="00DA4101">
      <w:pPr>
        <w:pStyle w:val="ListParagraph"/>
        <w:numPr>
          <w:ilvl w:val="0"/>
          <w:numId w:val="7"/>
        </w:numPr>
      </w:pPr>
      <w:r>
        <w:lastRenderedPageBreak/>
        <w:t>TX/RX</w:t>
      </w:r>
    </w:p>
    <w:p w14:paraId="519F710A" w14:textId="5C32C947" w:rsidR="00374579" w:rsidRPr="00D25722" w:rsidRDefault="00DA4101" w:rsidP="007474AA">
      <w:pPr>
        <w:pStyle w:val="ListParagraph"/>
        <w:numPr>
          <w:ilvl w:val="0"/>
          <w:numId w:val="7"/>
        </w:numPr>
      </w:pPr>
      <w:r>
        <w:t>+5VDC</w:t>
      </w:r>
    </w:p>
    <w:p w14:paraId="23BC2D95" w14:textId="77777777" w:rsidR="009F3CE5" w:rsidRDefault="009F3CE5" w:rsidP="007474AA">
      <w:pPr>
        <w:pStyle w:val="Heading1"/>
        <w:rPr>
          <w:u w:val="single"/>
        </w:rPr>
      </w:pPr>
      <w:bookmarkStart w:id="4" w:name="_Toc151466522"/>
    </w:p>
    <w:p w14:paraId="6CC07335" w14:textId="391CDFA2" w:rsidR="007474AA" w:rsidRDefault="007474AA" w:rsidP="007474AA">
      <w:pPr>
        <w:pStyle w:val="Heading1"/>
        <w:rPr>
          <w:u w:val="single"/>
        </w:rPr>
      </w:pPr>
      <w:r>
        <w:rPr>
          <w:u w:val="single"/>
        </w:rPr>
        <w:t>Setup and Deployment</w:t>
      </w:r>
      <w:bookmarkEnd w:id="4"/>
    </w:p>
    <w:p w14:paraId="2E10ABA5" w14:textId="77777777" w:rsidR="000E4F4F" w:rsidRDefault="000E4F4F" w:rsidP="000E4F4F">
      <w:pPr>
        <w:rPr>
          <w:u w:val="single"/>
        </w:rPr>
      </w:pPr>
    </w:p>
    <w:p w14:paraId="5095A84A" w14:textId="3F093349" w:rsidR="000E4F4F" w:rsidRDefault="000E4F4F" w:rsidP="000E4F4F">
      <w:pPr>
        <w:rPr>
          <w:u w:val="single"/>
        </w:rPr>
      </w:pPr>
      <w:r>
        <w:rPr>
          <w:u w:val="single"/>
        </w:rPr>
        <w:t>LED Intensity</w:t>
      </w:r>
      <w:r w:rsidR="00F06F5B" w:rsidRPr="00F06F5B">
        <w:rPr>
          <w:noProof/>
        </w:rPr>
        <w:t xml:space="preserve"> </w:t>
      </w:r>
      <w:r w:rsidR="00F06F5B">
        <w:rPr>
          <w:noProof/>
        </w:rPr>
        <w:drawing>
          <wp:inline distT="0" distB="0" distL="0" distR="0" wp14:anchorId="4D7C4663" wp14:editId="2AB25F1F">
            <wp:extent cx="5943600" cy="4127500"/>
            <wp:effectExtent l="0" t="0" r="0" b="6350"/>
            <wp:docPr id="5" name="Chart 5">
              <a:extLst xmlns:a="http://schemas.openxmlformats.org/drawingml/2006/main">
                <a:ext uri="{FF2B5EF4-FFF2-40B4-BE49-F238E27FC236}">
                  <a16:creationId xmlns:a16="http://schemas.microsoft.com/office/drawing/2014/main" id="{B29460F8-F6BA-045D-A7A0-4AE75B677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11AB37" w14:textId="4FFBA2A4" w:rsidR="00987489" w:rsidRDefault="00987489" w:rsidP="00987489">
      <w:pPr>
        <w:rPr>
          <w:u w:val="single"/>
        </w:rPr>
      </w:pPr>
      <w:bookmarkStart w:id="5" w:name="_Hlk516219738"/>
      <w:r>
        <w:rPr>
          <w:u w:val="single"/>
        </w:rPr>
        <w:t>Power Supply</w:t>
      </w:r>
    </w:p>
    <w:bookmarkEnd w:id="5"/>
    <w:p w14:paraId="49E21D1E" w14:textId="4D475D0F" w:rsidR="003A213D" w:rsidRDefault="00987489" w:rsidP="00987489">
      <w:r w:rsidRPr="00987489">
        <w:t xml:space="preserve">A power supply </w:t>
      </w:r>
      <w:r>
        <w:t xml:space="preserve">with a rating of 28 volts is required. The current required depends on </w:t>
      </w:r>
      <w:r w:rsidR="00963C8A">
        <w:t>which</w:t>
      </w:r>
      <w:r>
        <w:t xml:space="preserve"> LEDs are illuminated and at what maximum intensity.  Multiple board</w:t>
      </w:r>
      <w:r w:rsidR="00F06F5B">
        <w:t>s</w:t>
      </w:r>
      <w:r>
        <w:t xml:space="preserve"> can be run from a single power </w:t>
      </w:r>
      <w:proofErr w:type="gramStart"/>
      <w:r>
        <w:t>supply</w:t>
      </w:r>
      <w:proofErr w:type="gramEnd"/>
      <w:r>
        <w:t xml:space="preserve"> but it must supply the total current needed by all boards. </w:t>
      </w:r>
      <w:r w:rsidR="003450FB">
        <w:t xml:space="preserve">The </w:t>
      </w:r>
      <w:proofErr w:type="spellStart"/>
      <w:r w:rsidR="003450FB">
        <w:t>Cincon</w:t>
      </w:r>
      <w:proofErr w:type="spellEnd"/>
      <w:r w:rsidR="003450FB">
        <w:t xml:space="preserve"> </w:t>
      </w:r>
      <w:r w:rsidR="008920D8" w:rsidRPr="008920D8">
        <w:t>TRH100A280-12E13-Level-VI</w:t>
      </w:r>
      <w:r w:rsidR="008920D8">
        <w:t xml:space="preserve"> power supply can supply 28V at up to 3.54 volts and can be plugged directly into the RGB board. </w:t>
      </w:r>
      <w:r w:rsidR="000E4F4F">
        <w:t>A</w:t>
      </w:r>
      <w:r w:rsidR="003A213D">
        <w:t xml:space="preserve"> single board</w:t>
      </w:r>
      <w:r w:rsidR="000E4F4F">
        <w:t>,</w:t>
      </w:r>
      <w:r w:rsidR="003A213D">
        <w:t xml:space="preserve"> with a power requirement </w:t>
      </w:r>
      <w:r w:rsidR="00963C8A">
        <w:t xml:space="preserve">of </w:t>
      </w:r>
      <w:r w:rsidR="003A213D">
        <w:t>less than 1.2 amps,</w:t>
      </w:r>
      <w:r w:rsidR="000E4F4F">
        <w:t xml:space="preserve"> could use an </w:t>
      </w:r>
      <w:r w:rsidR="003A213D">
        <w:t xml:space="preserve">XP Power </w:t>
      </w:r>
      <w:r w:rsidR="003A213D" w:rsidRPr="003A213D">
        <w:t>ACM36US30</w:t>
      </w:r>
      <w:r w:rsidR="008920D8">
        <w:t>, which also can plug directly into the board.</w:t>
      </w:r>
    </w:p>
    <w:p w14:paraId="0283F453" w14:textId="77777777" w:rsidR="00987489" w:rsidRPr="000E4F4F" w:rsidRDefault="003A213D" w:rsidP="00987489">
      <w:pPr>
        <w:rPr>
          <w:u w:val="single"/>
        </w:rPr>
      </w:pPr>
      <w:bookmarkStart w:id="6" w:name="_Hlk151463730"/>
      <w:r w:rsidRPr="000E4F4F">
        <w:rPr>
          <w:u w:val="single"/>
        </w:rPr>
        <w:t>M</w:t>
      </w:r>
      <w:r w:rsidR="00987489" w:rsidRPr="000E4F4F">
        <w:rPr>
          <w:u w:val="single"/>
        </w:rPr>
        <w:t>ounting and heatsinking</w:t>
      </w:r>
    </w:p>
    <w:p w14:paraId="1B40C143" w14:textId="77777777" w:rsidR="00DA4101" w:rsidRDefault="007474AA" w:rsidP="00DA4101">
      <w:r>
        <w:lastRenderedPageBreak/>
        <w:t xml:space="preserve">The panel needs to </w:t>
      </w:r>
      <w:bookmarkEnd w:id="6"/>
      <w:r>
        <w:t xml:space="preserve">be mounted on a </w:t>
      </w:r>
      <w:r w:rsidR="00DA4101">
        <w:t xml:space="preserve">6” x 6” (152.4mm x 152.4mm) </w:t>
      </w:r>
      <w:r>
        <w:t xml:space="preserve">non-conductive heat sink using a 5x5 array of </w:t>
      </w:r>
      <w:r w:rsidR="0030145B">
        <w:t xml:space="preserve">4-40 (or 3mm) tapped </w:t>
      </w:r>
      <w:r>
        <w:t xml:space="preserve">holes on 1.2” (30.48mm) centers. A diffuser positioned at least 0.5” (12.7mm) above the panel will provide uniform IR lighting over the lit area. The panel runs off a single </w:t>
      </w:r>
      <w:r w:rsidR="00DA4101">
        <w:t>28</w:t>
      </w:r>
      <w:r>
        <w:t xml:space="preserve">-volt power supply, although </w:t>
      </w:r>
      <w:r w:rsidR="00DA4101">
        <w:t xml:space="preserve">up to </w:t>
      </w:r>
      <w:r>
        <w:t>36</w:t>
      </w:r>
      <w:r w:rsidR="0030145B">
        <w:t xml:space="preserve"> volts can be used </w:t>
      </w:r>
      <w:r>
        <w:t xml:space="preserve">if duty cycles are low or good heat sinking is employed. </w:t>
      </w:r>
      <w:r w:rsidR="00DA4101">
        <w:t>At lower duty-cycles t</w:t>
      </w:r>
      <w:r>
        <w:t xml:space="preserve">he major heat source </w:t>
      </w:r>
      <w:r w:rsidR="0030145B">
        <w:t xml:space="preserve">is </w:t>
      </w:r>
      <w:r>
        <w:t xml:space="preserve">the linear </w:t>
      </w:r>
      <w:r w:rsidR="00DA4101">
        <w:t xml:space="preserve">regulators (12 large flat ICs), especially </w:t>
      </w:r>
      <w:r w:rsidR="0030145B">
        <w:t xml:space="preserve">the </w:t>
      </w:r>
      <w:r w:rsidR="00DA4101">
        <w:t>red</w:t>
      </w:r>
      <w:r w:rsidR="0030145B">
        <w:t xml:space="preserve"> drivers</w:t>
      </w:r>
      <w:r w:rsidR="00DA4101">
        <w:t xml:space="preserve">. If continuous RGB illumination is used then the LEDs become the major heat source. </w:t>
      </w:r>
      <w:r w:rsidR="0030145B">
        <w:t xml:space="preserve">In general, at low illumination and/or duty cycles, a flat plate at least ¼” (6mm) can be used. </w:t>
      </w:r>
      <w:r w:rsidR="00632B22">
        <w:t>Alternatively,</w:t>
      </w:r>
      <w:r w:rsidR="0030145B">
        <w:t xml:space="preserve"> a finned heat sink such as </w:t>
      </w:r>
      <w:proofErr w:type="spellStart"/>
      <w:r w:rsidR="00632B22">
        <w:t>Aavid</w:t>
      </w:r>
      <w:proofErr w:type="spellEnd"/>
      <w:r w:rsidR="0030145B" w:rsidRPr="0030145B">
        <w:t xml:space="preserve"> 601403B06000</w:t>
      </w:r>
      <w:r w:rsidR="0030145B">
        <w:t xml:space="preserve"> can be used. At higher power levels and longer on times, liquid cooling will be needed</w:t>
      </w:r>
      <w:r w:rsidR="00632B22">
        <w:t xml:space="preserve"> using a cold plate such as </w:t>
      </w:r>
      <w:proofErr w:type="spellStart"/>
      <w:r w:rsidR="00632B22">
        <w:t>Aavid</w:t>
      </w:r>
      <w:proofErr w:type="spellEnd"/>
      <w:r w:rsidR="0030145B">
        <w:t xml:space="preserve"> </w:t>
      </w:r>
      <w:r w:rsidR="00632B22" w:rsidRPr="00632B22">
        <w:t>416101U00000G</w:t>
      </w:r>
      <w:r w:rsidR="00632B22">
        <w:t xml:space="preserve"> and a cooler such as a </w:t>
      </w:r>
      <w:proofErr w:type="spellStart"/>
      <w:r w:rsidR="00632B22">
        <w:t>Koolance</w:t>
      </w:r>
      <w:proofErr w:type="spellEnd"/>
      <w:r w:rsidR="00632B22">
        <w:t xml:space="preserve"> </w:t>
      </w:r>
      <w:r w:rsidR="00632B22" w:rsidRPr="00632B22">
        <w:t xml:space="preserve">EXT-440CU </w:t>
      </w:r>
      <w:r w:rsidR="00632B22">
        <w:t xml:space="preserve">computer cooler. A </w:t>
      </w:r>
      <w:r w:rsidR="0043442C">
        <w:t xml:space="preserve">non-conductive </w:t>
      </w:r>
      <w:r w:rsidR="00632B22">
        <w:t xml:space="preserve">thermal pad is recommended between the board and the heatsink, such as </w:t>
      </w:r>
      <w:proofErr w:type="spellStart"/>
      <w:r w:rsidR="0043442C">
        <w:t>Berqquist</w:t>
      </w:r>
      <w:proofErr w:type="spellEnd"/>
      <w:r w:rsidR="0043442C">
        <w:t xml:space="preserve"> </w:t>
      </w:r>
      <w:r w:rsidR="0043442C" w:rsidRPr="0043442C">
        <w:t>GPHC5.0-0.020-02-0816</w:t>
      </w:r>
      <w:r w:rsidR="0043442C">
        <w:t>.</w:t>
      </w:r>
    </w:p>
    <w:p w14:paraId="6583C264" w14:textId="7DDDBB6A" w:rsidR="00962970" w:rsidRPr="000E4F4F" w:rsidRDefault="00962970" w:rsidP="00962970">
      <w:pPr>
        <w:rPr>
          <w:u w:val="single"/>
        </w:rPr>
      </w:pPr>
      <w:r>
        <w:rPr>
          <w:u w:val="single"/>
        </w:rPr>
        <w:t>Panels and Quadrants</w:t>
      </w:r>
    </w:p>
    <w:p w14:paraId="3D532F03" w14:textId="4E1EAD05" w:rsidR="00962970" w:rsidRDefault="00962970" w:rsidP="00962970">
      <w:r>
        <w:t>Each RGB board (panel) has four quadrants</w:t>
      </w:r>
      <w:r w:rsidR="00FC7E6D">
        <w:t xml:space="preserve">, each of which can be set to different colors and intensities.  </w:t>
      </w:r>
    </w:p>
    <w:p w14:paraId="04927806" w14:textId="3DB006ED" w:rsidR="00FC7E6D" w:rsidRDefault="00FC7E6D" w:rsidP="00962970">
      <w:r>
        <w:rPr>
          <w:noProof/>
        </w:rPr>
        <w:drawing>
          <wp:inline distT="0" distB="0" distL="0" distR="0" wp14:anchorId="1EC9AE8B" wp14:editId="5F51448D">
            <wp:extent cx="2531059" cy="2524836"/>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38" cy="2531200"/>
                    </a:xfrm>
                    <a:prstGeom prst="rect">
                      <a:avLst/>
                    </a:prstGeom>
                    <a:noFill/>
                    <a:ln>
                      <a:noFill/>
                    </a:ln>
                  </pic:spPr>
                </pic:pic>
              </a:graphicData>
            </a:graphic>
          </wp:inline>
        </w:drawing>
      </w:r>
    </w:p>
    <w:p w14:paraId="150ECA8E" w14:textId="3FEE383F" w:rsidR="00FC7E6D" w:rsidRDefault="00FC7E6D" w:rsidP="00962970">
      <w:r>
        <w:t xml:space="preserve">The quadrants are specified in commands with a four-bit binary value, so for example, if only quadrant 1 should be on, specify ‘0001’. For quadrants 2 and 4, specify ‘1010’. If the quadrant </w:t>
      </w:r>
      <w:r w:rsidR="00843D5A">
        <w:t>value is</w:t>
      </w:r>
      <w:r>
        <w:t xml:space="preserve"> not specified in a command, it is assumed all quadrants should be on.</w:t>
      </w:r>
    </w:p>
    <w:p w14:paraId="05C93343" w14:textId="290EB03C" w:rsidR="00FC7E6D" w:rsidRDefault="00FC7E6D" w:rsidP="00962970">
      <w:r>
        <w:t>Four panels can be combined to make a larger illuminated area</w:t>
      </w:r>
      <w:r w:rsidR="00843D5A">
        <w:t>:</w:t>
      </w:r>
    </w:p>
    <w:p w14:paraId="148AA8FC" w14:textId="12360A40" w:rsidR="00843D5A" w:rsidRDefault="004677D5" w:rsidP="00962970">
      <w:r>
        <w:rPr>
          <w:noProof/>
        </w:rPr>
        <w:lastRenderedPageBreak/>
        <w:drawing>
          <wp:inline distT="0" distB="0" distL="0" distR="0" wp14:anchorId="1D7E29F2" wp14:editId="30007D00">
            <wp:extent cx="3519432" cy="3137916"/>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247" cy="3146667"/>
                    </a:xfrm>
                    <a:prstGeom prst="rect">
                      <a:avLst/>
                    </a:prstGeom>
                    <a:noFill/>
                    <a:ln>
                      <a:noFill/>
                    </a:ln>
                  </pic:spPr>
                </pic:pic>
              </a:graphicData>
            </a:graphic>
          </wp:inline>
        </w:drawing>
      </w:r>
    </w:p>
    <w:p w14:paraId="7EBBD2B3" w14:textId="098DD041" w:rsidR="00962970" w:rsidRDefault="00843D5A" w:rsidP="00962970">
      <w:r>
        <w:t xml:space="preserve">The Host USB connection is made to Panel 1 only. </w:t>
      </w:r>
      <w:r w:rsidR="00962970">
        <w:t xml:space="preserve"> </w:t>
      </w:r>
      <w:r>
        <w:t xml:space="preserve">Cables </w:t>
      </w:r>
      <w:r w:rsidR="004501AF">
        <w:t>are used to</w:t>
      </w:r>
      <w:r>
        <w:t xml:space="preserve"> daisy-chain Panel 1 to Panel 2, Panel 2 to Panel 3, and Panel 3 to Panel 4. When the RESET command is set, a command is sent along the daisy-chain to enable each panel to understand where it lies in the arrangement. When sending commands to specific panels, they are specified in a similar fashion to the quadrants</w:t>
      </w:r>
      <w:r w:rsidR="00BA7C29">
        <w:t xml:space="preserve"> as described above. Note, that, since each panel is rotated differently from the others, th</w:t>
      </w:r>
      <w:r w:rsidR="0073071E">
        <w:t>en</w:t>
      </w:r>
      <w:r w:rsidR="00BA7C29">
        <w:t xml:space="preserve"> the quadrants are also rotated. It is necessary to map the quadrants correctly when lighting a particular quadrant on a particular panel.</w:t>
      </w:r>
      <w:r w:rsidR="001653DA">
        <w:t xml:space="preserve"> The daisy-chain setup can also be used if to control four separate rigs that only need one panel each. This is especially useful if the four rigs will run the same protocol.</w:t>
      </w:r>
    </w:p>
    <w:p w14:paraId="3B64B8A5" w14:textId="77777777" w:rsidR="003C6445" w:rsidRDefault="00CB362D" w:rsidP="00B12C83">
      <w:pPr>
        <w:pStyle w:val="Heading1"/>
        <w:rPr>
          <w:u w:val="single"/>
        </w:rPr>
      </w:pPr>
      <w:bookmarkStart w:id="7" w:name="_Toc151466523"/>
      <w:r>
        <w:rPr>
          <w:u w:val="single"/>
        </w:rPr>
        <w:t>Command Set</w:t>
      </w:r>
      <w:bookmarkEnd w:id="7"/>
    </w:p>
    <w:p w14:paraId="220C5F32" w14:textId="77777777" w:rsidR="00387C84" w:rsidRDefault="00387C84" w:rsidP="00722E0A"/>
    <w:p w14:paraId="6B1B66A7" w14:textId="04E054BF" w:rsidR="00F06F5B" w:rsidRDefault="00F06F5B" w:rsidP="00722E0A">
      <w:r>
        <w:t xml:space="preserve">See the separate document: </w:t>
      </w:r>
      <w:r w:rsidRPr="00F06F5B">
        <w:t>RGB-IR LED Panel Command Set.docx</w:t>
      </w:r>
      <w:r>
        <w:t xml:space="preserve"> for descriptions of the commands. </w:t>
      </w:r>
    </w:p>
    <w:p w14:paraId="77F05029" w14:textId="7528E5C5" w:rsidR="00F06EB8" w:rsidRDefault="00F06EB8" w:rsidP="00F06EB8">
      <w:pPr>
        <w:pStyle w:val="Heading1"/>
        <w:rPr>
          <w:u w:val="single"/>
        </w:rPr>
      </w:pPr>
      <w:bookmarkStart w:id="8" w:name="_Toc151466524"/>
      <w:r>
        <w:t>Firmware Description</w:t>
      </w:r>
      <w:bookmarkEnd w:id="8"/>
    </w:p>
    <w:p w14:paraId="59402DAD" w14:textId="77777777" w:rsidR="00F06EB8" w:rsidRDefault="00F06EB8" w:rsidP="00F06EB8">
      <w:pPr>
        <w:ind w:firstLine="720"/>
      </w:pPr>
    </w:p>
    <w:p w14:paraId="1A75E41F" w14:textId="77777777" w:rsidR="00F06EB8" w:rsidRDefault="00F06EB8" w:rsidP="00F06EB8">
      <w:r>
        <w:t>This section describes, in general terms, how the firmware works.</w:t>
      </w:r>
    </w:p>
    <w:p w14:paraId="06B4EEFB" w14:textId="090D8651" w:rsidR="00862043" w:rsidRDefault="00F06EB8" w:rsidP="00F06EB8">
      <w:r>
        <w:t>The firmware is written in Arduino with Teensyduino extensions. Several libraries are used:</w:t>
      </w:r>
    </w:p>
    <w:p w14:paraId="66E67D42" w14:textId="3B118117" w:rsidR="00F06EB8" w:rsidRDefault="00F06EB8" w:rsidP="00F06EB8">
      <w:proofErr w:type="spellStart"/>
      <w:r>
        <w:t>Cmd.h</w:t>
      </w:r>
      <w:proofErr w:type="spellEnd"/>
      <w:r>
        <w:t xml:space="preserve"> – This has been modified from the version available on </w:t>
      </w:r>
      <w:proofErr w:type="spellStart"/>
      <w:r>
        <w:t>Github</w:t>
      </w:r>
      <w:proofErr w:type="spellEnd"/>
      <w:r>
        <w:t xml:space="preserve"> to add features needed by the firmware. It processes commands sent over USB-Serial and is used to set up parameters and create actions.</w:t>
      </w:r>
    </w:p>
    <w:p w14:paraId="29922C6B" w14:textId="6446C8E6" w:rsidR="00F06EB8" w:rsidRDefault="00F06EB8" w:rsidP="00F06EB8">
      <w:proofErr w:type="spellStart"/>
      <w:r>
        <w:lastRenderedPageBreak/>
        <w:t>Watchdog.h</w:t>
      </w:r>
      <w:proofErr w:type="spellEnd"/>
      <w:r>
        <w:t xml:space="preserve"> – This is a library written by Peter </w:t>
      </w:r>
      <w:proofErr w:type="spellStart"/>
      <w:r>
        <w:t>Polidoro</w:t>
      </w:r>
      <w:proofErr w:type="spellEnd"/>
      <w:r>
        <w:t xml:space="preserve"> to set up and control a watchdog timer in case the firmware hangs up.</w:t>
      </w:r>
    </w:p>
    <w:p w14:paraId="0A95F8F3" w14:textId="06DD6615" w:rsidR="00F06EB8" w:rsidRDefault="00F06EB8" w:rsidP="00F06EB8">
      <w:proofErr w:type="spellStart"/>
      <w:r>
        <w:t>EEPROM.h</w:t>
      </w:r>
      <w:proofErr w:type="spellEnd"/>
      <w:r>
        <w:t xml:space="preserve"> – This library is used to save setups in on-volatile memory, such as offsets and gains for each quadrant to make the quadrants light intensity more even (especially at low levels).</w:t>
      </w:r>
    </w:p>
    <w:p w14:paraId="76A1E26B" w14:textId="0F48503B" w:rsidR="00F06EB8" w:rsidRDefault="00291C65" w:rsidP="00F06EB8">
      <w:r>
        <w:t>Several Teensy varieties are supported.  The preferred boards are the Teensy 3.2 and 4.0. The LC can be used but has limited memory for Experiment Command Steps. The firmware will compile correctly based on the chosen processor.</w:t>
      </w:r>
    </w:p>
    <w:p w14:paraId="2BDB8692" w14:textId="675CB215" w:rsidR="00291C65" w:rsidRDefault="00291C65" w:rsidP="00F06EB8">
      <w:r>
        <w:t xml:space="preserve">The RGB firmware is command driven. The processing of commands is handled by the </w:t>
      </w:r>
      <w:proofErr w:type="spellStart"/>
      <w:r>
        <w:t>cmd.h</w:t>
      </w:r>
      <w:proofErr w:type="spellEnd"/>
      <w:r>
        <w:t xml:space="preserve"> library, which will call the appropriate function once the command line is parsed. These functions end in ‘</w:t>
      </w:r>
      <w:proofErr w:type="spellStart"/>
      <w:r>
        <w:t>cmd</w:t>
      </w:r>
      <w:proofErr w:type="spellEnd"/>
      <w:r>
        <w:t xml:space="preserve">’. The commands can set up parameters, query settings, or cause action. Commands are ASCII and case insensitive. Parameters are separated by spaces or commas. </w:t>
      </w:r>
      <w:r w:rsidR="0073071E">
        <w:t>Each</w:t>
      </w:r>
      <w:r>
        <w:t xml:space="preserve"> command is terminated with a linefeed and carriage return</w:t>
      </w:r>
      <w:r w:rsidR="0073071E">
        <w:t xml:space="preserve">. </w:t>
      </w:r>
    </w:p>
    <w:p w14:paraId="25700BC3" w14:textId="341923B2" w:rsidR="00291C65" w:rsidRDefault="00F06F5B" w:rsidP="00F06EB8">
      <w:r>
        <w:t>The timed functions of the board are</w:t>
      </w:r>
      <w:r w:rsidR="00291C65">
        <w:t xml:space="preserve"> based o</w:t>
      </w:r>
      <w:r>
        <w:t>n</w:t>
      </w:r>
      <w:r w:rsidR="00291C65">
        <w:t xml:space="preserve"> a </w:t>
      </w:r>
      <w:r>
        <w:t xml:space="preserve">one </w:t>
      </w:r>
      <w:r w:rsidR="00291C65">
        <w:t xml:space="preserve">millisecond </w:t>
      </w:r>
      <w:r>
        <w:t>timer</w:t>
      </w:r>
      <w:r w:rsidR="00291C65">
        <w:t xml:space="preserve">, so the basic accuracy of the board is one millisecond. The processing of </w:t>
      </w:r>
      <w:r>
        <w:t xml:space="preserve">timing functions </w:t>
      </w:r>
      <w:r w:rsidR="00291C65">
        <w:t xml:space="preserve">is controlled via a </w:t>
      </w:r>
      <w:r>
        <w:t>four</w:t>
      </w:r>
      <w:r w:rsidR="00D25722">
        <w:t xml:space="preserve">-phase </w:t>
      </w:r>
      <w:r w:rsidR="00291C65">
        <w:t>state machine</w:t>
      </w:r>
      <w:r>
        <w:t>, one phase for each color and a fourth for digital outputs.</w:t>
      </w:r>
      <w:r w:rsidR="00291C65">
        <w:t xml:space="preserve"> </w:t>
      </w:r>
      <w:r w:rsidR="0022090E">
        <w:t>A</w:t>
      </w:r>
      <w:r w:rsidR="00D50FDD">
        <w:t>n</w:t>
      </w:r>
      <w:r w:rsidR="0022090E">
        <w:t xml:space="preserve"> initial state is called, </w:t>
      </w:r>
      <w:r>
        <w:t>which</w:t>
      </w:r>
      <w:r w:rsidR="0022090E">
        <w:t xml:space="preserve"> sets up parameters and timing for the next state. </w:t>
      </w:r>
      <w:r w:rsidR="00D50FDD">
        <w:t xml:space="preserve">A flag is set to note a change in state and the next state will wait until </w:t>
      </w:r>
      <w:r w:rsidR="00D25722">
        <w:t>the last state has completed before it</w:t>
      </w:r>
      <w:r w:rsidR="00D50FDD">
        <w:t xml:space="preserve"> execute</w:t>
      </w:r>
      <w:r w:rsidR="00D25722">
        <w:t>s</w:t>
      </w:r>
      <w:r w:rsidR="00D50FDD">
        <w:t xml:space="preserve"> its function</w:t>
      </w:r>
      <w:r w:rsidR="00D25722">
        <w:t xml:space="preserve"> and sets up the next state.</w:t>
      </w:r>
      <w:r>
        <w:t xml:space="preserve"> </w:t>
      </w:r>
    </w:p>
    <w:p w14:paraId="1B182CDF" w14:textId="3956F010" w:rsidR="00F06F5B" w:rsidRDefault="00F06F5B" w:rsidP="00F06EB8">
      <w:r>
        <w:t>There are two main timed functions: Pulse and Experiment:</w:t>
      </w:r>
    </w:p>
    <w:p w14:paraId="77458DCB" w14:textId="0F0259FD" w:rsidR="00F06F5B" w:rsidRDefault="00F06F5B" w:rsidP="00F06EB8">
      <w:r>
        <w:t xml:space="preserve">The </w:t>
      </w:r>
      <w:r w:rsidR="00E706B0">
        <w:t>P</w:t>
      </w:r>
      <w:r>
        <w:t xml:space="preserve">ulse function is used to create a train of pulses at a set rate. </w:t>
      </w:r>
      <w:r w:rsidR="00E706B0">
        <w:t>See the PULSE command for details. Each color (and digital output) can have its own pulse setup and they can run concurrently.</w:t>
      </w:r>
    </w:p>
    <w:p w14:paraId="7FEC0EA2" w14:textId="028733C5" w:rsidR="00E706B0" w:rsidRDefault="00E706B0" w:rsidP="00F06EB8">
      <w:r>
        <w:t xml:space="preserve">The Experiment function can be used to create an entire experiment setup consisting of various pulse setups that can be varied over an experimental run. This is especially useful in complex experiments as all the timing can be offloaded to the RGB Board from the host. </w:t>
      </w:r>
    </w:p>
    <w:p w14:paraId="5C25DDA5" w14:textId="77777777" w:rsidR="00D25722" w:rsidRDefault="00D25722" w:rsidP="00F06EB8"/>
    <w:p w14:paraId="4ABA19B1" w14:textId="77777777" w:rsidR="00291C65" w:rsidRDefault="00291C65" w:rsidP="00F06EB8"/>
    <w:sectPr w:rsidR="00291C65" w:rsidSect="00F11A34">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7958" w14:textId="77777777" w:rsidR="00FB18BA" w:rsidRDefault="00FB18BA" w:rsidP="0065603D">
      <w:pPr>
        <w:spacing w:after="0" w:line="240" w:lineRule="auto"/>
      </w:pPr>
      <w:r>
        <w:separator/>
      </w:r>
    </w:p>
  </w:endnote>
  <w:endnote w:type="continuationSeparator" w:id="0">
    <w:p w14:paraId="1773E1CA" w14:textId="77777777" w:rsidR="00FB18BA" w:rsidRDefault="00FB18BA" w:rsidP="0065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C9A7" w14:textId="77777777" w:rsidR="00737066" w:rsidRDefault="00737066" w:rsidP="00EB46FC">
    <w:pPr>
      <w:pStyle w:val="Footer"/>
      <w:pBdr>
        <w:top w:val="thinThickSmallGap" w:sz="24" w:space="1" w:color="622423" w:themeColor="accent2" w:themeShade="7F"/>
      </w:pBdr>
      <w:rPr>
        <w:rFonts w:asciiTheme="majorHAnsi" w:hAnsiTheme="majorHAnsi"/>
      </w:rPr>
    </w:pPr>
  </w:p>
  <w:p w14:paraId="6E2B9497" w14:textId="77777777" w:rsidR="00015EE7" w:rsidRDefault="007F78DA" w:rsidP="00EB46FC">
    <w:pPr>
      <w:pStyle w:val="Footer"/>
      <w:pBdr>
        <w:top w:val="thinThickSmallGap" w:sz="24" w:space="1" w:color="622423" w:themeColor="accent2" w:themeShade="7F"/>
      </w:pBdr>
      <w:rPr>
        <w:rFonts w:asciiTheme="majorHAnsi" w:hAnsiTheme="majorHAnsi"/>
      </w:rPr>
    </w:pPr>
    <w:r>
      <w:rPr>
        <w:rFonts w:asciiTheme="majorHAnsi" w:hAnsiTheme="majorHAnsi"/>
      </w:rPr>
      <w:t>IR-</w:t>
    </w:r>
    <w:r w:rsidR="00FB23C0">
      <w:rPr>
        <w:rFonts w:asciiTheme="majorHAnsi" w:hAnsiTheme="majorHAnsi"/>
      </w:rPr>
      <w:t>Optogenetic</w:t>
    </w:r>
    <w:r>
      <w:rPr>
        <w:rFonts w:asciiTheme="majorHAnsi" w:hAnsiTheme="majorHAnsi"/>
      </w:rPr>
      <w:t xml:space="preserve"> Panel Controller</w:t>
    </w:r>
  </w:p>
  <w:p w14:paraId="18F04A50" w14:textId="77777777" w:rsidR="00015EE7" w:rsidRDefault="00015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1D264" w14:textId="77777777" w:rsidR="00FB18BA" w:rsidRDefault="00FB18BA" w:rsidP="0065603D">
      <w:pPr>
        <w:spacing w:after="0" w:line="240" w:lineRule="auto"/>
      </w:pPr>
      <w:r>
        <w:separator/>
      </w:r>
    </w:p>
  </w:footnote>
  <w:footnote w:type="continuationSeparator" w:id="0">
    <w:p w14:paraId="44C70BC1" w14:textId="77777777" w:rsidR="00FB18BA" w:rsidRDefault="00FB18BA" w:rsidP="00656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05F0" w14:textId="77777777" w:rsidR="0065603D" w:rsidRDefault="0065603D">
    <w:pPr>
      <w:pStyle w:val="Header"/>
    </w:pPr>
    <w:r>
      <w:ptab w:relativeTo="margin" w:alignment="center" w:leader="none"/>
    </w:r>
    <w:r>
      <w:ptab w:relativeTo="margin" w:alignment="right" w:leader="none"/>
    </w:r>
    <w:r w:rsidR="0053200E" w:rsidRPr="0053200E">
      <w:rPr>
        <w:noProof/>
      </w:rPr>
      <w:drawing>
        <wp:inline distT="0" distB="0" distL="0" distR="0" wp14:anchorId="6450E849" wp14:editId="0EEC229F">
          <wp:extent cx="1358345" cy="344999"/>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358345" cy="34499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45C94"/>
    <w:multiLevelType w:val="hybridMultilevel"/>
    <w:tmpl w:val="A81EFE6E"/>
    <w:lvl w:ilvl="0" w:tplc="7F18324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EC0EB2"/>
    <w:multiLevelType w:val="hybridMultilevel"/>
    <w:tmpl w:val="4D203F0C"/>
    <w:lvl w:ilvl="0" w:tplc="4E9AD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34218"/>
    <w:multiLevelType w:val="hybridMultilevel"/>
    <w:tmpl w:val="2CB2F2FC"/>
    <w:lvl w:ilvl="0" w:tplc="E31C6F7A">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 w15:restartNumberingAfterBreak="0">
    <w:nsid w:val="53C861AF"/>
    <w:multiLevelType w:val="hybridMultilevel"/>
    <w:tmpl w:val="A4166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84522"/>
    <w:multiLevelType w:val="hybridMultilevel"/>
    <w:tmpl w:val="FA24DC9C"/>
    <w:lvl w:ilvl="0" w:tplc="C04CD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9B58CD"/>
    <w:multiLevelType w:val="hybridMultilevel"/>
    <w:tmpl w:val="18B88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D27D36"/>
    <w:multiLevelType w:val="hybridMultilevel"/>
    <w:tmpl w:val="68446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503274"/>
    <w:multiLevelType w:val="hybridMultilevel"/>
    <w:tmpl w:val="372CFA78"/>
    <w:lvl w:ilvl="0" w:tplc="EA9042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26A0ABC"/>
    <w:multiLevelType w:val="hybridMultilevel"/>
    <w:tmpl w:val="18AE2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3D4D78"/>
    <w:multiLevelType w:val="hybridMultilevel"/>
    <w:tmpl w:val="29E80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4412620">
    <w:abstractNumId w:val="8"/>
  </w:num>
  <w:num w:numId="2" w16cid:durableId="498883614">
    <w:abstractNumId w:val="3"/>
  </w:num>
  <w:num w:numId="3" w16cid:durableId="1902446264">
    <w:abstractNumId w:val="9"/>
  </w:num>
  <w:num w:numId="4" w16cid:durableId="388962966">
    <w:abstractNumId w:val="0"/>
  </w:num>
  <w:num w:numId="5" w16cid:durableId="1266422697">
    <w:abstractNumId w:val="5"/>
  </w:num>
  <w:num w:numId="6" w16cid:durableId="1619988016">
    <w:abstractNumId w:val="4"/>
  </w:num>
  <w:num w:numId="7" w16cid:durableId="338118864">
    <w:abstractNumId w:val="1"/>
  </w:num>
  <w:num w:numId="8" w16cid:durableId="1150901341">
    <w:abstractNumId w:val="2"/>
  </w:num>
  <w:num w:numId="9" w16cid:durableId="1546025123">
    <w:abstractNumId w:val="7"/>
  </w:num>
  <w:num w:numId="10" w16cid:durableId="1391658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211"/>
    <w:rsid w:val="000071A2"/>
    <w:rsid w:val="00015E35"/>
    <w:rsid w:val="00015EE7"/>
    <w:rsid w:val="00021873"/>
    <w:rsid w:val="00022024"/>
    <w:rsid w:val="00033442"/>
    <w:rsid w:val="0004192F"/>
    <w:rsid w:val="00043F7A"/>
    <w:rsid w:val="0006584F"/>
    <w:rsid w:val="000710BC"/>
    <w:rsid w:val="000739F8"/>
    <w:rsid w:val="00083026"/>
    <w:rsid w:val="0008656F"/>
    <w:rsid w:val="00086C59"/>
    <w:rsid w:val="00087520"/>
    <w:rsid w:val="000A3D83"/>
    <w:rsid w:val="000A5071"/>
    <w:rsid w:val="000B39C1"/>
    <w:rsid w:val="000B50F6"/>
    <w:rsid w:val="000C682C"/>
    <w:rsid w:val="000D11F3"/>
    <w:rsid w:val="000E4F4F"/>
    <w:rsid w:val="000F34E9"/>
    <w:rsid w:val="001123A7"/>
    <w:rsid w:val="00116738"/>
    <w:rsid w:val="001209C4"/>
    <w:rsid w:val="001210B3"/>
    <w:rsid w:val="00126EF8"/>
    <w:rsid w:val="001340F0"/>
    <w:rsid w:val="00145812"/>
    <w:rsid w:val="00153281"/>
    <w:rsid w:val="00163802"/>
    <w:rsid w:val="001653DA"/>
    <w:rsid w:val="00165BC2"/>
    <w:rsid w:val="00170456"/>
    <w:rsid w:val="00186195"/>
    <w:rsid w:val="00187053"/>
    <w:rsid w:val="0019032F"/>
    <w:rsid w:val="00190737"/>
    <w:rsid w:val="001918D0"/>
    <w:rsid w:val="00192842"/>
    <w:rsid w:val="001A2DF8"/>
    <w:rsid w:val="001A5963"/>
    <w:rsid w:val="001B26B9"/>
    <w:rsid w:val="001B562A"/>
    <w:rsid w:val="001B7AED"/>
    <w:rsid w:val="001C4AF7"/>
    <w:rsid w:val="001D5C06"/>
    <w:rsid w:val="001E3211"/>
    <w:rsid w:val="001E4BA1"/>
    <w:rsid w:val="001F212E"/>
    <w:rsid w:val="00210A27"/>
    <w:rsid w:val="0022090E"/>
    <w:rsid w:val="002242C9"/>
    <w:rsid w:val="00226889"/>
    <w:rsid w:val="00233B5F"/>
    <w:rsid w:val="002447E2"/>
    <w:rsid w:val="0025009E"/>
    <w:rsid w:val="00250AD2"/>
    <w:rsid w:val="002607CA"/>
    <w:rsid w:val="0028448C"/>
    <w:rsid w:val="00291C65"/>
    <w:rsid w:val="00296B91"/>
    <w:rsid w:val="002A3E60"/>
    <w:rsid w:val="002A7CBE"/>
    <w:rsid w:val="002B0913"/>
    <w:rsid w:val="002C435B"/>
    <w:rsid w:val="002D5BB3"/>
    <w:rsid w:val="0030145B"/>
    <w:rsid w:val="003036BD"/>
    <w:rsid w:val="003038DB"/>
    <w:rsid w:val="003106CC"/>
    <w:rsid w:val="00315856"/>
    <w:rsid w:val="00320262"/>
    <w:rsid w:val="00320C7F"/>
    <w:rsid w:val="00326C0F"/>
    <w:rsid w:val="00326DEC"/>
    <w:rsid w:val="00333F4A"/>
    <w:rsid w:val="00336BAD"/>
    <w:rsid w:val="003450FB"/>
    <w:rsid w:val="00345758"/>
    <w:rsid w:val="003478FA"/>
    <w:rsid w:val="00374579"/>
    <w:rsid w:val="00382694"/>
    <w:rsid w:val="00384EA6"/>
    <w:rsid w:val="00387C84"/>
    <w:rsid w:val="00394180"/>
    <w:rsid w:val="00396E3F"/>
    <w:rsid w:val="003A213D"/>
    <w:rsid w:val="003B4926"/>
    <w:rsid w:val="003C0AE8"/>
    <w:rsid w:val="003C0FA3"/>
    <w:rsid w:val="003C6445"/>
    <w:rsid w:val="003D0579"/>
    <w:rsid w:val="003D2251"/>
    <w:rsid w:val="003D2791"/>
    <w:rsid w:val="003F586A"/>
    <w:rsid w:val="00400662"/>
    <w:rsid w:val="00402C38"/>
    <w:rsid w:val="00407856"/>
    <w:rsid w:val="0043442C"/>
    <w:rsid w:val="0043495A"/>
    <w:rsid w:val="004400C1"/>
    <w:rsid w:val="00442C6F"/>
    <w:rsid w:val="00444104"/>
    <w:rsid w:val="00444A1E"/>
    <w:rsid w:val="004456AE"/>
    <w:rsid w:val="004501AF"/>
    <w:rsid w:val="004521D8"/>
    <w:rsid w:val="00456651"/>
    <w:rsid w:val="00460AAC"/>
    <w:rsid w:val="00464FDD"/>
    <w:rsid w:val="004677D5"/>
    <w:rsid w:val="00472204"/>
    <w:rsid w:val="00474C4F"/>
    <w:rsid w:val="004761B4"/>
    <w:rsid w:val="00476CC8"/>
    <w:rsid w:val="00481BC4"/>
    <w:rsid w:val="0049263F"/>
    <w:rsid w:val="00492BBB"/>
    <w:rsid w:val="004A398F"/>
    <w:rsid w:val="004B491B"/>
    <w:rsid w:val="004B5FBD"/>
    <w:rsid w:val="004C2AEE"/>
    <w:rsid w:val="004D63E0"/>
    <w:rsid w:val="004D73A9"/>
    <w:rsid w:val="004F46D7"/>
    <w:rsid w:val="004F76FB"/>
    <w:rsid w:val="00500375"/>
    <w:rsid w:val="0050291A"/>
    <w:rsid w:val="005273F5"/>
    <w:rsid w:val="0053200E"/>
    <w:rsid w:val="005437B5"/>
    <w:rsid w:val="005550E6"/>
    <w:rsid w:val="00562DF0"/>
    <w:rsid w:val="00583904"/>
    <w:rsid w:val="00587B3C"/>
    <w:rsid w:val="005C0359"/>
    <w:rsid w:val="005C404A"/>
    <w:rsid w:val="005D7331"/>
    <w:rsid w:val="005E1ECD"/>
    <w:rsid w:val="005F3832"/>
    <w:rsid w:val="005F73F8"/>
    <w:rsid w:val="006069E1"/>
    <w:rsid w:val="00612DF9"/>
    <w:rsid w:val="00617666"/>
    <w:rsid w:val="00626BEA"/>
    <w:rsid w:val="00631613"/>
    <w:rsid w:val="00632B22"/>
    <w:rsid w:val="0063708C"/>
    <w:rsid w:val="00647D71"/>
    <w:rsid w:val="00647F00"/>
    <w:rsid w:val="0065303C"/>
    <w:rsid w:val="0065454C"/>
    <w:rsid w:val="006557F7"/>
    <w:rsid w:val="0065603D"/>
    <w:rsid w:val="00656A30"/>
    <w:rsid w:val="00661933"/>
    <w:rsid w:val="00667298"/>
    <w:rsid w:val="0067125E"/>
    <w:rsid w:val="00684652"/>
    <w:rsid w:val="006846BE"/>
    <w:rsid w:val="006A0756"/>
    <w:rsid w:val="006A5E74"/>
    <w:rsid w:val="006B2D43"/>
    <w:rsid w:val="006B4EE8"/>
    <w:rsid w:val="006C3E49"/>
    <w:rsid w:val="006D500B"/>
    <w:rsid w:val="006E645C"/>
    <w:rsid w:val="006E6925"/>
    <w:rsid w:val="006F4095"/>
    <w:rsid w:val="00702573"/>
    <w:rsid w:val="00702A18"/>
    <w:rsid w:val="00706233"/>
    <w:rsid w:val="0070709F"/>
    <w:rsid w:val="00712CBF"/>
    <w:rsid w:val="007151B2"/>
    <w:rsid w:val="00717913"/>
    <w:rsid w:val="00722E0A"/>
    <w:rsid w:val="00723055"/>
    <w:rsid w:val="007247C9"/>
    <w:rsid w:val="0073071E"/>
    <w:rsid w:val="00731E09"/>
    <w:rsid w:val="007342D9"/>
    <w:rsid w:val="00737066"/>
    <w:rsid w:val="00743465"/>
    <w:rsid w:val="007435AE"/>
    <w:rsid w:val="007474AA"/>
    <w:rsid w:val="00755E2C"/>
    <w:rsid w:val="007603BC"/>
    <w:rsid w:val="00766D46"/>
    <w:rsid w:val="00773C75"/>
    <w:rsid w:val="00777D32"/>
    <w:rsid w:val="00797301"/>
    <w:rsid w:val="007D69D0"/>
    <w:rsid w:val="007E2440"/>
    <w:rsid w:val="007F1A4A"/>
    <w:rsid w:val="007F6686"/>
    <w:rsid w:val="007F78DA"/>
    <w:rsid w:val="00801B77"/>
    <w:rsid w:val="0080554F"/>
    <w:rsid w:val="00806540"/>
    <w:rsid w:val="00823696"/>
    <w:rsid w:val="008237EB"/>
    <w:rsid w:val="00835874"/>
    <w:rsid w:val="008425C5"/>
    <w:rsid w:val="00843D5A"/>
    <w:rsid w:val="00845983"/>
    <w:rsid w:val="00851E52"/>
    <w:rsid w:val="00852D9F"/>
    <w:rsid w:val="00862043"/>
    <w:rsid w:val="008668B4"/>
    <w:rsid w:val="00880F23"/>
    <w:rsid w:val="00890027"/>
    <w:rsid w:val="008920D8"/>
    <w:rsid w:val="008A1E3D"/>
    <w:rsid w:val="008B2C49"/>
    <w:rsid w:val="008B4608"/>
    <w:rsid w:val="008D0BF4"/>
    <w:rsid w:val="008D22F1"/>
    <w:rsid w:val="008E6169"/>
    <w:rsid w:val="008F60F4"/>
    <w:rsid w:val="00900F2F"/>
    <w:rsid w:val="009141DF"/>
    <w:rsid w:val="00934A08"/>
    <w:rsid w:val="00940E2D"/>
    <w:rsid w:val="00961D15"/>
    <w:rsid w:val="00962970"/>
    <w:rsid w:val="00963C8A"/>
    <w:rsid w:val="009728C0"/>
    <w:rsid w:val="00973475"/>
    <w:rsid w:val="00975B8F"/>
    <w:rsid w:val="00987489"/>
    <w:rsid w:val="0099441C"/>
    <w:rsid w:val="0099759E"/>
    <w:rsid w:val="009A0316"/>
    <w:rsid w:val="009A5D9F"/>
    <w:rsid w:val="009C0E19"/>
    <w:rsid w:val="009C1272"/>
    <w:rsid w:val="009C290C"/>
    <w:rsid w:val="009C6294"/>
    <w:rsid w:val="009D60BE"/>
    <w:rsid w:val="009F0ABB"/>
    <w:rsid w:val="009F2627"/>
    <w:rsid w:val="009F3CE5"/>
    <w:rsid w:val="00A05A1F"/>
    <w:rsid w:val="00A07B05"/>
    <w:rsid w:val="00A133DC"/>
    <w:rsid w:val="00A26E88"/>
    <w:rsid w:val="00A278FE"/>
    <w:rsid w:val="00A30DD0"/>
    <w:rsid w:val="00A374EF"/>
    <w:rsid w:val="00A41F77"/>
    <w:rsid w:val="00A46877"/>
    <w:rsid w:val="00A5206B"/>
    <w:rsid w:val="00A62CAA"/>
    <w:rsid w:val="00A65D58"/>
    <w:rsid w:val="00A73DA8"/>
    <w:rsid w:val="00A75ED7"/>
    <w:rsid w:val="00A772F7"/>
    <w:rsid w:val="00AA1E65"/>
    <w:rsid w:val="00AC3C1D"/>
    <w:rsid w:val="00AD08AF"/>
    <w:rsid w:val="00AD244F"/>
    <w:rsid w:val="00AE0AF3"/>
    <w:rsid w:val="00AF44B6"/>
    <w:rsid w:val="00B12C83"/>
    <w:rsid w:val="00B30F3D"/>
    <w:rsid w:val="00B31431"/>
    <w:rsid w:val="00B37B81"/>
    <w:rsid w:val="00B407F0"/>
    <w:rsid w:val="00B43743"/>
    <w:rsid w:val="00B43CEB"/>
    <w:rsid w:val="00B44A82"/>
    <w:rsid w:val="00B457F7"/>
    <w:rsid w:val="00B55106"/>
    <w:rsid w:val="00B578A6"/>
    <w:rsid w:val="00B6321F"/>
    <w:rsid w:val="00B66302"/>
    <w:rsid w:val="00B67048"/>
    <w:rsid w:val="00B70B2F"/>
    <w:rsid w:val="00B764AE"/>
    <w:rsid w:val="00B81301"/>
    <w:rsid w:val="00B81A7D"/>
    <w:rsid w:val="00BA7C29"/>
    <w:rsid w:val="00BB6DDD"/>
    <w:rsid w:val="00BC2B96"/>
    <w:rsid w:val="00BC39D2"/>
    <w:rsid w:val="00BE607A"/>
    <w:rsid w:val="00BF7495"/>
    <w:rsid w:val="00C019BB"/>
    <w:rsid w:val="00C11D1F"/>
    <w:rsid w:val="00C12BFD"/>
    <w:rsid w:val="00C13F06"/>
    <w:rsid w:val="00C14674"/>
    <w:rsid w:val="00C14CFD"/>
    <w:rsid w:val="00C201D8"/>
    <w:rsid w:val="00C2170D"/>
    <w:rsid w:val="00C4606E"/>
    <w:rsid w:val="00C52019"/>
    <w:rsid w:val="00C60D89"/>
    <w:rsid w:val="00C6428B"/>
    <w:rsid w:val="00C67123"/>
    <w:rsid w:val="00C72B91"/>
    <w:rsid w:val="00C7350B"/>
    <w:rsid w:val="00C741BB"/>
    <w:rsid w:val="00C81652"/>
    <w:rsid w:val="00C97E56"/>
    <w:rsid w:val="00C97F28"/>
    <w:rsid w:val="00CA0467"/>
    <w:rsid w:val="00CB17AF"/>
    <w:rsid w:val="00CB362D"/>
    <w:rsid w:val="00CC561B"/>
    <w:rsid w:val="00CE1706"/>
    <w:rsid w:val="00CE5D6B"/>
    <w:rsid w:val="00D07930"/>
    <w:rsid w:val="00D101BE"/>
    <w:rsid w:val="00D1246D"/>
    <w:rsid w:val="00D15A62"/>
    <w:rsid w:val="00D25722"/>
    <w:rsid w:val="00D41D76"/>
    <w:rsid w:val="00D420E5"/>
    <w:rsid w:val="00D44286"/>
    <w:rsid w:val="00D5011A"/>
    <w:rsid w:val="00D50FDD"/>
    <w:rsid w:val="00D57558"/>
    <w:rsid w:val="00D910D9"/>
    <w:rsid w:val="00D914DA"/>
    <w:rsid w:val="00DA4101"/>
    <w:rsid w:val="00DB20C3"/>
    <w:rsid w:val="00DC326F"/>
    <w:rsid w:val="00DC38D5"/>
    <w:rsid w:val="00DD40F3"/>
    <w:rsid w:val="00DD5BB0"/>
    <w:rsid w:val="00DE1831"/>
    <w:rsid w:val="00DE58FC"/>
    <w:rsid w:val="00E039B4"/>
    <w:rsid w:val="00E07971"/>
    <w:rsid w:val="00E12947"/>
    <w:rsid w:val="00E15822"/>
    <w:rsid w:val="00E30258"/>
    <w:rsid w:val="00E35963"/>
    <w:rsid w:val="00E36EB6"/>
    <w:rsid w:val="00E50496"/>
    <w:rsid w:val="00E668DA"/>
    <w:rsid w:val="00E66ACA"/>
    <w:rsid w:val="00E706B0"/>
    <w:rsid w:val="00E70841"/>
    <w:rsid w:val="00E70AAB"/>
    <w:rsid w:val="00E71FBF"/>
    <w:rsid w:val="00E759C3"/>
    <w:rsid w:val="00E8025D"/>
    <w:rsid w:val="00E837A7"/>
    <w:rsid w:val="00E924FF"/>
    <w:rsid w:val="00E975E1"/>
    <w:rsid w:val="00E97E16"/>
    <w:rsid w:val="00EA008E"/>
    <w:rsid w:val="00EB46FC"/>
    <w:rsid w:val="00EC2BF8"/>
    <w:rsid w:val="00ED1E4C"/>
    <w:rsid w:val="00ED606B"/>
    <w:rsid w:val="00EE00E1"/>
    <w:rsid w:val="00EF514E"/>
    <w:rsid w:val="00F01D3B"/>
    <w:rsid w:val="00F050EE"/>
    <w:rsid w:val="00F06EB8"/>
    <w:rsid w:val="00F06F5B"/>
    <w:rsid w:val="00F11A34"/>
    <w:rsid w:val="00F23061"/>
    <w:rsid w:val="00F32B66"/>
    <w:rsid w:val="00F4601C"/>
    <w:rsid w:val="00F5482A"/>
    <w:rsid w:val="00F548BE"/>
    <w:rsid w:val="00F616F8"/>
    <w:rsid w:val="00F71D37"/>
    <w:rsid w:val="00F72483"/>
    <w:rsid w:val="00F82297"/>
    <w:rsid w:val="00F863DE"/>
    <w:rsid w:val="00F873DC"/>
    <w:rsid w:val="00F906B1"/>
    <w:rsid w:val="00F911C1"/>
    <w:rsid w:val="00FA130B"/>
    <w:rsid w:val="00FA1502"/>
    <w:rsid w:val="00FA29D8"/>
    <w:rsid w:val="00FA7E97"/>
    <w:rsid w:val="00FB18BA"/>
    <w:rsid w:val="00FB23C0"/>
    <w:rsid w:val="00FB77BD"/>
    <w:rsid w:val="00FC6E39"/>
    <w:rsid w:val="00FC6FF5"/>
    <w:rsid w:val="00FC7E6D"/>
    <w:rsid w:val="00FE2C08"/>
    <w:rsid w:val="00FE34DC"/>
    <w:rsid w:val="00FF1FC5"/>
    <w:rsid w:val="00FF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F10A562"/>
  <w15:docId w15:val="{3BC884D4-B954-41AB-9932-84E14DB9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970"/>
  </w:style>
  <w:style w:type="paragraph" w:styleId="Heading1">
    <w:name w:val="heading 1"/>
    <w:basedOn w:val="Normal"/>
    <w:next w:val="Normal"/>
    <w:link w:val="Heading1Char"/>
    <w:uiPriority w:val="9"/>
    <w:qFormat/>
    <w:rsid w:val="00EA0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0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4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211"/>
    <w:pPr>
      <w:ind w:left="720"/>
      <w:contextualSpacing/>
    </w:pPr>
  </w:style>
  <w:style w:type="paragraph" w:styleId="BalloonText">
    <w:name w:val="Balloon Text"/>
    <w:basedOn w:val="Normal"/>
    <w:link w:val="BalloonTextChar"/>
    <w:uiPriority w:val="99"/>
    <w:semiHidden/>
    <w:unhideWhenUsed/>
    <w:rsid w:val="0050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75"/>
    <w:rPr>
      <w:rFonts w:ascii="Tahoma" w:hAnsi="Tahoma" w:cs="Tahoma"/>
      <w:sz w:val="16"/>
      <w:szCs w:val="16"/>
    </w:rPr>
  </w:style>
  <w:style w:type="table" w:styleId="TableGrid">
    <w:name w:val="Table Grid"/>
    <w:basedOn w:val="TableNormal"/>
    <w:uiPriority w:val="59"/>
    <w:rsid w:val="006560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56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3D"/>
  </w:style>
  <w:style w:type="paragraph" w:styleId="Footer">
    <w:name w:val="footer"/>
    <w:basedOn w:val="Normal"/>
    <w:link w:val="FooterChar"/>
    <w:uiPriority w:val="99"/>
    <w:unhideWhenUsed/>
    <w:rsid w:val="0065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3D"/>
  </w:style>
  <w:style w:type="character" w:customStyle="1" w:styleId="Heading1Char">
    <w:name w:val="Heading 1 Char"/>
    <w:basedOn w:val="DefaultParagraphFont"/>
    <w:link w:val="Heading1"/>
    <w:uiPriority w:val="9"/>
    <w:rsid w:val="00EA00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A008E"/>
    <w:pPr>
      <w:outlineLvl w:val="9"/>
    </w:pPr>
  </w:style>
  <w:style w:type="paragraph" w:styleId="TOC1">
    <w:name w:val="toc 1"/>
    <w:basedOn w:val="Normal"/>
    <w:next w:val="Normal"/>
    <w:autoRedefine/>
    <w:uiPriority w:val="39"/>
    <w:unhideWhenUsed/>
    <w:qFormat/>
    <w:rsid w:val="00EA008E"/>
    <w:pPr>
      <w:spacing w:after="100"/>
    </w:pPr>
  </w:style>
  <w:style w:type="character" w:styleId="Hyperlink">
    <w:name w:val="Hyperlink"/>
    <w:basedOn w:val="DefaultParagraphFont"/>
    <w:uiPriority w:val="99"/>
    <w:unhideWhenUsed/>
    <w:rsid w:val="00EA008E"/>
    <w:rPr>
      <w:color w:val="0000FF" w:themeColor="hyperlink"/>
      <w:u w:val="single"/>
    </w:rPr>
  </w:style>
  <w:style w:type="character" w:customStyle="1" w:styleId="Heading2Char">
    <w:name w:val="Heading 2 Char"/>
    <w:basedOn w:val="DefaultParagraphFont"/>
    <w:link w:val="Heading2"/>
    <w:uiPriority w:val="9"/>
    <w:semiHidden/>
    <w:rsid w:val="00EA00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A008E"/>
    <w:pPr>
      <w:spacing w:after="100"/>
      <w:ind w:left="220"/>
    </w:pPr>
  </w:style>
  <w:style w:type="character" w:customStyle="1" w:styleId="Heading3Char">
    <w:name w:val="Heading 3 Char"/>
    <w:basedOn w:val="DefaultParagraphFont"/>
    <w:link w:val="Heading3"/>
    <w:uiPriority w:val="9"/>
    <w:semiHidden/>
    <w:rsid w:val="004F46D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4F46D7"/>
    <w:pPr>
      <w:spacing w:after="100"/>
      <w:ind w:left="440"/>
    </w:pPr>
  </w:style>
  <w:style w:type="paragraph" w:styleId="FootnoteText">
    <w:name w:val="footnote text"/>
    <w:basedOn w:val="Normal"/>
    <w:link w:val="FootnoteTextChar"/>
    <w:uiPriority w:val="99"/>
    <w:semiHidden/>
    <w:unhideWhenUsed/>
    <w:rsid w:val="00C460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06E"/>
    <w:rPr>
      <w:sz w:val="20"/>
      <w:szCs w:val="20"/>
    </w:rPr>
  </w:style>
  <w:style w:type="character" w:styleId="FootnoteReference">
    <w:name w:val="footnote reference"/>
    <w:basedOn w:val="DefaultParagraphFont"/>
    <w:uiPriority w:val="99"/>
    <w:semiHidden/>
    <w:unhideWhenUsed/>
    <w:rsid w:val="00C460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6004">
      <w:bodyDiv w:val="1"/>
      <w:marLeft w:val="0"/>
      <w:marRight w:val="0"/>
      <w:marTop w:val="0"/>
      <w:marBottom w:val="0"/>
      <w:divBdr>
        <w:top w:val="none" w:sz="0" w:space="0" w:color="auto"/>
        <w:left w:val="none" w:sz="0" w:space="0" w:color="auto"/>
        <w:bottom w:val="none" w:sz="0" w:space="0" w:color="auto"/>
        <w:right w:val="none" w:sz="0" w:space="0" w:color="auto"/>
      </w:divBdr>
    </w:div>
    <w:div w:id="177545099">
      <w:bodyDiv w:val="1"/>
      <w:marLeft w:val="0"/>
      <w:marRight w:val="0"/>
      <w:marTop w:val="0"/>
      <w:marBottom w:val="0"/>
      <w:divBdr>
        <w:top w:val="none" w:sz="0" w:space="0" w:color="auto"/>
        <w:left w:val="none" w:sz="0" w:space="0" w:color="auto"/>
        <w:bottom w:val="none" w:sz="0" w:space="0" w:color="auto"/>
        <w:right w:val="none" w:sz="0" w:space="0" w:color="auto"/>
      </w:divBdr>
    </w:div>
    <w:div w:id="177816675">
      <w:bodyDiv w:val="1"/>
      <w:marLeft w:val="0"/>
      <w:marRight w:val="0"/>
      <w:marTop w:val="0"/>
      <w:marBottom w:val="0"/>
      <w:divBdr>
        <w:top w:val="none" w:sz="0" w:space="0" w:color="auto"/>
        <w:left w:val="none" w:sz="0" w:space="0" w:color="auto"/>
        <w:bottom w:val="none" w:sz="0" w:space="0" w:color="auto"/>
        <w:right w:val="none" w:sz="0" w:space="0" w:color="auto"/>
      </w:divBdr>
    </w:div>
    <w:div w:id="320475125">
      <w:bodyDiv w:val="1"/>
      <w:marLeft w:val="0"/>
      <w:marRight w:val="0"/>
      <w:marTop w:val="0"/>
      <w:marBottom w:val="0"/>
      <w:divBdr>
        <w:top w:val="none" w:sz="0" w:space="0" w:color="auto"/>
        <w:left w:val="none" w:sz="0" w:space="0" w:color="auto"/>
        <w:bottom w:val="none" w:sz="0" w:space="0" w:color="auto"/>
        <w:right w:val="none" w:sz="0" w:space="0" w:color="auto"/>
      </w:divBdr>
    </w:div>
    <w:div w:id="758259521">
      <w:bodyDiv w:val="1"/>
      <w:marLeft w:val="0"/>
      <w:marRight w:val="0"/>
      <w:marTop w:val="0"/>
      <w:marBottom w:val="0"/>
      <w:divBdr>
        <w:top w:val="none" w:sz="0" w:space="0" w:color="auto"/>
        <w:left w:val="none" w:sz="0" w:space="0" w:color="auto"/>
        <w:bottom w:val="none" w:sz="0" w:space="0" w:color="auto"/>
        <w:right w:val="none" w:sz="0" w:space="0" w:color="auto"/>
      </w:divBdr>
    </w:div>
    <w:div w:id="951321615">
      <w:bodyDiv w:val="1"/>
      <w:marLeft w:val="0"/>
      <w:marRight w:val="0"/>
      <w:marTop w:val="0"/>
      <w:marBottom w:val="0"/>
      <w:divBdr>
        <w:top w:val="none" w:sz="0" w:space="0" w:color="auto"/>
        <w:left w:val="none" w:sz="0" w:space="0" w:color="auto"/>
        <w:bottom w:val="none" w:sz="0" w:space="0" w:color="auto"/>
        <w:right w:val="none" w:sz="0" w:space="0" w:color="auto"/>
      </w:divBdr>
    </w:div>
    <w:div w:id="1215391574">
      <w:bodyDiv w:val="1"/>
      <w:marLeft w:val="0"/>
      <w:marRight w:val="0"/>
      <w:marTop w:val="0"/>
      <w:marBottom w:val="0"/>
      <w:divBdr>
        <w:top w:val="none" w:sz="0" w:space="0" w:color="auto"/>
        <w:left w:val="none" w:sz="0" w:space="0" w:color="auto"/>
        <w:bottom w:val="none" w:sz="0" w:space="0" w:color="auto"/>
        <w:right w:val="none" w:sz="0" w:space="0" w:color="auto"/>
      </w:divBdr>
    </w:div>
    <w:div w:id="1253316702">
      <w:bodyDiv w:val="1"/>
      <w:marLeft w:val="0"/>
      <w:marRight w:val="0"/>
      <w:marTop w:val="0"/>
      <w:marBottom w:val="0"/>
      <w:divBdr>
        <w:top w:val="none" w:sz="0" w:space="0" w:color="auto"/>
        <w:left w:val="none" w:sz="0" w:space="0" w:color="auto"/>
        <w:bottom w:val="none" w:sz="0" w:space="0" w:color="auto"/>
        <w:right w:val="none" w:sz="0" w:space="0" w:color="auto"/>
      </w:divBdr>
    </w:div>
    <w:div w:id="1288120639">
      <w:bodyDiv w:val="1"/>
      <w:marLeft w:val="0"/>
      <w:marRight w:val="0"/>
      <w:marTop w:val="0"/>
      <w:marBottom w:val="0"/>
      <w:divBdr>
        <w:top w:val="none" w:sz="0" w:space="0" w:color="auto"/>
        <w:left w:val="none" w:sz="0" w:space="0" w:color="auto"/>
        <w:bottom w:val="none" w:sz="0" w:space="0" w:color="auto"/>
        <w:right w:val="none" w:sz="0" w:space="0" w:color="auto"/>
      </w:divBdr>
    </w:div>
    <w:div w:id="153545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Intensity Vs. Setting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Sheet1!$AE$3</c:f>
              <c:strCache>
                <c:ptCount val="1"/>
                <c:pt idx="0">
                  <c:v>Red</c:v>
                </c:pt>
              </c:strCache>
            </c:strRef>
          </c:tx>
          <c:spPr>
            <a:ln w="19050" cap="rnd">
              <a:solidFill>
                <a:srgbClr val="FF0000"/>
              </a:solidFill>
              <a:round/>
            </a:ln>
            <a:effectLst/>
          </c:spPr>
          <c:marker>
            <c:symbol val="none"/>
          </c:marker>
          <c:xVal>
            <c:numRef>
              <c:f>Sheet1!$AD$4:$AD$8</c:f>
              <c:numCache>
                <c:formatCode>General</c:formatCode>
                <c:ptCount val="5"/>
                <c:pt idx="0">
                  <c:v>0</c:v>
                </c:pt>
                <c:pt idx="1">
                  <c:v>10</c:v>
                </c:pt>
                <c:pt idx="2">
                  <c:v>25</c:v>
                </c:pt>
                <c:pt idx="3">
                  <c:v>50</c:v>
                </c:pt>
                <c:pt idx="4">
                  <c:v>100</c:v>
                </c:pt>
              </c:numCache>
            </c:numRef>
          </c:xVal>
          <c:yVal>
            <c:numRef>
              <c:f>Sheet1!$AE$4:$AE$8</c:f>
              <c:numCache>
                <c:formatCode>General</c:formatCode>
                <c:ptCount val="5"/>
                <c:pt idx="0">
                  <c:v>0.04</c:v>
                </c:pt>
                <c:pt idx="1">
                  <c:v>2.14</c:v>
                </c:pt>
                <c:pt idx="2">
                  <c:v>5.66</c:v>
                </c:pt>
                <c:pt idx="3">
                  <c:v>11.5</c:v>
                </c:pt>
                <c:pt idx="4">
                  <c:v>22.5</c:v>
                </c:pt>
              </c:numCache>
            </c:numRef>
          </c:yVal>
          <c:smooth val="0"/>
          <c:extLst>
            <c:ext xmlns:c16="http://schemas.microsoft.com/office/drawing/2014/chart" uri="{C3380CC4-5D6E-409C-BE32-E72D297353CC}">
              <c16:uniqueId val="{00000000-50E9-4137-942F-8E3229706D61}"/>
            </c:ext>
          </c:extLst>
        </c:ser>
        <c:ser>
          <c:idx val="1"/>
          <c:order val="1"/>
          <c:tx>
            <c:strRef>
              <c:f>Sheet1!$AF$3</c:f>
              <c:strCache>
                <c:ptCount val="1"/>
                <c:pt idx="0">
                  <c:v>Blue</c:v>
                </c:pt>
              </c:strCache>
            </c:strRef>
          </c:tx>
          <c:spPr>
            <a:ln w="19050" cap="rnd">
              <a:solidFill>
                <a:srgbClr val="0070C0"/>
              </a:solidFill>
              <a:round/>
            </a:ln>
            <a:effectLst/>
          </c:spPr>
          <c:marker>
            <c:symbol val="none"/>
          </c:marker>
          <c:xVal>
            <c:numRef>
              <c:f>Sheet1!$AD$4:$AD$8</c:f>
              <c:numCache>
                <c:formatCode>General</c:formatCode>
                <c:ptCount val="5"/>
                <c:pt idx="0">
                  <c:v>0</c:v>
                </c:pt>
                <c:pt idx="1">
                  <c:v>10</c:v>
                </c:pt>
                <c:pt idx="2">
                  <c:v>25</c:v>
                </c:pt>
                <c:pt idx="3">
                  <c:v>50</c:v>
                </c:pt>
                <c:pt idx="4">
                  <c:v>100</c:v>
                </c:pt>
              </c:numCache>
            </c:numRef>
          </c:xVal>
          <c:yVal>
            <c:numRef>
              <c:f>Sheet1!$AF$4:$AF$8</c:f>
              <c:numCache>
                <c:formatCode>General</c:formatCode>
                <c:ptCount val="5"/>
                <c:pt idx="0">
                  <c:v>0.05</c:v>
                </c:pt>
                <c:pt idx="1">
                  <c:v>2.68</c:v>
                </c:pt>
                <c:pt idx="2">
                  <c:v>6.45</c:v>
                </c:pt>
                <c:pt idx="3">
                  <c:v>11.8</c:v>
                </c:pt>
                <c:pt idx="4">
                  <c:v>20.6</c:v>
                </c:pt>
              </c:numCache>
            </c:numRef>
          </c:yVal>
          <c:smooth val="0"/>
          <c:extLst>
            <c:ext xmlns:c16="http://schemas.microsoft.com/office/drawing/2014/chart" uri="{C3380CC4-5D6E-409C-BE32-E72D297353CC}">
              <c16:uniqueId val="{00000001-50E9-4137-942F-8E3229706D61}"/>
            </c:ext>
          </c:extLst>
        </c:ser>
        <c:ser>
          <c:idx val="2"/>
          <c:order val="2"/>
          <c:tx>
            <c:strRef>
              <c:f>Sheet1!$AG$3</c:f>
              <c:strCache>
                <c:ptCount val="1"/>
                <c:pt idx="0">
                  <c:v>Green</c:v>
                </c:pt>
              </c:strCache>
            </c:strRef>
          </c:tx>
          <c:spPr>
            <a:ln w="19050" cap="rnd">
              <a:solidFill>
                <a:srgbClr val="00B050"/>
              </a:solidFill>
              <a:round/>
            </a:ln>
            <a:effectLst/>
          </c:spPr>
          <c:marker>
            <c:symbol val="none"/>
          </c:marker>
          <c:xVal>
            <c:numRef>
              <c:f>Sheet1!$AD$4:$AD$8</c:f>
              <c:numCache>
                <c:formatCode>General</c:formatCode>
                <c:ptCount val="5"/>
                <c:pt idx="0">
                  <c:v>0</c:v>
                </c:pt>
                <c:pt idx="1">
                  <c:v>10</c:v>
                </c:pt>
                <c:pt idx="2">
                  <c:v>25</c:v>
                </c:pt>
                <c:pt idx="3">
                  <c:v>50</c:v>
                </c:pt>
                <c:pt idx="4">
                  <c:v>100</c:v>
                </c:pt>
              </c:numCache>
            </c:numRef>
          </c:xVal>
          <c:yVal>
            <c:numRef>
              <c:f>Sheet1!$AG$4:$AG$8</c:f>
              <c:numCache>
                <c:formatCode>General</c:formatCode>
                <c:ptCount val="5"/>
                <c:pt idx="0">
                  <c:v>3.2000000000000001E-2</c:v>
                </c:pt>
                <c:pt idx="1">
                  <c:v>1.79</c:v>
                </c:pt>
                <c:pt idx="2">
                  <c:v>3.8220000000000001</c:v>
                </c:pt>
                <c:pt idx="3">
                  <c:v>6.41</c:v>
                </c:pt>
                <c:pt idx="4">
                  <c:v>10.11</c:v>
                </c:pt>
              </c:numCache>
            </c:numRef>
          </c:yVal>
          <c:smooth val="0"/>
          <c:extLst>
            <c:ext xmlns:c16="http://schemas.microsoft.com/office/drawing/2014/chart" uri="{C3380CC4-5D6E-409C-BE32-E72D297353CC}">
              <c16:uniqueId val="{00000002-50E9-4137-942F-8E3229706D61}"/>
            </c:ext>
          </c:extLst>
        </c:ser>
        <c:ser>
          <c:idx val="3"/>
          <c:order val="3"/>
          <c:tx>
            <c:strRef>
              <c:f>Sheet1!$AH$3</c:f>
              <c:strCache>
                <c:ptCount val="1"/>
                <c:pt idx="0">
                  <c:v>IR</c:v>
                </c:pt>
              </c:strCache>
            </c:strRef>
          </c:tx>
          <c:spPr>
            <a:ln w="19050" cap="rnd">
              <a:solidFill>
                <a:srgbClr val="C00000"/>
              </a:solidFill>
              <a:round/>
            </a:ln>
            <a:effectLst/>
          </c:spPr>
          <c:marker>
            <c:symbol val="none"/>
          </c:marker>
          <c:xVal>
            <c:numRef>
              <c:f>Sheet1!$AD$4:$AD$8</c:f>
              <c:numCache>
                <c:formatCode>General</c:formatCode>
                <c:ptCount val="5"/>
                <c:pt idx="0">
                  <c:v>0</c:v>
                </c:pt>
                <c:pt idx="1">
                  <c:v>10</c:v>
                </c:pt>
                <c:pt idx="2">
                  <c:v>25</c:v>
                </c:pt>
                <c:pt idx="3">
                  <c:v>50</c:v>
                </c:pt>
                <c:pt idx="4">
                  <c:v>100</c:v>
                </c:pt>
              </c:numCache>
            </c:numRef>
          </c:xVal>
          <c:yVal>
            <c:numRef>
              <c:f>Sheet1!$AH$4:$AH$8</c:f>
              <c:numCache>
                <c:formatCode>General</c:formatCode>
                <c:ptCount val="5"/>
                <c:pt idx="0">
                  <c:v>0.02</c:v>
                </c:pt>
                <c:pt idx="1">
                  <c:v>2.5920000000000001</c:v>
                </c:pt>
                <c:pt idx="2">
                  <c:v>5.92</c:v>
                </c:pt>
                <c:pt idx="3">
                  <c:v>9.2899999999999991</c:v>
                </c:pt>
                <c:pt idx="4">
                  <c:v>12.66</c:v>
                </c:pt>
              </c:numCache>
            </c:numRef>
          </c:yVal>
          <c:smooth val="0"/>
          <c:extLst>
            <c:ext xmlns:c16="http://schemas.microsoft.com/office/drawing/2014/chart" uri="{C3380CC4-5D6E-409C-BE32-E72D297353CC}">
              <c16:uniqueId val="{00000003-50E9-4137-942F-8E3229706D61}"/>
            </c:ext>
          </c:extLst>
        </c:ser>
        <c:dLbls>
          <c:showLegendKey val="0"/>
          <c:showVal val="0"/>
          <c:showCatName val="0"/>
          <c:showSerName val="0"/>
          <c:showPercent val="0"/>
          <c:showBubbleSize val="0"/>
        </c:dLbls>
        <c:axId val="358244943"/>
        <c:axId val="358245423"/>
      </c:scatterChart>
      <c:valAx>
        <c:axId val="358244943"/>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45423"/>
        <c:crosses val="autoZero"/>
        <c:crossBetween val="midCat"/>
      </c:valAx>
      <c:valAx>
        <c:axId val="358245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mw/cm^2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449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2F40D-6477-46FC-94D0-EE435D22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dc:creator>
  <cp:lastModifiedBy>Sawtelle, Steven</cp:lastModifiedBy>
  <cp:revision>2</cp:revision>
  <cp:lastPrinted>2015-09-18T14:20:00Z</cp:lastPrinted>
  <dcterms:created xsi:type="dcterms:W3CDTF">2023-11-22T14:17:00Z</dcterms:created>
  <dcterms:modified xsi:type="dcterms:W3CDTF">2023-11-22T14:17:00Z</dcterms:modified>
</cp:coreProperties>
</file>