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A440" w14:textId="77777777" w:rsidR="003E6EA5" w:rsidRPr="003E6EA5" w:rsidRDefault="003E6EA5" w:rsidP="003E6EA5">
      <w:pPr>
        <w:rPr>
          <w:b/>
          <w:bCs/>
          <w:sz w:val="28"/>
          <w:szCs w:val="28"/>
        </w:rPr>
      </w:pPr>
      <w:proofErr w:type="spellStart"/>
      <w:r w:rsidRPr="003E6EA5">
        <w:rPr>
          <w:b/>
          <w:bCs/>
          <w:sz w:val="28"/>
          <w:szCs w:val="28"/>
        </w:rPr>
        <w:t>Olist</w:t>
      </w:r>
      <w:proofErr w:type="spellEnd"/>
      <w:r w:rsidRPr="003E6EA5">
        <w:rPr>
          <w:b/>
          <w:bCs/>
          <w:sz w:val="28"/>
          <w:szCs w:val="28"/>
        </w:rPr>
        <w:t xml:space="preserve"> Brazilian E-Commerce Dataset</w:t>
      </w:r>
    </w:p>
    <w:p w14:paraId="13E70252" w14:textId="77777777" w:rsidR="003E6EA5" w:rsidRPr="003E6EA5" w:rsidRDefault="003E6EA5" w:rsidP="003E6EA5">
      <w:pPr>
        <w:rPr>
          <w:b/>
          <w:bCs/>
          <w:sz w:val="20"/>
          <w:szCs w:val="20"/>
        </w:rPr>
      </w:pPr>
      <w:r w:rsidRPr="003E6EA5">
        <w:rPr>
          <w:b/>
          <w:bCs/>
          <w:sz w:val="20"/>
          <w:szCs w:val="20"/>
        </w:rPr>
        <w:t>Executive Summary | September 2016 – September 2018</w:t>
      </w:r>
    </w:p>
    <w:p w14:paraId="2050B9D1" w14:textId="77777777" w:rsidR="003E6EA5" w:rsidRPr="003E6EA5" w:rsidRDefault="003E6EA5" w:rsidP="003E6EA5">
      <w:pPr>
        <w:rPr>
          <w:b/>
          <w:bCs/>
          <w:sz w:val="20"/>
          <w:szCs w:val="20"/>
        </w:rPr>
      </w:pPr>
      <w:r w:rsidRPr="003E6EA5">
        <w:rPr>
          <w:b/>
          <w:bCs/>
          <w:sz w:val="20"/>
          <w:szCs w:val="20"/>
        </w:rPr>
        <w:t>Data Overview</w:t>
      </w:r>
    </w:p>
    <w:p w14:paraId="53F538FA" w14:textId="79B67185" w:rsidR="003E6EA5" w:rsidRPr="003E6EA5" w:rsidRDefault="003E6EA5" w:rsidP="003E6EA5">
      <w:pPr>
        <w:rPr>
          <w:sz w:val="20"/>
          <w:szCs w:val="20"/>
        </w:rPr>
      </w:pPr>
      <w:r w:rsidRPr="003E6EA5">
        <w:rPr>
          <w:sz w:val="20"/>
          <w:szCs w:val="20"/>
        </w:rPr>
        <w:t xml:space="preserve">The </w:t>
      </w:r>
      <w:proofErr w:type="spellStart"/>
      <w:r w:rsidRPr="003E6EA5">
        <w:rPr>
          <w:sz w:val="20"/>
          <w:szCs w:val="20"/>
        </w:rPr>
        <w:t>Olist</w:t>
      </w:r>
      <w:proofErr w:type="spellEnd"/>
      <w:r w:rsidRPr="003E6EA5">
        <w:rPr>
          <w:sz w:val="20"/>
          <w:szCs w:val="20"/>
        </w:rPr>
        <w:t xml:space="preserve"> Brazilian E-Commerce dataset contains customer, order, payment, and product transaction data covering the period from </w:t>
      </w:r>
      <w:r w:rsidRPr="003E6EA5">
        <w:rPr>
          <w:b/>
          <w:bCs/>
          <w:sz w:val="20"/>
          <w:szCs w:val="20"/>
        </w:rPr>
        <w:t>September 2016 to September 2018</w:t>
      </w:r>
      <w:r w:rsidRPr="003E6EA5">
        <w:rPr>
          <w:sz w:val="20"/>
          <w:szCs w:val="20"/>
        </w:rPr>
        <w:t xml:space="preserve">. Analysis was conducted using multiple related tables to evaluate customer spending, revenue trends, product category performance, and customer retention. Data preparation included correcting invalid column headers, removing duplicated header records, and generating a complete monthly timeline for trend analysis. Revenue and customer analyses were limited to completed or revenue-generating transactions where appropriate. </w:t>
      </w:r>
    </w:p>
    <w:p w14:paraId="0197B58D" w14:textId="77777777" w:rsidR="003E6EA5" w:rsidRPr="003E6EA5" w:rsidRDefault="003E6EA5" w:rsidP="003E6EA5">
      <w:pPr>
        <w:rPr>
          <w:b/>
          <w:bCs/>
          <w:sz w:val="20"/>
          <w:szCs w:val="20"/>
        </w:rPr>
      </w:pPr>
      <w:r w:rsidRPr="003E6EA5">
        <w:rPr>
          <w:b/>
          <w:bCs/>
          <w:sz w:val="20"/>
          <w:szCs w:val="20"/>
        </w:rPr>
        <w:t>Business Insight 1: Revenue Growth Demonstrated Strong Business Expansion</w:t>
      </w:r>
    </w:p>
    <w:p w14:paraId="341C96D3" w14:textId="21E0CEFC" w:rsidR="003E6EA5" w:rsidRPr="003E6EA5" w:rsidRDefault="003E6EA5" w:rsidP="003E6EA5">
      <w:pPr>
        <w:rPr>
          <w:sz w:val="20"/>
          <w:szCs w:val="20"/>
        </w:rPr>
      </w:pPr>
      <w:r w:rsidRPr="003E6EA5">
        <w:rPr>
          <w:sz w:val="20"/>
          <w:szCs w:val="20"/>
        </w:rPr>
        <w:t xml:space="preserve">Monthly revenue increased from </w:t>
      </w:r>
      <w:r w:rsidRPr="003E6EA5">
        <w:rPr>
          <w:b/>
          <w:bCs/>
          <w:sz w:val="20"/>
          <w:szCs w:val="20"/>
        </w:rPr>
        <w:t>252.24 in September 2016</w:t>
      </w:r>
      <w:r w:rsidRPr="003E6EA5">
        <w:rPr>
          <w:sz w:val="20"/>
          <w:szCs w:val="20"/>
        </w:rPr>
        <w:t xml:space="preserve"> to consistently exceed </w:t>
      </w:r>
      <w:r w:rsidRPr="003E6EA5">
        <w:rPr>
          <w:b/>
          <w:bCs/>
          <w:sz w:val="20"/>
          <w:szCs w:val="20"/>
        </w:rPr>
        <w:t>1 million per month throughout much of 2018</w:t>
      </w:r>
      <w:r w:rsidRPr="003E6EA5">
        <w:rPr>
          <w:sz w:val="20"/>
          <w:szCs w:val="20"/>
        </w:rPr>
        <w:t xml:space="preserve">, peaking at approximately </w:t>
      </w:r>
      <w:r w:rsidRPr="003E6EA5">
        <w:rPr>
          <w:b/>
          <w:bCs/>
          <w:sz w:val="20"/>
          <w:szCs w:val="20"/>
        </w:rPr>
        <w:t>1.16 million in March 2018</w:t>
      </w:r>
      <w:r w:rsidRPr="003E6EA5">
        <w:rPr>
          <w:sz w:val="20"/>
          <w:szCs w:val="20"/>
        </w:rPr>
        <w:t xml:space="preserve">. Although November 2016 reflected a temporary interruption in recorded sales activity, revenue recovered quickly and maintained a strong upward trajectory. This trend indicates sustained growth in customer demand and transaction volume over the analysis period. </w:t>
      </w:r>
    </w:p>
    <w:p w14:paraId="47D2E3C3" w14:textId="77777777" w:rsidR="003E6EA5" w:rsidRPr="003E6EA5" w:rsidRDefault="003E6EA5" w:rsidP="003E6EA5">
      <w:pPr>
        <w:rPr>
          <w:b/>
          <w:bCs/>
          <w:sz w:val="20"/>
          <w:szCs w:val="20"/>
        </w:rPr>
      </w:pPr>
      <w:r w:rsidRPr="003E6EA5">
        <w:rPr>
          <w:b/>
          <w:bCs/>
          <w:sz w:val="20"/>
          <w:szCs w:val="20"/>
        </w:rPr>
        <w:t>Business Insight 2: Revenue Is Highly Concentrated in a Few Product Categories</w:t>
      </w:r>
    </w:p>
    <w:p w14:paraId="00787D48" w14:textId="43CEFA02" w:rsidR="003E6EA5" w:rsidRPr="003E6EA5" w:rsidRDefault="003E6EA5" w:rsidP="003E6EA5">
      <w:pPr>
        <w:rPr>
          <w:sz w:val="20"/>
          <w:szCs w:val="20"/>
        </w:rPr>
      </w:pPr>
      <w:r w:rsidRPr="003E6EA5">
        <w:rPr>
          <w:sz w:val="20"/>
          <w:szCs w:val="20"/>
        </w:rPr>
        <w:t xml:space="preserve">The highest-performing category was </w:t>
      </w:r>
      <w:proofErr w:type="spellStart"/>
      <w:r w:rsidRPr="003E6EA5">
        <w:rPr>
          <w:b/>
          <w:bCs/>
          <w:sz w:val="20"/>
          <w:szCs w:val="20"/>
        </w:rPr>
        <w:t>beleza_saude</w:t>
      </w:r>
      <w:proofErr w:type="spellEnd"/>
      <w:r w:rsidRPr="003E6EA5">
        <w:rPr>
          <w:sz w:val="20"/>
          <w:szCs w:val="20"/>
        </w:rPr>
        <w:t xml:space="preserve">, generating approximately </w:t>
      </w:r>
      <w:r w:rsidRPr="003E6EA5">
        <w:rPr>
          <w:b/>
          <w:bCs/>
          <w:sz w:val="20"/>
          <w:szCs w:val="20"/>
        </w:rPr>
        <w:t>1.26 million</w:t>
      </w:r>
      <w:r w:rsidRPr="003E6EA5">
        <w:rPr>
          <w:sz w:val="20"/>
          <w:szCs w:val="20"/>
        </w:rPr>
        <w:t xml:space="preserve"> in revenue and contributing </w:t>
      </w:r>
      <w:r w:rsidRPr="003E6EA5">
        <w:rPr>
          <w:b/>
          <w:bCs/>
          <w:sz w:val="20"/>
          <w:szCs w:val="20"/>
        </w:rPr>
        <w:t>9.26% of total category revenue</w:t>
      </w:r>
      <w:r w:rsidRPr="003E6EA5">
        <w:rPr>
          <w:sz w:val="20"/>
          <w:szCs w:val="20"/>
        </w:rPr>
        <w:t xml:space="preserve">. Other leading categories included </w:t>
      </w:r>
      <w:proofErr w:type="spellStart"/>
      <w:r w:rsidRPr="003E6EA5">
        <w:rPr>
          <w:b/>
          <w:bCs/>
          <w:sz w:val="20"/>
          <w:szCs w:val="20"/>
        </w:rPr>
        <w:t>relogios_presentes</w:t>
      </w:r>
      <w:proofErr w:type="spellEnd"/>
      <w:r w:rsidRPr="003E6EA5">
        <w:rPr>
          <w:sz w:val="20"/>
          <w:szCs w:val="20"/>
        </w:rPr>
        <w:t xml:space="preserve">, </w:t>
      </w:r>
      <w:proofErr w:type="spellStart"/>
      <w:r w:rsidRPr="003E6EA5">
        <w:rPr>
          <w:b/>
          <w:bCs/>
          <w:sz w:val="20"/>
          <w:szCs w:val="20"/>
        </w:rPr>
        <w:t>cama_mesa_banho</w:t>
      </w:r>
      <w:proofErr w:type="spellEnd"/>
      <w:r w:rsidRPr="003E6EA5">
        <w:rPr>
          <w:sz w:val="20"/>
          <w:szCs w:val="20"/>
        </w:rPr>
        <w:t xml:space="preserve">, and </w:t>
      </w:r>
      <w:proofErr w:type="spellStart"/>
      <w:r w:rsidRPr="003E6EA5">
        <w:rPr>
          <w:b/>
          <w:bCs/>
          <w:sz w:val="20"/>
          <w:szCs w:val="20"/>
        </w:rPr>
        <w:t>esporte_lazer</w:t>
      </w:r>
      <w:proofErr w:type="spellEnd"/>
      <w:r w:rsidRPr="003E6EA5">
        <w:rPr>
          <w:sz w:val="20"/>
          <w:szCs w:val="20"/>
        </w:rPr>
        <w:t xml:space="preserve">. The concentration of revenue among a relatively small number of categories suggests that business performance is strongly influenced by demand within these key product segments. </w:t>
      </w:r>
      <w:r w:rsidRPr="003E6EA5">
        <w:rPr>
          <w:sz w:val="20"/>
          <w:szCs w:val="20"/>
        </w:rPr>
        <w:t xml:space="preserve"> </w:t>
      </w:r>
    </w:p>
    <w:p w14:paraId="296AEF40" w14:textId="77777777" w:rsidR="003E6EA5" w:rsidRPr="003E6EA5" w:rsidRDefault="003E6EA5" w:rsidP="003E6EA5">
      <w:pPr>
        <w:rPr>
          <w:b/>
          <w:bCs/>
          <w:sz w:val="20"/>
          <w:szCs w:val="20"/>
        </w:rPr>
      </w:pPr>
      <w:r w:rsidRPr="003E6EA5">
        <w:rPr>
          <w:b/>
          <w:bCs/>
          <w:sz w:val="20"/>
          <w:szCs w:val="20"/>
        </w:rPr>
        <w:t>Business Insight 3: Customer Retention Remains a Significant Opportunity</w:t>
      </w:r>
    </w:p>
    <w:p w14:paraId="066937A8" w14:textId="0ACA9CC8" w:rsidR="003E6EA5" w:rsidRPr="003E6EA5" w:rsidRDefault="003E6EA5" w:rsidP="003E6EA5">
      <w:pPr>
        <w:rPr>
          <w:sz w:val="20"/>
          <w:szCs w:val="20"/>
        </w:rPr>
      </w:pPr>
      <w:r w:rsidRPr="003E6EA5">
        <w:rPr>
          <w:sz w:val="20"/>
          <w:szCs w:val="20"/>
        </w:rPr>
        <w:t xml:space="preserve">Customer purchasing behavior is heavily weighted toward one-time purchases. The analysis identified </w:t>
      </w:r>
      <w:r w:rsidRPr="003E6EA5">
        <w:rPr>
          <w:b/>
          <w:bCs/>
          <w:sz w:val="20"/>
          <w:szCs w:val="20"/>
        </w:rPr>
        <w:t>93,099 one-time buyers (96.88%)</w:t>
      </w:r>
      <w:r w:rsidRPr="003E6EA5">
        <w:rPr>
          <w:sz w:val="20"/>
          <w:szCs w:val="20"/>
        </w:rPr>
        <w:t xml:space="preserve"> compared to only </w:t>
      </w:r>
      <w:r w:rsidRPr="003E6EA5">
        <w:rPr>
          <w:b/>
          <w:bCs/>
          <w:sz w:val="20"/>
          <w:szCs w:val="20"/>
        </w:rPr>
        <w:t>2,997 repeat buyers (3.12%)</w:t>
      </w:r>
      <w:r w:rsidRPr="003E6EA5">
        <w:rPr>
          <w:sz w:val="20"/>
          <w:szCs w:val="20"/>
        </w:rPr>
        <w:t xml:space="preserve">. While customer acquisition appears successful, the low proportion of returning customers indicates substantial opportunities to increase customer lifetime value through stronger retention strategies. </w:t>
      </w:r>
    </w:p>
    <w:p w14:paraId="0D88D900" w14:textId="77777777" w:rsidR="003E6EA5" w:rsidRPr="003E6EA5" w:rsidRDefault="003E6EA5" w:rsidP="003E6EA5">
      <w:pPr>
        <w:rPr>
          <w:b/>
          <w:bCs/>
          <w:sz w:val="20"/>
          <w:szCs w:val="20"/>
        </w:rPr>
      </w:pPr>
      <w:r w:rsidRPr="003E6EA5">
        <w:rPr>
          <w:b/>
          <w:bCs/>
          <w:sz w:val="20"/>
          <w:szCs w:val="20"/>
        </w:rPr>
        <w:t>Recommendation 1</w:t>
      </w:r>
    </w:p>
    <w:p w14:paraId="55F9903B" w14:textId="5D50B37A" w:rsidR="003E6EA5" w:rsidRPr="003E6EA5" w:rsidRDefault="003E6EA5" w:rsidP="003E6EA5">
      <w:pPr>
        <w:rPr>
          <w:sz w:val="20"/>
          <w:szCs w:val="20"/>
        </w:rPr>
      </w:pPr>
      <w:r w:rsidRPr="003E6EA5">
        <w:rPr>
          <w:sz w:val="20"/>
          <w:szCs w:val="20"/>
        </w:rPr>
        <w:t xml:space="preserve">Implement customer retention initiatives focused on increasing repeat purchase behavior. Loyalty programs, personalized product recommendations, post-purchase promotions, and targeted customer engagement campaigns can help convert one-time buyers into repeat customers and improve long-term revenue performance. </w:t>
      </w:r>
    </w:p>
    <w:p w14:paraId="621F049B" w14:textId="77777777" w:rsidR="003E6EA5" w:rsidRPr="003E6EA5" w:rsidRDefault="003E6EA5" w:rsidP="003E6EA5">
      <w:pPr>
        <w:rPr>
          <w:b/>
          <w:bCs/>
          <w:sz w:val="20"/>
          <w:szCs w:val="20"/>
        </w:rPr>
      </w:pPr>
      <w:r w:rsidRPr="003E6EA5">
        <w:rPr>
          <w:b/>
          <w:bCs/>
          <w:sz w:val="20"/>
          <w:szCs w:val="20"/>
        </w:rPr>
        <w:t>Recommendation 2</w:t>
      </w:r>
    </w:p>
    <w:p w14:paraId="5B00964F" w14:textId="52EEBA80" w:rsidR="003E6EA5" w:rsidRPr="003E6EA5" w:rsidRDefault="003E6EA5" w:rsidP="003E6EA5">
      <w:pPr>
        <w:rPr>
          <w:sz w:val="20"/>
          <w:szCs w:val="20"/>
        </w:rPr>
      </w:pPr>
      <w:r w:rsidRPr="003E6EA5">
        <w:rPr>
          <w:sz w:val="20"/>
          <w:szCs w:val="20"/>
        </w:rPr>
        <w:t xml:space="preserve">Increase investment in the highest-performing product categories, particularly </w:t>
      </w:r>
      <w:proofErr w:type="spellStart"/>
      <w:r w:rsidRPr="003E6EA5">
        <w:rPr>
          <w:b/>
          <w:bCs/>
          <w:sz w:val="20"/>
          <w:szCs w:val="20"/>
        </w:rPr>
        <w:t>beleza_saude</w:t>
      </w:r>
      <w:proofErr w:type="spellEnd"/>
      <w:r w:rsidRPr="003E6EA5">
        <w:rPr>
          <w:sz w:val="20"/>
          <w:szCs w:val="20"/>
        </w:rPr>
        <w:t xml:space="preserve">, </w:t>
      </w:r>
      <w:proofErr w:type="spellStart"/>
      <w:r w:rsidRPr="003E6EA5">
        <w:rPr>
          <w:b/>
          <w:bCs/>
          <w:sz w:val="20"/>
          <w:szCs w:val="20"/>
        </w:rPr>
        <w:t>relogios_presentes</w:t>
      </w:r>
      <w:proofErr w:type="spellEnd"/>
      <w:r w:rsidRPr="003E6EA5">
        <w:rPr>
          <w:sz w:val="20"/>
          <w:szCs w:val="20"/>
        </w:rPr>
        <w:t xml:space="preserve">, </w:t>
      </w:r>
      <w:proofErr w:type="spellStart"/>
      <w:r w:rsidRPr="003E6EA5">
        <w:rPr>
          <w:b/>
          <w:bCs/>
          <w:sz w:val="20"/>
          <w:szCs w:val="20"/>
        </w:rPr>
        <w:t>cama_mesa_banho</w:t>
      </w:r>
      <w:proofErr w:type="spellEnd"/>
      <w:r w:rsidRPr="003E6EA5">
        <w:rPr>
          <w:sz w:val="20"/>
          <w:szCs w:val="20"/>
        </w:rPr>
        <w:t xml:space="preserve">, and </w:t>
      </w:r>
      <w:proofErr w:type="spellStart"/>
      <w:r w:rsidRPr="003E6EA5">
        <w:rPr>
          <w:b/>
          <w:bCs/>
          <w:sz w:val="20"/>
          <w:szCs w:val="20"/>
        </w:rPr>
        <w:t>esporte_lazer</w:t>
      </w:r>
      <w:proofErr w:type="spellEnd"/>
      <w:r w:rsidRPr="003E6EA5">
        <w:rPr>
          <w:sz w:val="20"/>
          <w:szCs w:val="20"/>
        </w:rPr>
        <w:t>. Prioritizing inventory availability, category-specific promotions, and cross-selling campaigns within these segments can help maximize revenue growth while leveraging established customer demand.</w:t>
      </w:r>
    </w:p>
    <w:p w14:paraId="5AFE093B" w14:textId="77777777" w:rsidR="00B4271D" w:rsidRPr="003E6EA5" w:rsidRDefault="00B4271D">
      <w:pPr>
        <w:rPr>
          <w:sz w:val="20"/>
          <w:szCs w:val="20"/>
        </w:rPr>
      </w:pPr>
    </w:p>
    <w:sectPr w:rsidR="00B4271D" w:rsidRPr="003E6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0C"/>
    <w:rsid w:val="002F792F"/>
    <w:rsid w:val="003E6EA5"/>
    <w:rsid w:val="00822058"/>
    <w:rsid w:val="00B4271D"/>
    <w:rsid w:val="00B4620C"/>
    <w:rsid w:val="00F0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47C5"/>
  <w15:chartTrackingRefBased/>
  <w15:docId w15:val="{128E8E2E-3B25-40DA-837A-F11EAEAD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0C"/>
    <w:rPr>
      <w:rFonts w:eastAsiaTheme="majorEastAsia" w:cstheme="majorBidi"/>
      <w:color w:val="272727" w:themeColor="text1" w:themeTint="D8"/>
    </w:rPr>
  </w:style>
  <w:style w:type="paragraph" w:styleId="Title">
    <w:name w:val="Title"/>
    <w:basedOn w:val="Normal"/>
    <w:next w:val="Normal"/>
    <w:link w:val="TitleChar"/>
    <w:uiPriority w:val="10"/>
    <w:qFormat/>
    <w:rsid w:val="00B46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0C"/>
    <w:pPr>
      <w:spacing w:before="160"/>
      <w:jc w:val="center"/>
    </w:pPr>
    <w:rPr>
      <w:i/>
      <w:iCs/>
      <w:color w:val="404040" w:themeColor="text1" w:themeTint="BF"/>
    </w:rPr>
  </w:style>
  <w:style w:type="character" w:customStyle="1" w:styleId="QuoteChar">
    <w:name w:val="Quote Char"/>
    <w:basedOn w:val="DefaultParagraphFont"/>
    <w:link w:val="Quote"/>
    <w:uiPriority w:val="29"/>
    <w:rsid w:val="00B4620C"/>
    <w:rPr>
      <w:i/>
      <w:iCs/>
      <w:color w:val="404040" w:themeColor="text1" w:themeTint="BF"/>
    </w:rPr>
  </w:style>
  <w:style w:type="paragraph" w:styleId="ListParagraph">
    <w:name w:val="List Paragraph"/>
    <w:basedOn w:val="Normal"/>
    <w:uiPriority w:val="34"/>
    <w:qFormat/>
    <w:rsid w:val="00B4620C"/>
    <w:pPr>
      <w:ind w:left="720"/>
      <w:contextualSpacing/>
    </w:pPr>
  </w:style>
  <w:style w:type="character" w:styleId="IntenseEmphasis">
    <w:name w:val="Intense Emphasis"/>
    <w:basedOn w:val="DefaultParagraphFont"/>
    <w:uiPriority w:val="21"/>
    <w:qFormat/>
    <w:rsid w:val="00B4620C"/>
    <w:rPr>
      <w:i/>
      <w:iCs/>
      <w:color w:val="0F4761" w:themeColor="accent1" w:themeShade="BF"/>
    </w:rPr>
  </w:style>
  <w:style w:type="paragraph" w:styleId="IntenseQuote">
    <w:name w:val="Intense Quote"/>
    <w:basedOn w:val="Normal"/>
    <w:next w:val="Normal"/>
    <w:link w:val="IntenseQuoteChar"/>
    <w:uiPriority w:val="30"/>
    <w:qFormat/>
    <w:rsid w:val="00B46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20C"/>
    <w:rPr>
      <w:i/>
      <w:iCs/>
      <w:color w:val="0F4761" w:themeColor="accent1" w:themeShade="BF"/>
    </w:rPr>
  </w:style>
  <w:style w:type="character" w:styleId="IntenseReference">
    <w:name w:val="Intense Reference"/>
    <w:basedOn w:val="DefaultParagraphFont"/>
    <w:uiPriority w:val="32"/>
    <w:qFormat/>
    <w:rsid w:val="00B4620C"/>
    <w:rPr>
      <w:b/>
      <w:bCs/>
      <w:smallCaps/>
      <w:color w:val="0F4761" w:themeColor="accent1" w:themeShade="BF"/>
      <w:spacing w:val="5"/>
    </w:rPr>
  </w:style>
  <w:style w:type="character" w:styleId="Hyperlink">
    <w:name w:val="Hyperlink"/>
    <w:basedOn w:val="DefaultParagraphFont"/>
    <w:uiPriority w:val="99"/>
    <w:unhideWhenUsed/>
    <w:rsid w:val="003E6EA5"/>
    <w:rPr>
      <w:color w:val="467886" w:themeColor="hyperlink"/>
      <w:u w:val="single"/>
    </w:rPr>
  </w:style>
  <w:style w:type="character" w:styleId="UnresolvedMention">
    <w:name w:val="Unresolved Mention"/>
    <w:basedOn w:val="DefaultParagraphFont"/>
    <w:uiPriority w:val="99"/>
    <w:semiHidden/>
    <w:unhideWhenUsed/>
    <w:rsid w:val="003E6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Janella Buban</dc:creator>
  <cp:keywords/>
  <dc:description/>
  <cp:lastModifiedBy>Janella Buban</cp:lastModifiedBy>
  <cp:revision>3</cp:revision>
  <dcterms:created xsi:type="dcterms:W3CDTF">2026-09-20T13:27:00Z</dcterms:created>
  <dcterms:modified xsi:type="dcterms:W3CDTF">2026-09-20T13:29:00Z</dcterms:modified>
</cp:coreProperties>
</file>