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30" w:rsidRDefault="00F01330">
      <w:pPr>
        <w:pBdr>
          <w:bottom w:val="single" w:sz="6" w:space="1" w:color="auto"/>
        </w:pBdr>
        <w:rPr>
          <w:rFonts w:ascii="Franklin Gothic Book" w:hAnsi="Franklin Gothic Book"/>
        </w:rPr>
      </w:pPr>
      <w:r w:rsidRPr="00F01330">
        <w:rPr>
          <w:rFonts w:ascii="Franklin Gothic Book" w:hAnsi="Franklin Gothic Book"/>
        </w:rPr>
        <w:t>To: Justin Marsico</w:t>
      </w:r>
      <w:r>
        <w:rPr>
          <w:rFonts w:ascii="Franklin Gothic Book" w:hAnsi="Franklin Gothic Book"/>
        </w:rPr>
        <w:br/>
        <w:t>From: Janelle Becker</w:t>
      </w:r>
      <w:r>
        <w:rPr>
          <w:rFonts w:ascii="Franklin Gothic Book" w:hAnsi="Franklin Gothic Book"/>
        </w:rPr>
        <w:br/>
        <w:t>Date: 30 JUN 17</w:t>
      </w:r>
      <w:r>
        <w:rPr>
          <w:rFonts w:ascii="Franklin Gothic Book" w:hAnsi="Franklin Gothic Book"/>
        </w:rPr>
        <w:br/>
        <w:t>RE: MTS Meeting Summary (26 JUN 17)</w:t>
      </w:r>
    </w:p>
    <w:p w:rsidR="004E0BD4" w:rsidRPr="00A25D5F" w:rsidRDefault="00F8354A" w:rsidP="00F8354A">
      <w:pPr>
        <w:pStyle w:val="Heading1"/>
      </w:pPr>
      <w:r>
        <w:t>Summary</w:t>
      </w:r>
    </w:p>
    <w:p w:rsidR="00F81E22" w:rsidRPr="00F01330" w:rsidRDefault="00F81E22">
      <w:pPr>
        <w:rPr>
          <w:rFonts w:ascii="Palatino Linotype" w:hAnsi="Palatino Linotype"/>
        </w:rPr>
      </w:pPr>
      <w:r w:rsidRPr="00F01330">
        <w:rPr>
          <w:rFonts w:ascii="Palatino Linotype" w:hAnsi="Palatino Linotype"/>
        </w:rPr>
        <w:t xml:space="preserve">On Monday (6/26) Renata, Justin, and Janelle met with Chris </w:t>
      </w:r>
      <w:proofErr w:type="spellStart"/>
      <w:r w:rsidRPr="00F01330">
        <w:rPr>
          <w:rFonts w:ascii="Palatino Linotype" w:hAnsi="Palatino Linotype"/>
        </w:rPr>
        <w:t>Kubeluis</w:t>
      </w:r>
      <w:proofErr w:type="spellEnd"/>
      <w:r w:rsidRPr="00F01330">
        <w:rPr>
          <w:rFonts w:ascii="Palatino Linotype" w:hAnsi="Palatino Linotype"/>
        </w:rPr>
        <w:t xml:space="preserve"> and other members of his team at the Office of Fiscal Projections. The goal was to twofold. First, to satisfy a request made by their team: after seeing a presentation, they asked for us to show them more about using Tableau. Second, to discuss opportunities for partnership in regards to the M</w:t>
      </w:r>
      <w:r w:rsidR="00283861" w:rsidRPr="00F01330">
        <w:rPr>
          <w:rFonts w:ascii="Palatino Linotype" w:hAnsi="Palatino Linotype"/>
        </w:rPr>
        <w:t xml:space="preserve">onthly Treasury Statement (MTS)/Daily Treasury Statement (DTS) </w:t>
      </w:r>
      <w:r w:rsidRPr="00F01330">
        <w:rPr>
          <w:rFonts w:ascii="Palatino Linotype" w:hAnsi="Palatino Linotype"/>
        </w:rPr>
        <w:t>and better understand if connecting the Fiscal Projections team with the DATA Act Analytics team would be a fruitful endeavor.</w:t>
      </w:r>
    </w:p>
    <w:p w:rsidR="00F81E22" w:rsidRPr="00F01330" w:rsidRDefault="00283861">
      <w:pPr>
        <w:rPr>
          <w:rFonts w:ascii="Palatino Linotype" w:hAnsi="Palatino Linotype"/>
        </w:rPr>
      </w:pPr>
      <w:r w:rsidRPr="00F01330">
        <w:rPr>
          <w:rFonts w:ascii="Palatino Linotype" w:hAnsi="Palatino Linotype"/>
        </w:rPr>
        <w:t>While Renata tactfully navigated the meeting, t</w:t>
      </w:r>
      <w:r w:rsidR="00F81E22" w:rsidRPr="00F01330">
        <w:rPr>
          <w:rFonts w:ascii="Palatino Linotype" w:hAnsi="Palatino Linotype"/>
        </w:rPr>
        <w:t>he overall sense of this meeting was that Tableau would not be as useful as a tool for the individual team members’ day-to-day work, but perhaps useful for summarizing and reporting data for leadership to quickly ingest and understand large amounts of information typically displayed in table/spreadsheet format.</w:t>
      </w:r>
      <w:r w:rsidRPr="00F01330">
        <w:rPr>
          <w:rFonts w:ascii="Palatino Linotype" w:hAnsi="Palatino Linotype"/>
        </w:rPr>
        <w:t xml:space="preserve"> While Chris was more optimistic about the software and exploring opportunities to work together, the team members seemed more skeptical, perhaps because they did not have the ultimate vision/goal for the meeting.</w:t>
      </w:r>
    </w:p>
    <w:p w:rsidR="00F81E22" w:rsidRPr="00F01330" w:rsidRDefault="00F81E22">
      <w:pPr>
        <w:rPr>
          <w:rFonts w:ascii="Palatino Linotype" w:hAnsi="Palatino Linotype"/>
        </w:rPr>
      </w:pPr>
      <w:r w:rsidRPr="00F01330">
        <w:rPr>
          <w:rFonts w:ascii="Palatino Linotype" w:hAnsi="Palatino Linotype"/>
        </w:rPr>
        <w:t xml:space="preserve">The </w:t>
      </w:r>
      <w:r w:rsidR="00283861" w:rsidRPr="00F01330">
        <w:rPr>
          <w:rFonts w:ascii="Palatino Linotype" w:hAnsi="Palatino Linotype"/>
        </w:rPr>
        <w:t xml:space="preserve">larger </w:t>
      </w:r>
      <w:r w:rsidRPr="00F01330">
        <w:rPr>
          <w:rFonts w:ascii="Palatino Linotype" w:hAnsi="Palatino Linotype"/>
        </w:rPr>
        <w:t xml:space="preserve">meeting concluded, and Chris spoke more with Renata, Justin, and Janelle in his office </w:t>
      </w:r>
      <w:r w:rsidR="00283861" w:rsidRPr="00F01330">
        <w:rPr>
          <w:rFonts w:ascii="Palatino Linotype" w:hAnsi="Palatino Linotype"/>
        </w:rPr>
        <w:t>to show a particular software service (Haver Analytics Database) that was mentioned for data aggregation, which included the MTS and DTS. Renata attempted a few more questions to explore whether or not a useful partnership might exist for the two teams, and Chris said he was happy to receive assistance in terms of projections and using Tableau.</w:t>
      </w:r>
    </w:p>
    <w:p w:rsidR="00F81E22" w:rsidRDefault="00283861">
      <w:pPr>
        <w:rPr>
          <w:rFonts w:ascii="Palatino Linotype" w:hAnsi="Palatino Linotype"/>
        </w:rPr>
      </w:pPr>
      <w:r w:rsidRPr="00F01330">
        <w:rPr>
          <w:rFonts w:ascii="Palatino Linotype" w:hAnsi="Palatino Linotype"/>
        </w:rPr>
        <w:t>Several names were mentioned throughout the various meetings for people that may be good to connect with, including someone at OMB, and Chris</w:t>
      </w:r>
      <w:r w:rsidR="00F81E22" w:rsidRPr="00F01330">
        <w:rPr>
          <w:rFonts w:ascii="Palatino Linotype" w:hAnsi="Palatino Linotype"/>
        </w:rPr>
        <w:t xml:space="preserve"> mentioned he’d send an email to Renata to follow up </w:t>
      </w:r>
      <w:r w:rsidRPr="00F01330">
        <w:rPr>
          <w:rFonts w:ascii="Palatino Linotype" w:hAnsi="Palatino Linotype"/>
        </w:rPr>
        <w:t>on this.</w:t>
      </w:r>
      <w:r w:rsidR="00F81E22" w:rsidRPr="00F01330">
        <w:rPr>
          <w:rFonts w:ascii="Palatino Linotype" w:hAnsi="Palatino Linotype"/>
        </w:rPr>
        <w:t xml:space="preserve"> </w:t>
      </w:r>
    </w:p>
    <w:p w:rsidR="00F81E22" w:rsidRPr="00A25D5F" w:rsidRDefault="00F8354A" w:rsidP="00F8354A">
      <w:pPr>
        <w:pStyle w:val="Heading1"/>
      </w:pPr>
      <w:r>
        <w:t>Options</w:t>
      </w:r>
    </w:p>
    <w:p w:rsidR="00482477" w:rsidRPr="00F8354A" w:rsidRDefault="00482477" w:rsidP="00482477">
      <w:pPr>
        <w:numPr>
          <w:ilvl w:val="0"/>
          <w:numId w:val="2"/>
        </w:numPr>
        <w:spacing w:line="252" w:lineRule="auto"/>
        <w:contextualSpacing/>
        <w:rPr>
          <w:rFonts w:ascii="Palatino Linotype" w:hAnsi="Palatino Linotype"/>
          <w:b/>
        </w:rPr>
      </w:pPr>
      <w:r w:rsidRPr="00F8354A">
        <w:rPr>
          <w:rFonts w:ascii="Palatino Linotype" w:hAnsi="Palatino Linotype"/>
          <w:b/>
        </w:rPr>
        <w:t>Use MTS and DTS data for our own analyses, but</w:t>
      </w:r>
      <w:r w:rsidR="00074762" w:rsidRPr="00F8354A">
        <w:rPr>
          <w:rFonts w:ascii="Palatino Linotype" w:hAnsi="Palatino Linotype"/>
          <w:b/>
        </w:rPr>
        <w:t xml:space="preserve"> without a formal partnership</w:t>
      </w:r>
    </w:p>
    <w:p w:rsidR="00074762" w:rsidRDefault="00074762" w:rsidP="00074762">
      <w:pPr>
        <w:numPr>
          <w:ilvl w:val="1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Stakeholders – Internal DATA Act teams and future analytics website users</w:t>
      </w:r>
    </w:p>
    <w:p w:rsidR="00074762" w:rsidRDefault="00074762" w:rsidP="00074762">
      <w:pPr>
        <w:numPr>
          <w:ilvl w:val="1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Risks</w:t>
      </w:r>
    </w:p>
    <w:p w:rsidR="00074762" w:rsidRDefault="00074762" w:rsidP="00074762">
      <w:pPr>
        <w:numPr>
          <w:ilvl w:val="2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If we’ve been asked to partner with MTS folks/data and we don’t, we look uncooperative despite our mission to partner with agencies</w:t>
      </w:r>
    </w:p>
    <w:p w:rsidR="0051759D" w:rsidRDefault="009B5652" w:rsidP="0051759D">
      <w:pPr>
        <w:numPr>
          <w:ilvl w:val="2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We could end up spending</w:t>
      </w:r>
      <w:r w:rsidR="00074762">
        <w:rPr>
          <w:rFonts w:ascii="Palatino Linotype" w:hAnsi="Palatino Linotype"/>
        </w:rPr>
        <w:t xml:space="preserve"> more time on analysis than if we </w:t>
      </w:r>
      <w:r w:rsidR="00505930">
        <w:rPr>
          <w:rFonts w:ascii="Palatino Linotype" w:hAnsi="Palatino Linotype"/>
        </w:rPr>
        <w:t xml:space="preserve">had a </w:t>
      </w:r>
      <w:r w:rsidR="00074762">
        <w:rPr>
          <w:rFonts w:ascii="Palatino Linotype" w:hAnsi="Palatino Linotype"/>
        </w:rPr>
        <w:t>SME helping us understand the data</w:t>
      </w:r>
    </w:p>
    <w:p w:rsidR="009B5652" w:rsidRPr="009B5652" w:rsidRDefault="009B5652" w:rsidP="0051759D">
      <w:pPr>
        <w:numPr>
          <w:ilvl w:val="2"/>
          <w:numId w:val="2"/>
        </w:numPr>
        <w:spacing w:line="252" w:lineRule="auto"/>
        <w:contextualSpacing/>
        <w:rPr>
          <w:rFonts w:ascii="Palatino Linotype" w:hAnsi="Palatino Linotype"/>
        </w:rPr>
      </w:pPr>
      <w:r w:rsidRPr="009B5652">
        <w:rPr>
          <w:rFonts w:ascii="Palatino Linotype" w:hAnsi="Palatino Linotype"/>
        </w:rPr>
        <w:t>We could develop</w:t>
      </w:r>
      <w:r w:rsidRPr="009B5652">
        <w:rPr>
          <w:rFonts w:ascii="Palatino Linotype" w:hAnsi="Palatino Linotype"/>
        </w:rPr>
        <w:t xml:space="preserve"> something that the MTS folks don't agree with causing internal conflicts</w:t>
      </w:r>
    </w:p>
    <w:p w:rsidR="0051759D" w:rsidRPr="00074762" w:rsidRDefault="0051759D" w:rsidP="0051759D">
      <w:pPr>
        <w:spacing w:line="252" w:lineRule="auto"/>
        <w:contextualSpacing/>
        <w:rPr>
          <w:rFonts w:ascii="Palatino Linotype" w:hAnsi="Palatino Linotype"/>
        </w:rPr>
      </w:pPr>
    </w:p>
    <w:p w:rsidR="00074762" w:rsidRPr="0051759D" w:rsidRDefault="00482477" w:rsidP="00074762">
      <w:pPr>
        <w:numPr>
          <w:ilvl w:val="0"/>
          <w:numId w:val="2"/>
        </w:numPr>
        <w:spacing w:line="252" w:lineRule="auto"/>
        <w:contextualSpacing/>
        <w:rPr>
          <w:rFonts w:ascii="Palatino Linotype" w:hAnsi="Palatino Linotype"/>
          <w:b/>
        </w:rPr>
      </w:pPr>
      <w:r w:rsidRPr="0051759D">
        <w:rPr>
          <w:rFonts w:ascii="Palatino Linotype" w:hAnsi="Palatino Linotype"/>
          <w:b/>
        </w:rPr>
        <w:lastRenderedPageBreak/>
        <w:t>Create new visualizations of the current MTS charts and graphs, without re-thinking what is displayed</w:t>
      </w:r>
    </w:p>
    <w:p w:rsidR="00074762" w:rsidRDefault="00074762" w:rsidP="00074762">
      <w:pPr>
        <w:numPr>
          <w:ilvl w:val="1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Stakeholders</w:t>
      </w:r>
      <w:r>
        <w:rPr>
          <w:rFonts w:ascii="Palatino Linotype" w:hAnsi="Palatino Linotype"/>
        </w:rPr>
        <w:t xml:space="preserve"> – The producers </w:t>
      </w:r>
      <w:r w:rsidR="00505930">
        <w:rPr>
          <w:rFonts w:ascii="Palatino Linotype" w:hAnsi="Palatino Linotype"/>
        </w:rPr>
        <w:t xml:space="preserve">(MTS team) </w:t>
      </w:r>
      <w:r>
        <w:rPr>
          <w:rFonts w:ascii="Palatino Linotype" w:hAnsi="Palatino Linotype"/>
        </w:rPr>
        <w:t>and consumers of the MTS</w:t>
      </w:r>
      <w:r w:rsidR="00505930">
        <w:rPr>
          <w:rFonts w:ascii="Palatino Linotype" w:hAnsi="Palatino Linotype"/>
        </w:rPr>
        <w:t xml:space="preserve"> (OFP, data </w:t>
      </w:r>
      <w:proofErr w:type="spellStart"/>
      <w:r w:rsidR="00505930">
        <w:rPr>
          <w:rFonts w:ascii="Palatino Linotype" w:hAnsi="Palatino Linotype"/>
        </w:rPr>
        <w:t>repurposers</w:t>
      </w:r>
      <w:proofErr w:type="spellEnd"/>
      <w:r w:rsidR="00505930">
        <w:rPr>
          <w:rFonts w:ascii="Palatino Linotype" w:hAnsi="Palatino Linotype"/>
        </w:rPr>
        <w:t>, etc.)</w:t>
      </w:r>
    </w:p>
    <w:p w:rsidR="00074762" w:rsidRDefault="00074762" w:rsidP="00074762">
      <w:pPr>
        <w:numPr>
          <w:ilvl w:val="1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Risks</w:t>
      </w:r>
    </w:p>
    <w:p w:rsidR="00074762" w:rsidRDefault="00074762" w:rsidP="00074762">
      <w:pPr>
        <w:numPr>
          <w:ilvl w:val="2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We do not currently have a clear champion/product owner for this </w:t>
      </w:r>
      <w:r w:rsidR="00505930">
        <w:rPr>
          <w:rFonts w:ascii="Palatino Linotype" w:hAnsi="Palatino Linotype"/>
        </w:rPr>
        <w:t>and would need this to move forward</w:t>
      </w:r>
    </w:p>
    <w:p w:rsidR="00074762" w:rsidRDefault="00505930" w:rsidP="00074762">
      <w:pPr>
        <w:numPr>
          <w:ilvl w:val="2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The scope creeps and increases</w:t>
      </w:r>
      <w:r w:rsidR="00074762">
        <w:rPr>
          <w:rFonts w:ascii="Palatino Linotype" w:hAnsi="Palatino Linotype"/>
        </w:rPr>
        <w:t xml:space="preserve"> to include more of a revamp than we had imagined</w:t>
      </w:r>
    </w:p>
    <w:p w:rsidR="009B5652" w:rsidRPr="009B5652" w:rsidRDefault="009B5652" w:rsidP="009B5652">
      <w:pPr>
        <w:numPr>
          <w:ilvl w:val="2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could cause minor </w:t>
      </w:r>
      <w:r>
        <w:rPr>
          <w:rFonts w:ascii="Palatino Linotype" w:hAnsi="Palatino Linotype"/>
        </w:rPr>
        <w:t>delay</w:t>
      </w:r>
      <w:r>
        <w:rPr>
          <w:rFonts w:ascii="Palatino Linotype" w:hAnsi="Palatino Linotype"/>
        </w:rPr>
        <w:t xml:space="preserve">s in the </w:t>
      </w:r>
      <w:r>
        <w:rPr>
          <w:rFonts w:ascii="Palatino Linotype" w:hAnsi="Palatino Linotype"/>
        </w:rPr>
        <w:t xml:space="preserve"> launch of the analytics website/platform (performance risk)</w:t>
      </w:r>
    </w:p>
    <w:p w:rsidR="00074762" w:rsidRPr="00074762" w:rsidRDefault="00074762" w:rsidP="00074762">
      <w:pPr>
        <w:numPr>
          <w:ilvl w:val="2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We do not currently know the entire set of MTS consumers other than Fiscal Projections, fee-based data </w:t>
      </w:r>
      <w:proofErr w:type="spellStart"/>
      <w:r>
        <w:rPr>
          <w:rFonts w:ascii="Palatino Linotype" w:hAnsi="Palatino Linotype"/>
        </w:rPr>
        <w:t>repurposers</w:t>
      </w:r>
      <w:proofErr w:type="spellEnd"/>
      <w:r>
        <w:rPr>
          <w:rFonts w:ascii="Palatino Linotype" w:hAnsi="Palatino Linotype"/>
        </w:rPr>
        <w:t xml:space="preserve"> e.g., Haver, LexisNexis</w:t>
      </w:r>
    </w:p>
    <w:p w:rsidR="00482477" w:rsidRPr="0051759D" w:rsidRDefault="00482477" w:rsidP="00482477">
      <w:pPr>
        <w:numPr>
          <w:ilvl w:val="0"/>
          <w:numId w:val="2"/>
        </w:numPr>
        <w:spacing w:line="252" w:lineRule="auto"/>
        <w:contextualSpacing/>
        <w:rPr>
          <w:rFonts w:ascii="Palatino Linotype" w:hAnsi="Palatino Linotype"/>
          <w:b/>
        </w:rPr>
      </w:pPr>
      <w:r w:rsidRPr="0051759D">
        <w:rPr>
          <w:rFonts w:ascii="Palatino Linotype" w:hAnsi="Palatino Linotype"/>
          <w:b/>
        </w:rPr>
        <w:t>Re-design the MTS from the ground up, based on user-centered design principles</w:t>
      </w:r>
    </w:p>
    <w:p w:rsidR="00074762" w:rsidRDefault="00074762" w:rsidP="00074762">
      <w:pPr>
        <w:numPr>
          <w:ilvl w:val="1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Stakeholders</w:t>
      </w:r>
      <w:r>
        <w:rPr>
          <w:rFonts w:ascii="Palatino Linotype" w:hAnsi="Palatino Linotype"/>
        </w:rPr>
        <w:t xml:space="preserve"> – The producers and consumer of the MTS; DATA Act/Treasury leadership</w:t>
      </w:r>
    </w:p>
    <w:p w:rsidR="00074762" w:rsidRDefault="00074762" w:rsidP="00074762">
      <w:pPr>
        <w:numPr>
          <w:ilvl w:val="1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Risks</w:t>
      </w:r>
    </w:p>
    <w:p w:rsidR="00074762" w:rsidRDefault="00074762" w:rsidP="00074762">
      <w:pPr>
        <w:numPr>
          <w:ilvl w:val="2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We do not currently have a clear champion/product owner for this </w:t>
      </w:r>
    </w:p>
    <w:p w:rsidR="00074762" w:rsidRDefault="009B5652" w:rsidP="00074762">
      <w:pPr>
        <w:numPr>
          <w:ilvl w:val="2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could cause major </w:t>
      </w:r>
      <w:r w:rsidR="00074762">
        <w:rPr>
          <w:rFonts w:ascii="Palatino Linotype" w:hAnsi="Palatino Linotype"/>
        </w:rPr>
        <w:t>delay</w:t>
      </w:r>
      <w:r>
        <w:rPr>
          <w:rFonts w:ascii="Palatino Linotype" w:hAnsi="Palatino Linotype"/>
        </w:rPr>
        <w:t>s in the</w:t>
      </w:r>
      <w:r w:rsidR="00074762">
        <w:rPr>
          <w:rFonts w:ascii="Palatino Linotype" w:hAnsi="Palatino Linotype"/>
        </w:rPr>
        <w:t xml:space="preserve"> launch of the analytics website/platform</w:t>
      </w:r>
      <w:r w:rsidR="0066771D">
        <w:rPr>
          <w:rFonts w:ascii="Palatino Linotype" w:hAnsi="Palatino Linotype"/>
        </w:rPr>
        <w:t xml:space="preserve"> (performance risk)</w:t>
      </w:r>
    </w:p>
    <w:p w:rsidR="0066771D" w:rsidRPr="00074762" w:rsidRDefault="0066771D" w:rsidP="00074762">
      <w:pPr>
        <w:numPr>
          <w:ilvl w:val="2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is likely outside the scope of the analytics team and </w:t>
      </w:r>
      <w:r>
        <w:rPr>
          <w:rFonts w:ascii="Palatino Linotype" w:hAnsi="Palatino Linotype"/>
        </w:rPr>
        <w:t xml:space="preserve">it </w:t>
      </w:r>
      <w:r>
        <w:rPr>
          <w:rFonts w:ascii="Palatino Linotype" w:hAnsi="Palatino Linotype"/>
        </w:rPr>
        <w:t>could</w:t>
      </w:r>
      <w:r>
        <w:rPr>
          <w:rFonts w:ascii="Palatino Linotype" w:hAnsi="Palatino Linotype"/>
        </w:rPr>
        <w:t xml:space="preserve"> look bad that we are stretching ou</w:t>
      </w:r>
      <w:r w:rsidR="0047437A">
        <w:rPr>
          <w:rFonts w:ascii="Palatino Linotype" w:hAnsi="Palatino Linotype"/>
        </w:rPr>
        <w:t>r</w:t>
      </w:r>
      <w:r>
        <w:rPr>
          <w:rFonts w:ascii="Palatino Linotype" w:hAnsi="Palatino Linotype"/>
        </w:rPr>
        <w:t xml:space="preserve"> te</w:t>
      </w:r>
      <w:r w:rsidR="0047437A">
        <w:rPr>
          <w:rFonts w:ascii="Palatino Linotype" w:hAnsi="Palatino Linotype"/>
        </w:rPr>
        <w:t>am to provide services outside our</w:t>
      </w:r>
      <w:r>
        <w:rPr>
          <w:rFonts w:ascii="Palatino Linotype" w:hAnsi="Palatino Linotype"/>
        </w:rPr>
        <w:t xml:space="preserve"> mission (optics risk)</w:t>
      </w:r>
    </w:p>
    <w:p w:rsidR="00482477" w:rsidRPr="0051759D" w:rsidRDefault="00482477" w:rsidP="00482477">
      <w:pPr>
        <w:numPr>
          <w:ilvl w:val="0"/>
          <w:numId w:val="2"/>
        </w:numPr>
        <w:spacing w:line="252" w:lineRule="auto"/>
        <w:contextualSpacing/>
        <w:rPr>
          <w:rFonts w:ascii="Palatino Linotype" w:hAnsi="Palatino Linotype"/>
          <w:b/>
        </w:rPr>
      </w:pPr>
      <w:r w:rsidRPr="0051759D">
        <w:rPr>
          <w:rFonts w:ascii="Palatino Linotype" w:hAnsi="Palatino Linotype"/>
          <w:b/>
        </w:rPr>
        <w:t>Consult with the Office of Fiscal Projection on their core mission of predicting government cash flows. [Purpose would be to get some experience with cash with an eye towards schema changes]</w:t>
      </w:r>
    </w:p>
    <w:p w:rsidR="00074762" w:rsidRDefault="00074762" w:rsidP="00074762">
      <w:pPr>
        <w:numPr>
          <w:ilvl w:val="1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Stakeholders</w:t>
      </w:r>
      <w:r w:rsidR="00505930">
        <w:rPr>
          <w:rFonts w:ascii="Palatino Linotype" w:hAnsi="Palatino Linotype"/>
        </w:rPr>
        <w:t xml:space="preserve"> – Office of Fiscal Projections (Chris </w:t>
      </w:r>
      <w:proofErr w:type="spellStart"/>
      <w:r w:rsidR="00505930">
        <w:rPr>
          <w:rFonts w:ascii="Palatino Linotype" w:hAnsi="Palatino Linotype"/>
        </w:rPr>
        <w:t>Kubeluis</w:t>
      </w:r>
      <w:proofErr w:type="spellEnd"/>
      <w:r w:rsidR="00505930">
        <w:rPr>
          <w:rFonts w:ascii="Palatino Linotype" w:hAnsi="Palatino Linotype"/>
        </w:rPr>
        <w:t xml:space="preserve"> et al.) </w:t>
      </w:r>
    </w:p>
    <w:p w:rsidR="00074762" w:rsidRDefault="00074762" w:rsidP="00074762">
      <w:pPr>
        <w:numPr>
          <w:ilvl w:val="1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Risks</w:t>
      </w:r>
    </w:p>
    <w:p w:rsidR="00074762" w:rsidRPr="00074762" w:rsidRDefault="00074762" w:rsidP="00074762">
      <w:pPr>
        <w:numPr>
          <w:ilvl w:val="2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This could delay launch of the analytics website/platform</w:t>
      </w:r>
    </w:p>
    <w:p w:rsidR="0066771D" w:rsidRPr="00074762" w:rsidRDefault="009C3E14" w:rsidP="0066771D">
      <w:pPr>
        <w:numPr>
          <w:ilvl w:val="2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This may fall</w:t>
      </w:r>
      <w:r w:rsidR="0066771D">
        <w:rPr>
          <w:rFonts w:ascii="Palatino Linotype" w:hAnsi="Palatino Linotype"/>
        </w:rPr>
        <w:t xml:space="preserve"> outside the scope of the analytics team and </w:t>
      </w:r>
      <w:r w:rsidR="0066771D">
        <w:rPr>
          <w:rFonts w:ascii="Palatino Linotype" w:hAnsi="Palatino Linotype"/>
        </w:rPr>
        <w:t xml:space="preserve">it </w:t>
      </w:r>
      <w:r w:rsidR="0066771D">
        <w:rPr>
          <w:rFonts w:ascii="Palatino Linotype" w:hAnsi="Palatino Linotype"/>
        </w:rPr>
        <w:t>could look bad that we are stretching ou</w:t>
      </w:r>
      <w:r w:rsidR="0047437A">
        <w:rPr>
          <w:rFonts w:ascii="Palatino Linotype" w:hAnsi="Palatino Linotype"/>
        </w:rPr>
        <w:t>r</w:t>
      </w:r>
      <w:r w:rsidR="0066771D">
        <w:rPr>
          <w:rFonts w:ascii="Palatino Linotype" w:hAnsi="Palatino Linotype"/>
        </w:rPr>
        <w:t xml:space="preserve"> te</w:t>
      </w:r>
      <w:r w:rsidR="0047437A">
        <w:rPr>
          <w:rFonts w:ascii="Palatino Linotype" w:hAnsi="Palatino Linotype"/>
        </w:rPr>
        <w:t xml:space="preserve">am to provide services outside </w:t>
      </w:r>
      <w:r w:rsidR="0066771D">
        <w:rPr>
          <w:rFonts w:ascii="Palatino Linotype" w:hAnsi="Palatino Linotype"/>
        </w:rPr>
        <w:t>ou</w:t>
      </w:r>
      <w:r w:rsidR="0047437A">
        <w:rPr>
          <w:rFonts w:ascii="Palatino Linotype" w:hAnsi="Palatino Linotype"/>
        </w:rPr>
        <w:t>r</w:t>
      </w:r>
      <w:r w:rsidR="0066771D">
        <w:rPr>
          <w:rFonts w:ascii="Palatino Linotype" w:hAnsi="Palatino Linotype"/>
        </w:rPr>
        <w:t xml:space="preserve"> mission (optics risk)</w:t>
      </w:r>
    </w:p>
    <w:p w:rsidR="00074762" w:rsidRPr="00074762" w:rsidRDefault="009C3E14" w:rsidP="00074762">
      <w:pPr>
        <w:numPr>
          <w:ilvl w:val="2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They interpret our team as solely supporting their functions instead of a mutually beneficial partnership</w:t>
      </w:r>
      <w:r w:rsidR="009B5652">
        <w:rPr>
          <w:rFonts w:ascii="Palatino Linotype" w:hAnsi="Palatino Linotype"/>
        </w:rPr>
        <w:t xml:space="preserve"> causing internal tension/time wasted</w:t>
      </w:r>
      <w:bookmarkStart w:id="0" w:name="_GoBack"/>
      <w:bookmarkEnd w:id="0"/>
    </w:p>
    <w:p w:rsidR="00482477" w:rsidRPr="0051759D" w:rsidRDefault="00482477" w:rsidP="00482477">
      <w:pPr>
        <w:numPr>
          <w:ilvl w:val="0"/>
          <w:numId w:val="2"/>
        </w:numPr>
        <w:spacing w:line="252" w:lineRule="auto"/>
        <w:contextualSpacing/>
        <w:rPr>
          <w:rFonts w:ascii="Palatino Linotype" w:hAnsi="Palatino Linotype"/>
          <w:b/>
        </w:rPr>
      </w:pPr>
      <w:r w:rsidRPr="0051759D">
        <w:rPr>
          <w:rFonts w:ascii="Palatino Linotype" w:hAnsi="Palatino Linotype"/>
          <w:b/>
        </w:rPr>
        <w:t xml:space="preserve">Do nothing/drop MTS </w:t>
      </w:r>
    </w:p>
    <w:p w:rsidR="00074762" w:rsidRDefault="00074762" w:rsidP="00074762">
      <w:pPr>
        <w:numPr>
          <w:ilvl w:val="1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Stakeholders</w:t>
      </w:r>
      <w:r w:rsidR="009C3E14">
        <w:rPr>
          <w:rFonts w:ascii="Palatino Linotype" w:hAnsi="Palatino Linotype"/>
        </w:rPr>
        <w:t xml:space="preserve"> – Christina Ho</w:t>
      </w:r>
    </w:p>
    <w:p w:rsidR="00074762" w:rsidRDefault="00074762" w:rsidP="00074762">
      <w:pPr>
        <w:numPr>
          <w:ilvl w:val="1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Risks</w:t>
      </w:r>
    </w:p>
    <w:p w:rsidR="009C3E14" w:rsidRPr="00074762" w:rsidRDefault="009C3E14" w:rsidP="009C3E14">
      <w:pPr>
        <w:numPr>
          <w:ilvl w:val="2"/>
          <w:numId w:val="2"/>
        </w:numPr>
        <w:spacing w:line="252" w:lineRule="auto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If Christina Ho asked for this for a reason, whether from her bosses or because she’s seeing beneficial connections, we don’t want her to think our team is ignoring her requests</w:t>
      </w:r>
    </w:p>
    <w:p w:rsidR="00074762" w:rsidRPr="00482477" w:rsidRDefault="00074762" w:rsidP="00074762">
      <w:pPr>
        <w:spacing w:line="252" w:lineRule="auto"/>
        <w:contextualSpacing/>
        <w:rPr>
          <w:rFonts w:ascii="Palatino Linotype" w:hAnsi="Palatino Linotype"/>
        </w:rPr>
      </w:pPr>
    </w:p>
    <w:sectPr w:rsidR="00074762" w:rsidRPr="0048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379B1"/>
    <w:multiLevelType w:val="hybridMultilevel"/>
    <w:tmpl w:val="B3C6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95222"/>
    <w:multiLevelType w:val="hybridMultilevel"/>
    <w:tmpl w:val="1B6C5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A33D1"/>
    <w:multiLevelType w:val="hybridMultilevel"/>
    <w:tmpl w:val="1DA8F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22"/>
    <w:rsid w:val="00074762"/>
    <w:rsid w:val="000E41E6"/>
    <w:rsid w:val="001C51A8"/>
    <w:rsid w:val="00283861"/>
    <w:rsid w:val="00291D8D"/>
    <w:rsid w:val="0047437A"/>
    <w:rsid w:val="00482477"/>
    <w:rsid w:val="00484968"/>
    <w:rsid w:val="004C7DBE"/>
    <w:rsid w:val="004E0BD4"/>
    <w:rsid w:val="00505930"/>
    <w:rsid w:val="0051759D"/>
    <w:rsid w:val="0066771D"/>
    <w:rsid w:val="008303C3"/>
    <w:rsid w:val="009B5652"/>
    <w:rsid w:val="009C3E14"/>
    <w:rsid w:val="00A25D5F"/>
    <w:rsid w:val="00F01330"/>
    <w:rsid w:val="00F81E22"/>
    <w:rsid w:val="00F8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3ED0"/>
  <w15:chartTrackingRefBased/>
  <w15:docId w15:val="{C246DE68-624B-4EDE-B628-7AF60B8E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7</cp:revision>
  <dcterms:created xsi:type="dcterms:W3CDTF">2017-06-30T16:39:00Z</dcterms:created>
  <dcterms:modified xsi:type="dcterms:W3CDTF">2017-06-30T17:28:00Z</dcterms:modified>
</cp:coreProperties>
</file>