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CAC" w:rsidRDefault="00593CAC" w:rsidP="00593CAC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Hi Aileen,</w:t>
      </w:r>
    </w:p>
    <w:p w:rsidR="00593CAC" w:rsidRDefault="00593CAC" w:rsidP="00593CAC">
      <w:pPr>
        <w:rPr>
          <w:rFonts w:ascii="Palatino Linotype" w:hAnsi="Palatino Linotype"/>
          <w:sz w:val="20"/>
          <w:szCs w:val="20"/>
        </w:rPr>
      </w:pPr>
    </w:p>
    <w:p w:rsidR="00593CAC" w:rsidRDefault="00593CAC" w:rsidP="00593CAC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Thank you so much for the meeting today! As I mentioned, I’m sending over the question we’re trying to tackle.  I wanted to include some of the things we covered today, but I realized it got a little long. Below is the bottom line, and then some supporting info and specific questions if you’d like. </w:t>
      </w:r>
      <w:r>
        <w:rPr>
          <w:rFonts w:ascii="Wingdings" w:hAnsi="Wingdings"/>
          <w:sz w:val="20"/>
          <w:szCs w:val="20"/>
        </w:rPr>
        <w:t></w:t>
      </w:r>
      <w:r>
        <w:rPr>
          <w:rFonts w:ascii="Palatino Linotype" w:hAnsi="Palatino Linotype"/>
          <w:sz w:val="20"/>
          <w:szCs w:val="20"/>
        </w:rPr>
        <w:t xml:space="preserve"> </w:t>
      </w:r>
    </w:p>
    <w:p w:rsidR="00593CAC" w:rsidRDefault="00593CAC" w:rsidP="00593CAC">
      <w:pPr>
        <w:rPr>
          <w:rFonts w:ascii="Palatino Linotype" w:hAnsi="Palatino Linotype"/>
          <w:sz w:val="20"/>
          <w:szCs w:val="20"/>
        </w:rPr>
      </w:pPr>
    </w:p>
    <w:p w:rsidR="00593CAC" w:rsidRDefault="00593CAC" w:rsidP="00593CAC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The challenge: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/>
          <w:bCs/>
          <w:sz w:val="20"/>
          <w:szCs w:val="20"/>
        </w:rPr>
        <w:t xml:space="preserve">MTS data does not match DATA Act data for: gross outlays; FYTD as of Q2, or March 2017; for each agency. </w:t>
      </w:r>
    </w:p>
    <w:p w:rsidR="00593CAC" w:rsidRDefault="00593CAC" w:rsidP="00593CAC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The main question:</w:t>
      </w:r>
      <w:r>
        <w:rPr>
          <w:rFonts w:ascii="Palatino Linotype" w:hAnsi="Palatino Linotype"/>
          <w:sz w:val="20"/>
          <w:szCs w:val="20"/>
        </w:rPr>
        <w:t xml:space="preserve"> Should these be off from one another? And if so, what are the reasons or plausible explanations for why this would be the case? </w:t>
      </w:r>
    </w:p>
    <w:p w:rsidR="00593CAC" w:rsidRDefault="00593CAC" w:rsidP="00593CAC">
      <w:pPr>
        <w:ind w:left="72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(To be transparent, I care less about whether or not the numbers match up, and more so about the relationship between MTS and DATA Act, and being able to understand/explain when and why they won’t match.)</w:t>
      </w:r>
    </w:p>
    <w:p w:rsidR="00593CAC" w:rsidRDefault="00593CAC" w:rsidP="00593CAC">
      <w:pPr>
        <w:rPr>
          <w:rFonts w:ascii="Palatino Linotype" w:hAnsi="Palatino Linotype"/>
          <w:sz w:val="20"/>
          <w:szCs w:val="20"/>
        </w:rPr>
      </w:pPr>
    </w:p>
    <w:p w:rsidR="00593CAC" w:rsidRDefault="00593CAC" w:rsidP="00593CAC">
      <w:pPr>
        <w:rPr>
          <w:rFonts w:ascii="Palatino Linotype" w:hAnsi="Palatino Linotype"/>
          <w:b/>
          <w:bCs/>
          <w:sz w:val="20"/>
          <w:szCs w:val="20"/>
          <w:u w:val="single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 xml:space="preserve">Attached: </w:t>
      </w:r>
    </w:p>
    <w:p w:rsidR="00593CAC" w:rsidRDefault="00593CAC" w:rsidP="00593CAC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(1) my comparison spreadsheet, where I was comparing MTS numbers to data we pulled from the API in June and July, which includes a copy of Table 5 from the MTS, as well as a copy of the pivot tables from the API pulls. I rounded the API numbers to the same place as the MTS ($ M).</w:t>
      </w:r>
    </w:p>
    <w:p w:rsidR="00593CAC" w:rsidRDefault="00593CAC" w:rsidP="00593CAC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(2) the raw March 2017 MTS, freshly downloaded </w:t>
      </w:r>
      <w:r>
        <w:rPr>
          <w:rFonts w:ascii="Wingdings" w:hAnsi="Wingdings"/>
          <w:sz w:val="20"/>
          <w:szCs w:val="20"/>
        </w:rPr>
        <w:t></w:t>
      </w:r>
    </w:p>
    <w:p w:rsidR="00593CAC" w:rsidRDefault="00593CAC" w:rsidP="00593CAC">
      <w:pPr>
        <w:rPr>
          <w:rFonts w:ascii="Palatino Linotype" w:hAnsi="Palatino Linotype"/>
          <w:sz w:val="20"/>
          <w:szCs w:val="20"/>
        </w:rPr>
      </w:pPr>
    </w:p>
    <w:p w:rsidR="00593CAC" w:rsidRDefault="00593CAC" w:rsidP="00593CAC">
      <w:pPr>
        <w:rPr>
          <w:rFonts w:ascii="Palatino Linotype" w:hAnsi="Palatino Linotype"/>
          <w:b/>
          <w:bCs/>
          <w:sz w:val="20"/>
          <w:szCs w:val="20"/>
          <w:u w:val="single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More Specific Questions/Information:</w:t>
      </w:r>
    </w:p>
    <w:p w:rsidR="00593CAC" w:rsidRDefault="00593CAC" w:rsidP="00593CAC">
      <w:pPr>
        <w:numPr>
          <w:ilvl w:val="0"/>
          <w:numId w:val="1"/>
        </w:numPr>
        <w:rPr>
          <w:rFonts w:ascii="Palatino Linotype" w:eastAsia="Times New Roman" w:hAnsi="Palatino Linotype"/>
          <w:b/>
          <w:bCs/>
          <w:sz w:val="20"/>
          <w:szCs w:val="20"/>
        </w:rPr>
      </w:pPr>
      <w:r>
        <w:rPr>
          <w:rFonts w:ascii="Palatino Linotype" w:eastAsia="Times New Roman" w:hAnsi="Palatino Linotype"/>
          <w:b/>
          <w:bCs/>
          <w:sz w:val="20"/>
          <w:szCs w:val="20"/>
        </w:rPr>
        <w:t>Did I pull the right number from Table 5 in the MTS?</w:t>
      </w:r>
    </w:p>
    <w:p w:rsidR="00593CAC" w:rsidRDefault="00593CAC" w:rsidP="00593CAC">
      <w:pPr>
        <w:numPr>
          <w:ilvl w:val="1"/>
          <w:numId w:val="1"/>
        </w:numPr>
        <w:rPr>
          <w:rFonts w:ascii="Palatino Linotype" w:eastAsia="Times New Roman" w:hAnsi="Palatino Linotype"/>
          <w:sz w:val="20"/>
          <w:szCs w:val="20"/>
        </w:rPr>
      </w:pPr>
      <w:r>
        <w:rPr>
          <w:rFonts w:ascii="Palatino Linotype" w:eastAsia="Times New Roman" w:hAnsi="Palatino Linotype"/>
          <w:sz w:val="20"/>
          <w:szCs w:val="20"/>
        </w:rPr>
        <w:t xml:space="preserve">I’m using Gross Outlays, and you pointed out some receipts were in that column that were not considered “applicable receipts”: proprietary receipts from the public and intrabudgetary transactions. The receipts, in fact, were in a “receipts” column, so that’s good. The transfers are in the outlays column and part of the agency’s total number. </w:t>
      </w:r>
    </w:p>
    <w:p w:rsidR="00593CAC" w:rsidRDefault="00593CAC" w:rsidP="00593CAC">
      <w:pPr>
        <w:pStyle w:val="ListParagraph"/>
        <w:ind w:left="1440"/>
        <w:rPr>
          <w:rFonts w:ascii="Palatino Linotype" w:hAnsi="Palatino Linotype"/>
          <w:sz w:val="20"/>
          <w:szCs w:val="20"/>
        </w:rPr>
      </w:pPr>
    </w:p>
    <w:p w:rsidR="00593CAC" w:rsidRDefault="00593CAC" w:rsidP="00593CAC">
      <w:pPr>
        <w:numPr>
          <w:ilvl w:val="0"/>
          <w:numId w:val="1"/>
        </w:numPr>
        <w:rPr>
          <w:rFonts w:ascii="Palatino Linotype" w:eastAsia="Times New Roman" w:hAnsi="Palatino Linotype"/>
          <w:b/>
          <w:bCs/>
          <w:sz w:val="20"/>
          <w:szCs w:val="20"/>
        </w:rPr>
      </w:pPr>
      <w:r>
        <w:rPr>
          <w:rFonts w:ascii="Palatino Linotype" w:eastAsia="Times New Roman" w:hAnsi="Palatino Linotype"/>
          <w:b/>
          <w:bCs/>
          <w:sz w:val="20"/>
          <w:szCs w:val="20"/>
        </w:rPr>
        <w:t>Are “intrabudgetary transfers” on the MTS what we call interagency transfers? Are interagency transfers counted as outlays?  Could interagency transfers be causing some kind of double counting?</w:t>
      </w:r>
    </w:p>
    <w:p w:rsidR="00593CAC" w:rsidRDefault="00593CAC" w:rsidP="00593CAC">
      <w:pPr>
        <w:numPr>
          <w:ilvl w:val="1"/>
          <w:numId w:val="1"/>
        </w:numPr>
        <w:rPr>
          <w:rFonts w:ascii="Palatino Linotype" w:eastAsia="Times New Roman" w:hAnsi="Palatino Linotype"/>
          <w:sz w:val="20"/>
          <w:szCs w:val="20"/>
        </w:rPr>
      </w:pPr>
      <w:r>
        <w:rPr>
          <w:rFonts w:ascii="Palatino Linotype" w:eastAsia="Times New Roman" w:hAnsi="Palatino Linotype"/>
          <w:sz w:val="20"/>
          <w:szCs w:val="20"/>
        </w:rPr>
        <w:t>Problem with above theory: USDA’s MTS total gross outlays was $</w:t>
      </w:r>
      <w:r>
        <w:rPr>
          <w:rFonts w:ascii="Palatino Linotype" w:eastAsia="Times New Roman" w:hAnsi="Palatino Linotype"/>
          <w:i/>
          <w:iCs/>
          <w:sz w:val="20"/>
          <w:szCs w:val="20"/>
        </w:rPr>
        <w:t xml:space="preserve">25 billion </w:t>
      </w:r>
      <w:r>
        <w:rPr>
          <w:rFonts w:ascii="Palatino Linotype" w:eastAsia="Times New Roman" w:hAnsi="Palatino Linotype"/>
          <w:sz w:val="20"/>
          <w:szCs w:val="20"/>
        </w:rPr>
        <w:t>above the DATA Act number, and its intrabudgetary transfer was only $10 million.</w:t>
      </w:r>
    </w:p>
    <w:p w:rsidR="00593CAC" w:rsidRDefault="00593CAC" w:rsidP="00593CAC">
      <w:pPr>
        <w:pStyle w:val="ListParagraph"/>
        <w:ind w:left="1440"/>
        <w:rPr>
          <w:rFonts w:ascii="Palatino Linotype" w:hAnsi="Palatino Linotype"/>
          <w:sz w:val="20"/>
          <w:szCs w:val="20"/>
        </w:rPr>
      </w:pPr>
    </w:p>
    <w:p w:rsidR="00593CAC" w:rsidRDefault="00593CAC" w:rsidP="00593CAC">
      <w:pPr>
        <w:numPr>
          <w:ilvl w:val="0"/>
          <w:numId w:val="1"/>
        </w:numPr>
        <w:rPr>
          <w:rFonts w:ascii="Palatino Linotype" w:eastAsia="Times New Roman" w:hAnsi="Palatino Linotype"/>
          <w:b/>
          <w:bCs/>
          <w:sz w:val="20"/>
          <w:szCs w:val="20"/>
        </w:rPr>
      </w:pPr>
      <w:r>
        <w:rPr>
          <w:rFonts w:ascii="Palatino Linotype" w:eastAsia="Times New Roman" w:hAnsi="Palatino Linotype"/>
          <w:b/>
          <w:bCs/>
          <w:sz w:val="20"/>
          <w:szCs w:val="20"/>
        </w:rPr>
        <w:t>If MTS is from CARS, GTAS is from CARS, and we validate our data against GTAS, then why don’t we match MTS numbers?</w:t>
      </w:r>
    </w:p>
    <w:p w:rsidR="00593CAC" w:rsidRDefault="00593CAC" w:rsidP="00593CAC">
      <w:pPr>
        <w:numPr>
          <w:ilvl w:val="1"/>
          <w:numId w:val="1"/>
        </w:numPr>
        <w:rPr>
          <w:rFonts w:ascii="Palatino Linotype" w:eastAsia="Times New Roman" w:hAnsi="Palatino Linotype"/>
          <w:sz w:val="20"/>
          <w:szCs w:val="20"/>
        </w:rPr>
      </w:pPr>
      <w:r>
        <w:rPr>
          <w:rFonts w:ascii="Palatino Linotype" w:eastAsia="Times New Roman" w:hAnsi="Palatino Linotype"/>
          <w:sz w:val="20"/>
          <w:szCs w:val="20"/>
        </w:rPr>
        <w:t xml:space="preserve">You asked about validations. This was the rule from the File A outlay variable: </w:t>
      </w:r>
    </w:p>
    <w:p w:rsidR="00593CAC" w:rsidRDefault="00593CAC" w:rsidP="00593CAC">
      <w:pPr>
        <w:numPr>
          <w:ilvl w:val="2"/>
          <w:numId w:val="1"/>
        </w:numPr>
        <w:rPr>
          <w:rFonts w:ascii="Palatino Linotype" w:eastAsia="Times New Roman" w:hAnsi="Palatino Linotype"/>
          <w:sz w:val="20"/>
          <w:szCs w:val="20"/>
        </w:rPr>
      </w:pPr>
      <w:r>
        <w:rPr>
          <w:rFonts w:ascii="Palatino Linotype" w:eastAsia="Times New Roman" w:hAnsi="Palatino Linotype"/>
          <w:sz w:val="20"/>
          <w:szCs w:val="20"/>
        </w:rPr>
        <w:t>GrossOutlayAmountByTAS_CPE= value for GTAS SF 133 line #3020 for the same reporting period.</w:t>
      </w:r>
    </w:p>
    <w:p w:rsidR="00593CAC" w:rsidRDefault="00593CAC" w:rsidP="00593CAC">
      <w:pPr>
        <w:numPr>
          <w:ilvl w:val="1"/>
          <w:numId w:val="1"/>
        </w:numPr>
        <w:rPr>
          <w:rFonts w:ascii="Palatino Linotype" w:eastAsia="Times New Roman" w:hAnsi="Palatino Linotype"/>
          <w:sz w:val="20"/>
          <w:szCs w:val="20"/>
        </w:rPr>
      </w:pPr>
      <w:r>
        <w:rPr>
          <w:rFonts w:ascii="Palatino Linotype" w:eastAsia="Times New Roman" w:hAnsi="Palatino Linotype"/>
          <w:sz w:val="20"/>
          <w:szCs w:val="20"/>
        </w:rPr>
        <w:t>I don’t understand the SF 133. enough to take that info and run with it at this time, but I’d be happy to look into it.</w:t>
      </w:r>
    </w:p>
    <w:p w:rsidR="00593CAC" w:rsidRDefault="00593CAC" w:rsidP="00593CAC">
      <w:pPr>
        <w:pStyle w:val="ListParagraph"/>
        <w:ind w:left="1440"/>
        <w:rPr>
          <w:rFonts w:ascii="Palatino Linotype" w:hAnsi="Palatino Linotype"/>
          <w:sz w:val="20"/>
          <w:szCs w:val="20"/>
        </w:rPr>
      </w:pPr>
    </w:p>
    <w:p w:rsidR="00593CAC" w:rsidRDefault="00593CAC" w:rsidP="00593CAC">
      <w:pPr>
        <w:numPr>
          <w:ilvl w:val="0"/>
          <w:numId w:val="1"/>
        </w:numPr>
        <w:rPr>
          <w:rFonts w:ascii="Palatino Linotype" w:eastAsia="Times New Roman" w:hAnsi="Palatino Linotype"/>
          <w:b/>
          <w:bCs/>
          <w:sz w:val="20"/>
          <w:szCs w:val="20"/>
        </w:rPr>
      </w:pPr>
      <w:r>
        <w:rPr>
          <w:rFonts w:ascii="Palatino Linotype" w:eastAsia="Times New Roman" w:hAnsi="Palatino Linotype"/>
          <w:b/>
          <w:bCs/>
          <w:sz w:val="20"/>
          <w:szCs w:val="20"/>
        </w:rPr>
        <w:t>When looking to see if specific agencies are contributing to the $654 B discrepancy (!), most agencies are contributing 0-2% of the differences. DoD, HHS, and Treasury each account for roughly 1/3 of the disparity. What’s going on with these three?</w:t>
      </w:r>
    </w:p>
    <w:p w:rsidR="00593CAC" w:rsidRDefault="00593CAC" w:rsidP="00593CAC">
      <w:pPr>
        <w:numPr>
          <w:ilvl w:val="1"/>
          <w:numId w:val="1"/>
        </w:numPr>
        <w:rPr>
          <w:rFonts w:ascii="Palatino Linotype" w:eastAsia="Times New Roman" w:hAnsi="Palatino Linotype"/>
          <w:sz w:val="20"/>
          <w:szCs w:val="20"/>
        </w:rPr>
      </w:pPr>
      <w:r>
        <w:rPr>
          <w:rFonts w:ascii="Palatino Linotype" w:eastAsia="Times New Roman" w:hAnsi="Palatino Linotype"/>
          <w:b/>
          <w:bCs/>
          <w:sz w:val="20"/>
          <w:szCs w:val="20"/>
        </w:rPr>
        <w:t>DoD</w:t>
      </w:r>
      <w:r>
        <w:rPr>
          <w:rFonts w:ascii="Palatino Linotype" w:eastAsia="Times New Roman" w:hAnsi="Palatino Linotype"/>
          <w:sz w:val="20"/>
          <w:szCs w:val="20"/>
        </w:rPr>
        <w:t xml:space="preserve"> hasn’t submitted everything yet, so maybe that’s ok. </w:t>
      </w:r>
    </w:p>
    <w:p w:rsidR="00593CAC" w:rsidRDefault="00593CAC" w:rsidP="00593CAC">
      <w:pPr>
        <w:numPr>
          <w:ilvl w:val="2"/>
          <w:numId w:val="1"/>
        </w:numPr>
        <w:rPr>
          <w:rFonts w:ascii="Palatino Linotype" w:eastAsia="Times New Roman" w:hAnsi="Palatino Linotype"/>
          <w:sz w:val="20"/>
          <w:szCs w:val="20"/>
        </w:rPr>
      </w:pPr>
      <w:r>
        <w:rPr>
          <w:rFonts w:ascii="Palatino Linotype" w:eastAsia="Times New Roman" w:hAnsi="Palatino Linotype"/>
          <w:sz w:val="20"/>
          <w:szCs w:val="20"/>
        </w:rPr>
        <w:t xml:space="preserve">But then I realized DoD’s outlays look </w:t>
      </w:r>
      <w:r>
        <w:rPr>
          <w:rFonts w:ascii="Palatino Linotype" w:eastAsia="Times New Roman" w:hAnsi="Palatino Linotype"/>
          <w:i/>
          <w:iCs/>
          <w:sz w:val="20"/>
          <w:szCs w:val="20"/>
        </w:rPr>
        <w:t>higher</w:t>
      </w:r>
      <w:r>
        <w:rPr>
          <w:rFonts w:ascii="Palatino Linotype" w:eastAsia="Times New Roman" w:hAnsi="Palatino Linotype"/>
          <w:sz w:val="20"/>
          <w:szCs w:val="20"/>
        </w:rPr>
        <w:t xml:space="preserve"> in our data than MTS by $206B, so it doesn’t seem related to them not having submitted data yet. </w:t>
      </w:r>
    </w:p>
    <w:p w:rsidR="00593CAC" w:rsidRDefault="00593CAC" w:rsidP="00593CAC">
      <w:pPr>
        <w:numPr>
          <w:ilvl w:val="1"/>
          <w:numId w:val="1"/>
        </w:numPr>
        <w:rPr>
          <w:rFonts w:ascii="Palatino Linotype" w:eastAsia="Times New Roman" w:hAnsi="Palatino Linotype"/>
          <w:sz w:val="20"/>
          <w:szCs w:val="20"/>
        </w:rPr>
      </w:pPr>
      <w:r>
        <w:rPr>
          <w:rFonts w:ascii="Palatino Linotype" w:eastAsia="Times New Roman" w:hAnsi="Palatino Linotype"/>
          <w:sz w:val="20"/>
          <w:szCs w:val="20"/>
        </w:rPr>
        <w:t xml:space="preserve">The MTS has </w:t>
      </w:r>
      <w:r>
        <w:rPr>
          <w:rFonts w:ascii="Palatino Linotype" w:eastAsia="Times New Roman" w:hAnsi="Palatino Linotype"/>
          <w:b/>
          <w:bCs/>
          <w:sz w:val="20"/>
          <w:szCs w:val="20"/>
        </w:rPr>
        <w:t>Treasury</w:t>
      </w:r>
      <w:r>
        <w:rPr>
          <w:rFonts w:ascii="Palatino Linotype" w:eastAsia="Times New Roman" w:hAnsi="Palatino Linotype"/>
          <w:sz w:val="20"/>
          <w:szCs w:val="20"/>
        </w:rPr>
        <w:t>’s outlays at $330B and DATA Act at $525B, off by about $195B.</w:t>
      </w:r>
    </w:p>
    <w:p w:rsidR="00593CAC" w:rsidRDefault="00593CAC" w:rsidP="00593CAC">
      <w:pPr>
        <w:numPr>
          <w:ilvl w:val="2"/>
          <w:numId w:val="1"/>
        </w:numPr>
        <w:rPr>
          <w:rFonts w:ascii="Palatino Linotype" w:eastAsia="Times New Roman" w:hAnsi="Palatino Linotype"/>
          <w:sz w:val="20"/>
          <w:szCs w:val="20"/>
        </w:rPr>
      </w:pPr>
      <w:r>
        <w:rPr>
          <w:rFonts w:ascii="Palatino Linotype" w:eastAsia="Times New Roman" w:hAnsi="Palatino Linotype"/>
          <w:sz w:val="20"/>
          <w:szCs w:val="20"/>
        </w:rPr>
        <w:lastRenderedPageBreak/>
        <w:t>Is it possible outlays for debt/interest are included in one system but not the other?</w:t>
      </w:r>
    </w:p>
    <w:p w:rsidR="00593CAC" w:rsidRDefault="00593CAC" w:rsidP="00593CAC">
      <w:pPr>
        <w:numPr>
          <w:ilvl w:val="2"/>
          <w:numId w:val="1"/>
        </w:numPr>
        <w:rPr>
          <w:rFonts w:ascii="Palatino Linotype" w:eastAsia="Times New Roman" w:hAnsi="Palatino Linotype"/>
          <w:sz w:val="20"/>
          <w:szCs w:val="20"/>
        </w:rPr>
      </w:pPr>
      <w:r>
        <w:rPr>
          <w:rFonts w:ascii="Palatino Linotype" w:eastAsia="Times New Roman" w:hAnsi="Palatino Linotype"/>
          <w:sz w:val="20"/>
          <w:szCs w:val="20"/>
        </w:rPr>
        <w:t>Interest on the debt is recognized on an accrual basis—is it possible MTS is thus missing outlays that we’re seeing in our data?</w:t>
      </w:r>
    </w:p>
    <w:p w:rsidR="00593CAC" w:rsidRDefault="00593CAC" w:rsidP="00593CAC">
      <w:pPr>
        <w:numPr>
          <w:ilvl w:val="1"/>
          <w:numId w:val="1"/>
        </w:numPr>
        <w:rPr>
          <w:rFonts w:ascii="Palatino Linotype" w:eastAsia="Times New Roman" w:hAnsi="Palatino Linotype"/>
          <w:sz w:val="20"/>
          <w:szCs w:val="20"/>
        </w:rPr>
      </w:pPr>
      <w:r>
        <w:rPr>
          <w:rFonts w:ascii="Palatino Linotype" w:eastAsia="Times New Roman" w:hAnsi="Palatino Linotype"/>
          <w:b/>
          <w:bCs/>
          <w:sz w:val="20"/>
          <w:szCs w:val="20"/>
        </w:rPr>
        <w:t>HHS</w:t>
      </w:r>
      <w:r>
        <w:rPr>
          <w:rFonts w:ascii="Palatino Linotype" w:eastAsia="Times New Roman" w:hAnsi="Palatino Linotype"/>
          <w:sz w:val="20"/>
          <w:szCs w:val="20"/>
        </w:rPr>
        <w:t xml:space="preserve"> – they’re off by about $178B, and I have no theory here…</w:t>
      </w:r>
    </w:p>
    <w:p w:rsidR="00593CAC" w:rsidRDefault="00593CAC" w:rsidP="00593CAC">
      <w:pPr>
        <w:numPr>
          <w:ilvl w:val="0"/>
          <w:numId w:val="1"/>
        </w:numPr>
        <w:rPr>
          <w:rFonts w:ascii="Palatino Linotype" w:eastAsia="Times New Roman" w:hAnsi="Palatino Linotype"/>
          <w:sz w:val="20"/>
          <w:szCs w:val="20"/>
        </w:rPr>
      </w:pPr>
      <w:r>
        <w:rPr>
          <w:rFonts w:ascii="Palatino Linotype" w:eastAsia="Times New Roman" w:hAnsi="Palatino Linotype"/>
          <w:sz w:val="20"/>
          <w:szCs w:val="20"/>
        </w:rPr>
        <w:t xml:space="preserve">There are also differences between our own data from the TAS balances and TAS categories endpoints, which roughly line up with Files A and B, respectively. These could be from agencies submitting despite warnings re: File A-B linkages. </w:t>
      </w:r>
      <w:r>
        <w:rPr>
          <w:rFonts w:ascii="Palatino Linotype" w:eastAsia="Times New Roman" w:hAnsi="Palatino Linotype"/>
          <w:b/>
          <w:bCs/>
          <w:sz w:val="20"/>
          <w:szCs w:val="20"/>
        </w:rPr>
        <w:t xml:space="preserve">Which source do you consider authoritative if Files A and B don’t match? </w:t>
      </w:r>
    </w:p>
    <w:p w:rsidR="00593CAC" w:rsidRDefault="00593CAC" w:rsidP="00593CAC">
      <w:pPr>
        <w:pStyle w:val="ListParagraph"/>
        <w:ind w:left="1440"/>
        <w:rPr>
          <w:rFonts w:ascii="Palatino Linotype" w:hAnsi="Palatino Linotype"/>
          <w:sz w:val="20"/>
          <w:szCs w:val="20"/>
        </w:rPr>
      </w:pPr>
    </w:p>
    <w:p w:rsidR="00593CAC" w:rsidRDefault="00593CAC" w:rsidP="00593CAC">
      <w:pPr>
        <w:rPr>
          <w:rFonts w:ascii="Palatino Linotype" w:hAnsi="Palatino Linotype"/>
          <w:sz w:val="20"/>
          <w:szCs w:val="20"/>
        </w:rPr>
      </w:pPr>
    </w:p>
    <w:p w:rsidR="00593CAC" w:rsidRDefault="00593CAC" w:rsidP="00593CAC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really big thank you again for your time today and any info you can dig up related to this.</w:t>
      </w:r>
    </w:p>
    <w:p w:rsidR="004E0BD4" w:rsidRDefault="004E0BD4">
      <w:bookmarkStart w:id="0" w:name="_GoBack"/>
      <w:bookmarkEnd w:id="0"/>
    </w:p>
    <w:sectPr w:rsidR="004E0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2C14"/>
    <w:multiLevelType w:val="hybridMultilevel"/>
    <w:tmpl w:val="0046F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CAC"/>
    <w:rsid w:val="000E41E6"/>
    <w:rsid w:val="004C7DBE"/>
    <w:rsid w:val="004E0BD4"/>
    <w:rsid w:val="0059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D6E3E"/>
  <w15:chartTrackingRefBased/>
  <w15:docId w15:val="{51216057-950D-4FC7-A2A3-9A2B7616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93CA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CA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2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Becker, Janelle [USA]</dc:creator>
  <cp:keywords/>
  <dc:description/>
  <cp:lastModifiedBy>Becker, Janelle [USA]</cp:lastModifiedBy>
  <cp:revision>1</cp:revision>
  <dcterms:created xsi:type="dcterms:W3CDTF">2017-08-09T18:13:00Z</dcterms:created>
  <dcterms:modified xsi:type="dcterms:W3CDTF">2017-08-09T18:14:00Z</dcterms:modified>
</cp:coreProperties>
</file>