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4745" w14:textId="77777777" w:rsidR="00965120" w:rsidRDefault="00000000">
      <w:pPr>
        <w:pStyle w:val="Title"/>
        <w:keepNext/>
        <w:keepLines/>
        <w:spacing w:after="480" w:before="0" w:line="240" w:lineRule="auto"/>
        <w:ind w:left="0" w:right="0" w:firstLine="0"/>
        <w:jc w:val="center"/>
      </w:pPr>
      <w:r>
        <w:rPr>
          <w:rFonts w:ascii="Times New Roman" w:hAnsi="Times New Roman"/>
          <w:b/>
          <w:color w:val="000000"/>
          <w:sz w:val="40"/>
        </w:rPr>
        <w:t>Incremental Value of Multimodal Models and Early-Warning Limitations in Annual ST Risk Prediction: Evidence from Chinese Listed Companies</w:t>
      </w:r>
    </w:p>
    <w:p w14:paraId="7C20F8AE" w14:textId="77777777" w:rsidR="00965120" w:rsidRDefault="00000000">
      <w:pPr>
        <w:keepNext/>
        <w:keepLines/>
        <w:spacing w:after="200" w:before="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i/>
          <w:color w:val="000000"/>
          <w:sz w:val="32"/>
        </w:rPr>
        <w:t>Junwen Sun</w:t>
      </w:r>
    </w:p>
    <w:p w14:paraId="17F12A84" w14:textId="77777777" w:rsidR="00965120" w:rsidRDefault="00000000">
      <w:pPr>
        <w:keepLines/>
        <w:spacing w:after="600" w:before="0" w:line="240" w:lineRule="auto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Northwestern University, Evanston, IL, United States</w:t>
      </w:r>
    </w:p>
    <w:p w14:paraId="19F8D4CF" w14:textId="77777777" w:rsidR="00965120" w:rsidRDefault="00000000">
      <w:pPr>
        <w:keepLines/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Corresponding author:</w:t>
      </w:r>
      <w:r>
        <w:rPr>
          <w:rFonts w:ascii="Times New Roman" w:hAnsi="Times New Roman"/>
          <w:sz w:val="24"/>
        </w:rPr>
        <w:t xml:space="preserve"> Junwen Sun</w:t>
      </w:r>
    </w:p>
    <w:p w14:paraId="7A08CE48" w14:textId="77777777" w:rsidR="00965120" w:rsidRDefault="00000000">
      <w:pPr>
        <w:keepLines/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E-mail:</w:t>
      </w:r>
      <w:r>
        <w:rPr>
          <w:rFonts w:ascii="Times New Roman" w:hAnsi="Times New Roman"/>
          <w:sz w:val="24"/>
        </w:rPr>
        <w:t xml:space="preserve"> jun_wen_sun@outlook.com</w:t>
      </w:r>
    </w:p>
    <w:p w14:paraId="3EDE8C21" w14:textId="77777777" w:rsidR="00965120" w:rsidRDefault="00000000">
      <w:pPr>
        <w:keepLines/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ORCID:</w:t>
      </w:r>
      <w:r>
        <w:rPr>
          <w:rFonts w:ascii="Times New Roman" w:hAnsi="Times New Roman"/>
          <w:sz w:val="24"/>
        </w:rPr>
        <w:t xml:space="preserve"> https://orcid.org/0009-0001-9767-3660</w:t>
      </w:r>
    </w:p>
    <w:p w14:paraId="7AB29E15" w14:textId="77777777" w:rsidR="00965120" w:rsidRDefault="00000000">
      <w:pPr>
        <w:keepNext/>
        <w:keepLines/>
        <w:spacing w:before="480" w:after="200" w:line="240" w:lineRule="auto"/>
        <w:ind w:left="0" w:right="0" w:firstLine="0"/>
        <w:jc w:val="left"/>
      </w:pPr>
      <w:r>
        <w:rPr>
          <w:rFonts w:ascii="Times New Roman" w:hAnsi="Times New Roman"/>
          <w:b/>
          <w:bCs/>
          <w:i w:val="0"/>
          <w:color w:val="000000"/>
          <w:sz w:val="28"/>
        </w:rPr>
        <w:t>Declarations</w:t>
      </w:r>
    </w:p>
    <w:p w14:paraId="31679280" w14:textId="77777777" w:rsidR="00965120" w:rsidRDefault="00000000">
      <w:pPr>
        <w:keepLines/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Funding:</w:t>
      </w:r>
      <w:r>
        <w:rPr>
          <w:rFonts w:ascii="Times New Roman" w:hAnsi="Times New Roman"/>
          <w:sz w:val="24"/>
        </w:rPr>
        <w:t xml:space="preserve"> This research received no external funding.</w:t>
      </w:r>
    </w:p>
    <w:p w14:paraId="65C36861" w14:textId="3201DE82" w:rsidR="00965120" w:rsidRDefault="00000000">
      <w:pPr>
        <w:keepLines/>
        <w:spacing w:after="200" w:before="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Conflict of interest:</w:t>
      </w:r>
      <w:r>
        <w:rPr>
          <w:rFonts w:ascii="Times New Roman" w:hAnsi="Times New Roman"/>
          <w:sz w:val="24"/>
        </w:rPr>
        <w:t xml:space="preserve"> The author declares no conflict of interest.</w:t>
      </w:r>
    </w:p>
    <w:sectPr w:rsidR="00965120">
      <w:headerReference w:type="default" r:id="rId7"/>
      <w:footerReference w:type="default" r:id="rId8"/>
      <w:headerReference w:type="first" r:id="rId9"/>
      <w:footerReference w:type="first" r:id="rId10"/>
      <w:pgSz w:w="11910" w:h="16840"/>
      <w:pgMar w:top="1400" w:right="1240" w:bottom="196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7914"/>
    <w:multiLevelType w:val="hybridMultilevel"/>
    <w:tmpl w:val="730CFBAE"/>
    <w:lvl w:ilvl="0" w:tplc="101C5EA4">
      <w:start w:val="1"/>
      <w:numFmt w:val="bullet"/>
      <w:lvlText w:val="●"/>
      <w:lvlJc w:val="left"/>
      <w:pPr>
        <w:ind w:left="720" w:hanging="360"/>
      </w:pPr>
    </w:lvl>
    <w:lvl w:ilvl="1" w:tplc="52503914">
      <w:start w:val="1"/>
      <w:numFmt w:val="bullet"/>
      <w:lvlText w:val="○"/>
      <w:lvlJc w:val="left"/>
      <w:pPr>
        <w:ind w:left="1440" w:hanging="360"/>
      </w:pPr>
    </w:lvl>
    <w:lvl w:ilvl="2" w:tplc="332EE078">
      <w:start w:val="1"/>
      <w:numFmt w:val="bullet"/>
      <w:lvlText w:val="■"/>
      <w:lvlJc w:val="left"/>
      <w:pPr>
        <w:ind w:left="2160" w:hanging="360"/>
      </w:pPr>
    </w:lvl>
    <w:lvl w:ilvl="3" w:tplc="E264C47E">
      <w:start w:val="1"/>
      <w:numFmt w:val="bullet"/>
      <w:lvlText w:val="●"/>
      <w:lvlJc w:val="left"/>
      <w:pPr>
        <w:ind w:left="2880" w:hanging="360"/>
      </w:pPr>
    </w:lvl>
    <w:lvl w:ilvl="4" w:tplc="97284ED0">
      <w:start w:val="1"/>
      <w:numFmt w:val="bullet"/>
      <w:lvlText w:val="○"/>
      <w:lvlJc w:val="left"/>
      <w:pPr>
        <w:ind w:left="3600" w:hanging="360"/>
      </w:pPr>
    </w:lvl>
    <w:lvl w:ilvl="5" w:tplc="046E6A18">
      <w:start w:val="1"/>
      <w:numFmt w:val="bullet"/>
      <w:lvlText w:val="■"/>
      <w:lvlJc w:val="left"/>
      <w:pPr>
        <w:ind w:left="4320" w:hanging="360"/>
      </w:pPr>
    </w:lvl>
    <w:lvl w:ilvl="6" w:tplc="86B441DE">
      <w:start w:val="1"/>
      <w:numFmt w:val="bullet"/>
      <w:lvlText w:val="●"/>
      <w:lvlJc w:val="left"/>
      <w:pPr>
        <w:ind w:left="5040" w:hanging="360"/>
      </w:pPr>
    </w:lvl>
    <w:lvl w:ilvl="7" w:tplc="78060962">
      <w:start w:val="1"/>
      <w:numFmt w:val="bullet"/>
      <w:lvlText w:val="●"/>
      <w:lvlJc w:val="left"/>
      <w:pPr>
        <w:ind w:left="5760" w:hanging="360"/>
      </w:pPr>
    </w:lvl>
    <w:lvl w:ilvl="8" w:tplc="34EA80BA">
      <w:start w:val="1"/>
      <w:numFmt w:val="bullet"/>
      <w:lvlText w:val="●"/>
      <w:lvlJc w:val="left"/>
      <w:pPr>
        <w:ind w:left="6480" w:hanging="360"/>
      </w:pPr>
    </w:lvl>
  </w:abstractNum>
  <w:num w:numId="1" w16cid:durableId="1805418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20"/>
    <w:rsid w:val="00304E93"/>
    <w:rsid w:val="00364A08"/>
    <w:rsid w:val="00965120"/>
    <w:rsid w:val="00B270E2"/>
    <w:rsid w:val="00D4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C8DCB"/>
  <w15:docId w15:val="{3DB19FC4-B0D8-5B48-984C-8BAFAF29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uiPriority w:val="9"/>
    <w:qFormat/>
    <w:pPr>
      <w:outlineLvl w:val="0"/>
    </w:pPr>
    <w:rPr>
      <w:rFonts w:ascii="Times New Roman" w:hAnsi="Times New Roman" w:eastAsia="Times New Roman" w:cs="Times New Roman"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Times New Roman" w:hAnsi="Times New Roman" w:eastAsia="Times New Roman" w:cs="Times New Roman"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Times New Roman" w:hAnsi="Times New Roman" w:eastAsia="Times New Roman" w:cs="Times New Roman"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Times New Roman" w:hAnsi="Times New Roman" w:eastAsia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Times New Roman" w:hAnsi="Times New Roman" w:eastAsia="Times New Roman" w:cs="Times New Roman"/>
      <w:color w:val="000000"/>
      <w:sz w:val="56"/>
      <w:szCs w:val="56"/>
    </w:rPr>
  </w:style>
  <w:style w:type="paragraph" w:customStyle="1" w:styleId="Strong1">
    <w:name w:val="Strong1"/>
    <w:qFormat/>
    <w:rPr>
      <w:rFonts w:ascii="Times New Roman" w:hAnsi="Times New Roman" w:eastAsia="Times New Roman" w:cs="Times New Roman"/>
      <w:b/>
      <w:bCs/>
      <w:color w:val="000000"/>
    </w:rPr>
  </w:style>
  <w:style w:type="paragraph" w:styleId="ListParagraph">
    <w:name w:val="List Paragraph"/>
    <w:qFormat/>
    <w:rPr>
      <w:rFonts w:ascii="Times New Roman" w:hAnsi="Times New Roman" w:eastAsia="Times New Roman" w:cs="Times New Roman"/>
      <w:color w:val="000000"/>
    </w:rPr>
  </w:style>
  <w:style w:type="character" w:styleId="Hyperlink">
    <w:name w:val="Hyperlink"/>
    <w:uiPriority w:val="99"/>
    <w:unhideWhenUsed/>
    <w:rPr>
      <w:rFonts w:ascii="Times New Roman" w:hAnsi="Times New Roman" w:eastAsia="Times New Roman" w:cs="Times New Roman"/>
      <w:color w:val="000000"/>
      <w:u w:val="single"/>
    </w:rPr>
  </w:style>
  <w:style w:type="character" w:styleId="FootnoteReference">
    <w:name w:val="footnote reference"/>
    <w:uiPriority w:val="99"/>
    <w:semiHidden/>
    <w:unhideWhenUsed/>
    <w:rPr>
      <w:rFonts w:ascii="Times New Roman" w:hAnsi="Times New Roman" w:eastAsia="Times New Roman" w:cs="Times New Roman"/>
      <w:color w:val="000000"/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EndnoteReference">
    <w:name w:val="endnote reference"/>
    <w:uiPriority w:val="99"/>
    <w:semiHidden/>
    <w:unhideWhenUsed/>
    <w:rPr>
      <w:rFonts w:ascii="Times New Roman" w:hAnsi="Times New Roman" w:eastAsia="Times New Roman" w:cs="Times New Roman"/>
      <w:color w:val="000000"/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rFonts w:ascii="Times New Roman" w:hAnsi="Times New Roman" w:eastAsia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381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Page — A Cross-Attention Multimodal Fusion Network for Corporate Financial Distress Early Warning</vt:lpstr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Incremental Value of Multimodal Models and Early-Warning Limitations in Annual ST Risk Prediction: Evidence from Chinese Listed Companies</dc:title>
  <dc:subject>Title page</dc:subject>
  <dc:creator>Junwen Sun</dc:creator>
  <cp:keywords/>
  <dc:description/>
  <cp:lastModifiedBy/>
  <cp:revision>4</cp:revision>
  <dcterms:created xsi:type="dcterms:W3CDTF">2026-08-28T20:29:00Z</dcterms:created>
  <dcterms:modified xsi:type="dcterms:W3CDTF">2026-08-28T21:05:00Z</dcterms:modified>
  <cp:category/>
</cp:coreProperties>
</file>