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BC3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Test case:</w:t>
      </w:r>
    </w:p>
    <w:p w14:paraId="3FE74766">
      <w:r>
        <w:drawing>
          <wp:inline distT="0" distB="0" distL="114300" distR="114300">
            <wp:extent cx="5730240" cy="2663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555C"/>
    <w:p w14:paraId="48AA84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User story:</w:t>
      </w:r>
    </w:p>
    <w:p w14:paraId="14670CE8">
      <w:r>
        <w:drawing>
          <wp:inline distT="0" distB="0" distL="114300" distR="114300">
            <wp:extent cx="5730240" cy="2773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6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2026-02-19T06:33:51Z</dcterms:created>
  <dc:creator>Britto Raja</dc:creator>
  <cp:lastModifiedBy>Britto Raja</cp:lastModifiedBy>
  <dcterms:modified xsi:type="dcterms:W3CDTF">2026-02-19T06:34:24Z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12136821BA2341EB82EE2378789DAE09_12</vt:lpwstr>
  </property>
</Properties>
</file>