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tokoll-fra-styremøte-18-desember-2024"/>
    <w:p>
      <w:pPr>
        <w:pStyle w:val="Heading1"/>
      </w:pPr>
      <w:r>
        <w:t xml:space="preserve">Protokoll fra styremøte 18. desember 2024</w:t>
      </w:r>
    </w:p>
    <w:bookmarkStart w:id="20" w:name="sak-1224-oneflow"/>
    <w:p>
      <w:pPr>
        <w:pStyle w:val="Heading2"/>
      </w:pPr>
      <w:r>
        <w:t xml:space="preserve">Sak 12/24 OneFlow</w:t>
      </w:r>
    </w:p>
    <w:p>
      <w:pPr>
        <w:pStyle w:val="FirstParagraph"/>
      </w:pPr>
      <w:r>
        <w:t xml:space="preserve">Styret godkjente programmet innenfor en samlet ramme på 280 mill. kroner. Sluttdato settes til 31. desember 2026, med etterfølgende stabilisering. Administrasjonen bes rapportere kvartalsvis på kostnadsprognose, realiserte gevinster, kundepåvirkning og de fem største risikoene.</w:t>
      </w:r>
    </w:p>
    <w:p>
      <w:pPr>
        <w:pStyle w:val="BodyText"/>
      </w:pPr>
      <w:r>
        <w:t xml:space="preserve">Styreleder presiserte at prosesseierskap og datakvalitet er portkriterier, ikke aktiviteter som kan skyves til testfasen. Styret ba også om særskilt avstemming mellom Cobalt-synergiplanen og OneFlow-gevinster. CFO svarte at dette ville inngå i gevinststyringen. Det ble ikke fremlagt linje-for-linje-avstemming i møtet.</w:t>
      </w:r>
    </w:p>
    <w:p>
      <w:pPr>
        <w:pStyle w:val="BodyText"/>
      </w:pPr>
      <w:r>
        <w:rPr>
          <w:bCs/>
          <w:b/>
        </w:rPr>
        <w:t xml:space="preserve">Vedtak:</w:t>
      </w:r>
      <w:r>
        <w:t xml:space="preserve"> </w:t>
      </w:r>
      <w:r>
        <w:t xml:space="preserve">Enstemmig godkjent. CEO gis fullmakt til å inngå hovedleverandøravtale innenfor rammen.</w:t>
      </w:r>
    </w:p>
    <w:bookmarkEnd w:id="20"/>
    <w:bookmarkEnd w:id="2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nb-NO"/>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nb-NO</dc:language>
  <cp:keywords/>
  <dcterms:created xsi:type="dcterms:W3CDTF">2026-08-31T14:31:31Z</dcterms:created>
  <dcterms:modified xsi:type="dcterms:W3CDTF">2026-08-31T14:31:31Z</dcterms:modified>
</cp:coreProperties>
</file>

<file path=docProps/custom.xml><?xml version="1.0" encoding="utf-8"?>
<Properties xmlns="http://schemas.openxmlformats.org/officeDocument/2006/custom-properties" xmlns:vt="http://schemas.openxmlformats.org/officeDocument/2006/docPropsVTypes"/>
</file>