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Геологическая проверка ГМО v2 (ВНИГНИ) и возможность строить собственные ГМО</w:t>
      </w:r>
    </w:p>
    <w:p>
      <w:r>
        <w:t>&gt; Разбор выполнен 21.10.2026 по запросу руководителя проекта. Это рабочий &gt; разбор, а не решение: выводы и вопросы к ВНИГНИ ждут решения руководителя. &gt; Литература — со статусом проверки в разделе 7.</w:t>
      </w:r>
    </w:p>
    <w:p>
      <w:r>
        <w:t xml:space="preserve">Прочитаны: ГМО v2 со схемой, ГМО v1, раздел «Признаки золотого оруденения» инструкции проекта, </w:t>
      </w:r>
      <w:r>
        <w:rPr>
          <w:rFonts w:ascii="Consolas" w:hAnsi="Consolas"/>
          <w:sz w:val="18"/>
        </w:rPr>
        <w:t>План-обучение-на-знаниях.md</w:t>
      </w:r>
      <w:r>
        <w:t xml:space="preserve">, </w:t>
      </w:r>
      <w:r>
        <w:rPr>
          <w:rFonts w:ascii="Consolas" w:hAnsi="Consolas"/>
          <w:sz w:val="18"/>
        </w:rPr>
        <w:t>Дерево-признаков-золото-уран.md</w:t>
      </w:r>
      <w:r>
        <w:t xml:space="preserve">, </w:t>
      </w:r>
      <w:r>
        <w:rPr>
          <w:rFonts w:ascii="Consolas" w:hAnsi="Consolas"/>
          <w:sz w:val="18"/>
        </w:rPr>
        <w:t>Аудит-проекта-против-методики.md</w:t>
      </w:r>
      <w:r>
        <w:t xml:space="preserve">, </w:t>
      </w:r>
      <w:r>
        <w:rPr>
          <w:rFonts w:ascii="Consolas" w:hAnsi="Consolas"/>
          <w:sz w:val="18"/>
        </w:rPr>
        <w:t>src/feature_dict.py</w:t>
      </w:r>
      <w:r>
        <w:t>.</w:t>
      </w:r>
    </w:p>
    <w:p>
      <w:pPr>
        <w:pStyle w:val="Heading2"/>
      </w:pPr>
      <w:r>
        <w:t>1. Короткий вывод</w:t>
      </w:r>
    </w:p>
    <w:p>
      <w:pPr>
        <w:pStyle w:val="ListBullet"/>
      </w:pPr>
      <w:r>
        <w:t xml:space="preserve">ГМО v2 — внятная модель </w:t>
      </w:r>
      <w:r>
        <w:rPr>
          <w:b/>
        </w:rPr>
        <w:t>источника и наследования</w:t>
      </w:r>
      <w:r>
        <w:t xml:space="preserve"> (I → II → III): фундамент с первичным золотом → разрушение → осадочные резервуары рифея и жилы. Модель обрывается на «резервуаре». Не описаны механизм осаждения (барьер или ловушка), стадия сохранности и послерифейская история, хотя именно на ней стоит единственное реальное золото листа — россыпи Хаптасыннах-2 и Бороску-Унгуохтах.</w:t>
      </w:r>
    </w:p>
    <w:p>
      <w:pPr>
        <w:pStyle w:val="ListBullet"/>
      </w:pPr>
      <w:r>
        <w:t>Лучше всего обоснованы элементы I.3–I.4 и II.3–II.4: минерализованные зоны глубинных разломов и диафтореза внутри Билляхской и Котуйкан-Монхолинской тектоно-флюидитных зон. Слабее всего — III.7 (дистальные турбидиты) и III.9 (возраст жил), что отмечают сами авторы. Ещё спорен III.8, если его отождествлять с «витватерсрандским типом».</w:t>
      </w:r>
    </w:p>
    <w:p>
      <w:pPr>
        <w:pStyle w:val="ListBullet"/>
      </w:pPr>
      <w:r>
        <w:t>При переходе с v1 на v2 потеряна прогнозная часть: несогласие как проводник, сопряжение проницаемых горизонтов с оживлёнными разломами, восстановительные барьеры, флюиды бассейна, поздние преобразования, морфология тел, прогнозное следствие. Предлагается склейка: стадии I–II из v2, стадии «флюиды, осаждение, сохранность» из v1.</w:t>
      </w:r>
    </w:p>
    <w:p>
      <w:pPr>
        <w:pStyle w:val="ListBullet"/>
      </w:pPr>
      <w:r>
        <w:t>Наблюдаемость низкая: из 12 позиций схемы ни одна не видна напрямую. Частичные заменители есть у 6–7 позиций, и почти все работают только на ~17% обнажённой площади. У четырёх ключевых позиций (разломные зоны, магматизм, коры выветривания, фации 7/8) единственный прямой слой — запрещённые слои формулы. Риск, что «своя карта» повторит критериальную, высок, если явно не задать новые факторы.</w:t>
      </w:r>
    </w:p>
    <w:p>
      <w:pPr>
        <w:pStyle w:val="ListBullet"/>
      </w:pPr>
      <w:r>
        <w:t>Собственные ГМО строить можно в роли составителя черновика и проверяющего: сбор аналогов, черновик стадий, привязка к каналам, проверка непротиворечивости и наблюдаемости. Утверждать модель — нет. Мешает не инструментарий, а отсутствие геохронологии, геохимии, минералогии и эталонных объектов на листе. Последнее слово остаётся за геологом-экспертом и ВНИГНИ.</w:t>
      </w:r>
    </w:p>
    <w:p>
      <w:pPr>
        <w:pStyle w:val="Heading2"/>
      </w:pPr>
      <w:r>
        <w:t>2. Проверка ГМО v2 по пунктам</w:t>
      </w:r>
    </w:p>
    <w:p>
      <w:pPr>
        <w:pStyle w:val="Heading3"/>
      </w:pPr>
      <w:r>
        <w:t>2.1. Цепочка «источник → мобилизация → перенос → ловушка → сохранность»</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Звено</w:t>
            </w:r>
          </w:p>
        </w:tc>
        <w:tc>
          <w:tcPr>
            <w:tcW w:type="dxa" w:w="2880"/>
          </w:tcPr>
          <w:p>
            <w:r>
              <w:rPr>
                <w:b/>
              </w:rPr>
            </w:r>
            <w:r>
              <w:rPr>
                <w:b/>
              </w:rPr>
              <w:t>Что есть в v2</w:t>
            </w:r>
          </w:p>
        </w:tc>
        <w:tc>
          <w:tcPr>
            <w:tcW w:type="dxa" w:w="2880"/>
          </w:tcPr>
          <w:p>
            <w:r>
              <w:rPr>
                <w:b/>
              </w:rPr>
            </w:r>
            <w:r>
              <w:rPr>
                <w:b/>
              </w:rPr>
              <w:t>Чего не хватает</w:t>
            </w:r>
          </w:p>
        </w:tc>
      </w:tr>
      <w:tr>
        <w:tc>
          <w:tcPr>
            <w:tcW w:type="dxa" w:w="2880"/>
          </w:tcPr>
          <w:p>
            <w:r/>
            <w:r>
              <w:t>Источник</w:t>
            </w:r>
          </w:p>
        </w:tc>
        <w:tc>
          <w:tcPr>
            <w:tcW w:type="dxa" w:w="2880"/>
          </w:tcPr>
          <w:p>
            <w:r/>
            <w:r>
              <w:t>I.1–I.4: жилы, интрузии, глубинные разломы, зоны диафтореза</w:t>
            </w:r>
          </w:p>
        </w:tc>
        <w:tc>
          <w:tcPr>
            <w:tcW w:type="dxa" w:w="2880"/>
          </w:tcPr>
          <w:p>
            <w:r/>
            <w:r>
              <w:t>Не различается «плодородный» и «истощённый» фундамент. Гранулиты Анабарского щита обычно обеднены подвижными элементами, поэтому реальным источником, скорее всего, служат только наложенные зоны диафтореза и сдвиговые зоны внутри тектоно-флюидитных зон. Тогда источник привязан к ним, а это слой формулы</w:t>
            </w:r>
          </w:p>
        </w:tc>
      </w:tr>
      <w:tr>
        <w:tc>
          <w:tcPr>
            <w:tcW w:type="dxa" w:w="2880"/>
          </w:tcPr>
          <w:p>
            <w:r/>
            <w:r>
              <w:t>Мобилизация</w:t>
            </w:r>
          </w:p>
        </w:tc>
        <w:tc>
          <w:tcPr>
            <w:tcW w:type="dxa" w:w="2880"/>
          </w:tcPr>
          <w:p>
            <w:r/>
            <w:r>
              <w:t>II.1–2 (разрушение), II.3–4 (выщелачивание), II.6 (коры)</w:t>
            </w:r>
          </w:p>
        </w:tc>
        <w:tc>
          <w:tcPr>
            <w:tcW w:type="dxa" w:w="2880"/>
          </w:tcPr>
          <w:p>
            <w:r/>
            <w:r>
              <w:t>Оговорка «разрушение ≠ выщелачивание» верна, но химия не названа: в каком виде золото подвижно (хлоридные комплексы в коре выветривания, гидросульфидные в восстановительных флюидах) и при какой температуре</w:t>
            </w:r>
          </w:p>
        </w:tc>
      </w:tr>
      <w:tr>
        <w:tc>
          <w:tcPr>
            <w:tcW w:type="dxa" w:w="2880"/>
          </w:tcPr>
          <w:p>
            <w:r/>
            <w:r>
              <w:t>Перенос</w:t>
            </w:r>
          </w:p>
        </w:tc>
        <w:tc>
          <w:tcPr>
            <w:tcW w:type="dxa" w:w="2880"/>
          </w:tcPr>
          <w:p>
            <w:r/>
            <w:r>
              <w:t>обломочный или растворённый</w:t>
            </w:r>
          </w:p>
        </w:tc>
        <w:tc>
          <w:tcPr>
            <w:tcW w:type="dxa" w:w="2880"/>
          </w:tcPr>
          <w:p>
            <w:r/>
            <w:r>
              <w:t>Нет направления (палеосклон, палеодолины) и проводников (несогласие, базальный горизонт, оживавшие после рифея разломы); в v1 они были</w:t>
            </w:r>
          </w:p>
        </w:tc>
      </w:tr>
      <w:tr>
        <w:tc>
          <w:tcPr>
            <w:tcW w:type="dxa" w:w="2880"/>
          </w:tcPr>
          <w:p>
            <w:r/>
            <w:r>
              <w:t>Ловушка / осаждение</w:t>
            </w:r>
          </w:p>
        </w:tc>
        <w:tc>
          <w:tcPr>
            <w:tcW w:type="dxa" w:w="2880"/>
          </w:tcPr>
          <w:p>
            <w:r/>
            <w:r>
              <w:t>неявно: «резервуары» 7, 8, 9</w:t>
            </w:r>
          </w:p>
        </w:tc>
        <w:tc>
          <w:tcPr>
            <w:tcW w:type="dxa" w:w="2880"/>
          </w:tcPr>
          <w:p>
            <w:r/>
            <w:r>
              <w:rPr>
                <w:b/>
              </w:rPr>
              <w:t>Главная дыра.</w:t>
            </w:r>
            <w:r>
              <w:t xml:space="preserve"> Резервуар — ещё не ловушка. Нужен механизм осаждения: смена окислительно-восстановительных условий (углеродистое вещество, ранний сульфид), сульфидизация железистых пород, смешение флюидов, вскипание в брекчиях, механическое обогащение в русловых фациях. В v1 это был п. 6</w:t>
            </w:r>
          </w:p>
        </w:tc>
      </w:tr>
      <w:tr>
        <w:tc>
          <w:tcPr>
            <w:tcW w:type="dxa" w:w="2880"/>
          </w:tcPr>
          <w:p>
            <w:r/>
            <w:r>
              <w:t>Сохранность</w:t>
            </w:r>
          </w:p>
        </w:tc>
        <w:tc>
          <w:tcPr>
            <w:tcW w:type="dxa" w:w="2880"/>
          </w:tcPr>
          <w:p>
            <w:r/>
            <w:r>
              <w:t>нет</w:t>
            </w:r>
          </w:p>
        </w:tc>
        <w:tc>
          <w:tcPr>
            <w:tcW w:type="dxa" w:w="2880"/>
          </w:tcPr>
          <w:p>
            <w:r/>
            <w:r>
              <w:t>Нужна стадия IV: послерифейская история (венд–палеозойский чехол, пермотриасовые траппы как источник тепла и флюидов, мезозойско-кайнозойская денудация, кайнозойские коры и россыпи). На щите рифей в основном размыт, поэтому сохранность — первый пространственный фильтр</w:t>
            </w:r>
          </w:p>
        </w:tc>
      </w:tr>
      <w:tr>
        <w:tc>
          <w:tcPr>
            <w:tcW w:type="dxa" w:w="2880"/>
          </w:tcPr>
          <w:p>
            <w:r/>
            <w:r>
              <w:t>Возраст</w:t>
            </w:r>
          </w:p>
        </w:tc>
        <w:tc>
          <w:tcPr>
            <w:tcW w:type="dxa" w:w="2880"/>
          </w:tcPr>
          <w:p>
            <w:r/>
            <w:r>
              <w:t>только этапы</w:t>
            </w:r>
          </w:p>
        </w:tc>
        <w:tc>
          <w:tcPr>
            <w:tcW w:type="dxa" w:w="2880"/>
          </w:tcPr>
          <w:p>
            <w:r/>
            <w:r>
              <w:t>Нет ни одной цифры: ни возраста коллизии и диафтореза, ни нижней границы рифея, ни возраста жил 9</w:t>
            </w:r>
          </w:p>
        </w:tc>
      </w:tr>
    </w:tbl>
    <w:p/>
    <w:p>
      <w:r>
        <w:t>Ещё четыре замечания:</w:t>
      </w:r>
    </w:p>
    <w:p>
      <w:pPr>
        <w:pStyle w:val="ListBullet"/>
      </w:pPr>
      <w:r>
        <w:rPr>
          <w:b/>
        </w:rPr>
        <w:t>Элемент I.3 играет три роли сразу</w:t>
      </w:r>
      <w:r>
        <w:t xml:space="preserve"> (источник, канал, ловушка). Для предметной модели его нужно разделить на три понятия с разными признаками, иначе один слой «разломная зона» засчитается трижды.</w:t>
      </w:r>
    </w:p>
    <w:p>
      <w:pPr>
        <w:pStyle w:val="ListBullet"/>
      </w:pPr>
      <w:r>
        <w:rPr>
          <w:b/>
        </w:rPr>
        <w:t>Нумерация стадии II</w:t>
      </w:r>
      <w:r>
        <w:t xml:space="preserve"> («1–2», «3–4») ссылается на элементы стадии I. На рисунке это удобно, в базе данных станет путаницей — нужны связи «процесс действует на элемент».</w:t>
      </w:r>
    </w:p>
    <w:p>
      <w:pPr>
        <w:pStyle w:val="ListBullet"/>
      </w:pPr>
      <w:r>
        <w:rPr>
          <w:b/>
        </w:rPr>
        <w:t>Метаморфизм чехла.</w:t>
      </w:r>
      <w:r>
        <w:t xml:space="preserve"> Модель выхода золота из углеродистых сланцев при метаморфической дегидратации (Large и др., 2011; Tomkins, 2010) требует примерно 450–550 °C. Рифей Анабарского поднятия — платформенный, катагенетически изменённый, но, насколько известно, не метаморфизованный. Тогда III.7 может быть резервуаром, но не источником рудоносного флюида без внешнего тепла (рифейские дайки долеритов, пермотриасовые траппы). Это надо явно вписать или отвергнуть.</w:t>
      </w:r>
    </w:p>
    <w:p>
      <w:pPr>
        <w:pStyle w:val="ListBullet"/>
      </w:pPr>
      <w:r>
        <w:rPr>
          <w:b/>
        </w:rPr>
        <w:t>Углеродистое вещество</w:t>
      </w:r>
      <w:r>
        <w:t xml:space="preserve"> в v2 сведено к «ранним сульфидам», а в v1 восстановительные породы были барьером — центральным механизмом осаждения.</w:t>
      </w:r>
    </w:p>
    <w:p>
      <w:pPr>
        <w:pStyle w:val="Heading3"/>
      </w:pPr>
      <w:r>
        <w:t>2.2. Соответствие известной геологии и типам месторождений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Элемент</w:t>
            </w:r>
          </w:p>
        </w:tc>
        <w:tc>
          <w:tcPr>
            <w:tcW w:type="dxa" w:w="2880"/>
          </w:tcPr>
          <w:p>
            <w:r>
              <w:rPr>
                <w:b/>
              </w:rPr>
            </w:r>
            <w:r>
              <w:rPr>
                <w:b/>
              </w:rPr>
              <w:t>Оценка</w:t>
            </w:r>
          </w:p>
        </w:tc>
        <w:tc>
          <w:tcPr>
            <w:tcW w:type="dxa" w:w="2880"/>
          </w:tcPr>
          <w:p>
            <w:r>
              <w:rPr>
                <w:b/>
              </w:rPr>
            </w:r>
            <w:r>
              <w:rPr>
                <w:b/>
              </w:rPr>
              <w:t>Аналог / основание</w:t>
            </w:r>
          </w:p>
        </w:tc>
      </w:tr>
      <w:tr>
        <w:tc>
          <w:tcPr>
            <w:tcW w:type="dxa" w:w="2880"/>
          </w:tcPr>
          <w:p>
            <w:r/>
            <w:r>
              <w:t>I.1 жилы, I.3 зоны разломов, I.4 диафторез</w:t>
            </w:r>
          </w:p>
        </w:tc>
        <w:tc>
          <w:tcPr>
            <w:tcW w:type="dxa" w:w="2880"/>
          </w:tcPr>
          <w:p>
            <w:r/>
            <w:r>
              <w:rPr>
                <w:b/>
              </w:rPr>
              <w:t>обоснованы</w:t>
            </w:r>
          </w:p>
        </w:tc>
        <w:tc>
          <w:tcPr>
            <w:tcW w:type="dxa" w:w="2880"/>
          </w:tcPr>
          <w:p>
            <w:r/>
            <w:r>
              <w:t>Сульфидизированные породы верхнеанабарской серии на водоразделе Улахан-Хаптасыннах — Бороску-Унгуохтаах; ассоциация минералов сопоставима с включениями в россыпном золоте; форма и окатанность золота указывают на близкий коренной источник (natural-sciences.ru; сборник ИГАБМ, 2019)</w:t>
            </w:r>
          </w:p>
        </w:tc>
      </w:tr>
      <w:tr>
        <w:tc>
          <w:tcPr>
            <w:tcW w:type="dxa" w:w="2880"/>
          </w:tcPr>
          <w:p>
            <w:r/>
            <w:r>
              <w:t>I.2 интрузии</w:t>
            </w:r>
          </w:p>
        </w:tc>
        <w:tc>
          <w:tcPr>
            <w:tcW w:type="dxa" w:w="2880"/>
          </w:tcPr>
          <w:p>
            <w:r/>
            <w:r>
              <w:t>частично</w:t>
            </w:r>
          </w:p>
        </w:tc>
        <w:tc>
          <w:tcPr>
            <w:tcW w:type="dxa" w:w="2880"/>
          </w:tcPr>
          <w:p>
            <w:r/>
            <w:r>
              <w:t>Билляхская зона — перспективная на золото молибден-порфирового типа (Кара и др., 2024); это оценка перспектив, а не доказанный объект</w:t>
            </w:r>
          </w:p>
        </w:tc>
      </w:tr>
      <w:tr>
        <w:tc>
          <w:tcPr>
            <w:tcW w:type="dxa" w:w="2880"/>
          </w:tcPr>
          <w:p>
            <w:r/>
            <w:r>
              <w:t>II.6 коры выветривания</w:t>
            </w:r>
          </w:p>
        </w:tc>
        <w:tc>
          <w:tcPr>
            <w:tcW w:type="dxa" w:w="2880"/>
          </w:tcPr>
          <w:p>
            <w:r/>
            <w:r>
              <w:t>правдоподобно</w:t>
            </w:r>
          </w:p>
        </w:tc>
        <w:tc>
          <w:tcPr>
            <w:tcW w:type="dxa" w:w="2880"/>
          </w:tcPr>
          <w:p>
            <w:r/>
            <w:r>
              <w:t>Остаточное золото в корах — известный тип, на листе не подтверждён</w:t>
            </w:r>
          </w:p>
        </w:tc>
      </w:tr>
      <w:tr>
        <w:tc>
          <w:tcPr>
            <w:tcW w:type="dxa" w:w="2880"/>
          </w:tcPr>
          <w:p>
            <w:r/>
            <w:r>
              <w:t>II.5 пликативные дислокации</w:t>
            </w:r>
          </w:p>
        </w:tc>
        <w:tc>
          <w:tcPr>
            <w:tcW w:type="dxa" w:w="2880"/>
          </w:tcPr>
          <w:p>
            <w:r/>
            <w:r>
              <w:t>нейтрально</w:t>
            </w:r>
          </w:p>
        </w:tc>
        <w:tc>
          <w:tcPr>
            <w:tcW w:type="dxa" w:w="2880"/>
          </w:tcPr>
          <w:p>
            <w:r/>
            <w:r>
              <w:t>Роль не раскрыта: что складки делают с золотом (ловушка в замках, по Large и др., 2011)?</w:t>
            </w:r>
          </w:p>
        </w:tc>
      </w:tr>
      <w:tr>
        <w:tc>
          <w:tcPr>
            <w:tcW w:type="dxa" w:w="2880"/>
          </w:tcPr>
          <w:p>
            <w:r/>
            <w:r>
              <w:t>III.8 грубообломочные</w:t>
            </w:r>
          </w:p>
        </w:tc>
        <w:tc>
          <w:tcPr>
            <w:tcW w:type="dxa" w:w="2880"/>
          </w:tcPr>
          <w:p>
            <w:r/>
            <w:r>
              <w:t>правдоподобно, но не «Витватерсранд»</w:t>
            </w:r>
          </w:p>
        </w:tc>
        <w:tc>
          <w:tcPr>
            <w:tcW w:type="dxa" w:w="2880"/>
          </w:tcPr>
          <w:p>
            <w:r/>
            <w:r>
              <w:t>Витватерсрандский масштаб связан с доокислительной атмосферой и золотым бюджетом архейской коры (Frimmel, 2005, 2018). Рифей — после кислородного события: ожидать палеороссыпь умеренного масштаба</w:t>
            </w:r>
          </w:p>
        </w:tc>
      </w:tr>
      <w:tr>
        <w:tc>
          <w:tcPr>
            <w:tcW w:type="dxa" w:w="2880"/>
          </w:tcPr>
          <w:p>
            <w:r/>
            <w:r>
              <w:t>III.7 алевропелиты</w:t>
            </w:r>
          </w:p>
        </w:tc>
        <w:tc>
          <w:tcPr>
            <w:tcW w:type="dxa" w:w="2880"/>
          </w:tcPr>
          <w:p>
            <w:r/>
            <w:r>
              <w:rPr>
                <w:b/>
              </w:rPr>
              <w:t>спорно</w:t>
            </w:r>
          </w:p>
        </w:tc>
        <w:tc>
          <w:tcPr>
            <w:tcW w:type="dxa" w:w="2880"/>
          </w:tcPr>
          <w:p>
            <w:r/>
            <w:r>
              <w:t>Нужна литология разреза листа. По общим сводкам (не проверено) нижний рифей (мукунская серия) преимущественно кварцево-песчаниковый, мелководный, местами красноцветный. Аналог Сухой Лог (Large и др., 2007) прошёл складчатость и метаморфизм; перенос на платформенный рифей некорректен</w:t>
            </w:r>
          </w:p>
        </w:tc>
      </w:tr>
      <w:tr>
        <w:tc>
          <w:tcPr>
            <w:tcW w:type="dxa" w:w="2880"/>
          </w:tcPr>
          <w:p>
            <w:r/>
            <w:r>
              <w:t>III.9 кварц-карбонатные жилы</w:t>
            </w:r>
          </w:p>
        </w:tc>
        <w:tc>
          <w:tcPr>
            <w:tcW w:type="dxa" w:w="2880"/>
          </w:tcPr>
          <w:p>
            <w:r/>
            <w:r>
              <w:rPr>
                <w:b/>
              </w:rPr>
              <w:t>спорно (возраст)</w:t>
            </w:r>
          </w:p>
        </w:tc>
        <w:tc>
          <w:tcPr>
            <w:tcW w:type="dxa" w:w="2880"/>
          </w:tcPr>
          <w:p>
            <w:r/>
            <w:r>
              <w:t>Без датировки не отличить рифейские жилы от палеопротерозойских или пермотриасовых</w:t>
            </w:r>
          </w:p>
        </w:tc>
      </w:tr>
      <w:tr>
        <w:tc>
          <w:tcPr>
            <w:tcW w:type="dxa" w:w="2880"/>
          </w:tcPr>
          <w:p>
            <w:r/>
            <w:r>
              <w:t>Связь резервуаров с золото-кварцевым оруденением</w:t>
            </w:r>
          </w:p>
        </w:tc>
        <w:tc>
          <w:tcPr>
            <w:tcW w:type="dxa" w:w="2880"/>
          </w:tcPr>
          <w:p>
            <w:r/>
            <w:r>
              <w:rPr>
                <w:b/>
              </w:rPr>
              <w:t>спорно</w:t>
            </w:r>
          </w:p>
        </w:tc>
        <w:tc>
          <w:tcPr>
            <w:tcW w:type="dxa" w:w="2880"/>
          </w:tcPr>
          <w:p>
            <w:r/>
            <w:r>
              <w:t>Ключевой мост «осадочный резервуар → рудное тело» без механизма повторной мобилизации (тепло, флюид, структура) не держится</w:t>
            </w:r>
          </w:p>
        </w:tc>
      </w:tr>
    </w:tbl>
    <w:p/>
    <w:p>
      <w:pPr>
        <w:pStyle w:val="Heading3"/>
      </w:pPr>
      <w:r>
        <w:t>2.3. Что потеряно при переходе v1 → v2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Что было в v1</w:t>
            </w:r>
          </w:p>
        </w:tc>
        <w:tc>
          <w:tcPr>
            <w:tcW w:type="dxa" w:w="2880"/>
          </w:tcPr>
          <w:p>
            <w:r>
              <w:rPr>
                <w:b/>
              </w:rPr>
            </w:r>
            <w:r>
              <w:rPr>
                <w:b/>
              </w:rPr>
              <w:t>Вернуть?</w:t>
            </w:r>
          </w:p>
        </w:tc>
        <w:tc>
          <w:tcPr>
            <w:tcW w:type="dxa" w:w="2880"/>
          </w:tcPr>
          <w:p>
            <w:r>
              <w:rPr>
                <w:b/>
              </w:rPr>
            </w:r>
            <w:r>
              <w:rPr>
                <w:b/>
              </w:rPr>
              <w:t>Почему</w:t>
            </w:r>
          </w:p>
        </w:tc>
      </w:tr>
      <w:tr>
        <w:tc>
          <w:tcPr>
            <w:tcW w:type="dxa" w:w="2880"/>
          </w:tcPr>
          <w:p>
            <w:r/>
            <w:r>
              <w:t>Несогласие как поверхность движения флюидов</w:t>
            </w:r>
          </w:p>
        </w:tc>
        <w:tc>
          <w:tcPr>
            <w:tcW w:type="dxa" w:w="2880"/>
          </w:tcPr>
          <w:p>
            <w:r/>
            <w:r>
              <w:rPr>
                <w:b/>
              </w:rPr>
              <w:t>да</w:t>
            </w:r>
          </w:p>
        </w:tc>
        <w:tc>
          <w:tcPr>
            <w:tcW w:type="dxa" w:w="2880"/>
          </w:tcPr>
          <w:p>
            <w:r/>
            <w:r>
              <w:t>Главный проводник и главное прогнозное место</w:t>
            </w:r>
          </w:p>
        </w:tc>
      </w:tr>
      <w:tr>
        <w:tc>
          <w:tcPr>
            <w:tcW w:type="dxa" w:w="2880"/>
          </w:tcPr>
          <w:p>
            <w:r/>
            <w:r>
              <w:t>Сопряжение проницаемых горизонтов с оживлёнными разломами, прогнозное следствие</w:t>
            </w:r>
          </w:p>
        </w:tc>
        <w:tc>
          <w:tcPr>
            <w:tcW w:type="dxa" w:w="2880"/>
          </w:tcPr>
          <w:p>
            <w:r/>
            <w:r>
              <w:rPr>
                <w:b/>
              </w:rPr>
              <w:t>да, обязательно</w:t>
            </w:r>
          </w:p>
        </w:tc>
        <w:tc>
          <w:tcPr>
            <w:tcW w:type="dxa" w:w="2880"/>
          </w:tcPr>
          <w:p>
            <w:r/>
            <w:r>
              <w:t>Единственное прямо проверяемое прогнозное утверждение обеих версий</w:t>
            </w:r>
          </w:p>
        </w:tc>
      </w:tr>
      <w:tr>
        <w:tc>
          <w:tcPr>
            <w:tcW w:type="dxa" w:w="2880"/>
          </w:tcPr>
          <w:p>
            <w:r/>
            <w:r>
              <w:t>Восстановительные барьеры</w:t>
            </w:r>
          </w:p>
        </w:tc>
        <w:tc>
          <w:tcPr>
            <w:tcW w:type="dxa" w:w="2880"/>
          </w:tcPr>
          <w:p>
            <w:r/>
            <w:r>
              <w:rPr>
                <w:b/>
              </w:rPr>
              <w:t>да</w:t>
            </w:r>
          </w:p>
        </w:tc>
        <w:tc>
          <w:tcPr>
            <w:tcW w:type="dxa" w:w="2880"/>
          </w:tcPr>
          <w:p>
            <w:r/>
            <w:r>
              <w:t>Механизм ловушки</w:t>
            </w:r>
          </w:p>
        </w:tc>
      </w:tr>
      <w:tr>
        <w:tc>
          <w:tcPr>
            <w:tcW w:type="dxa" w:w="2880"/>
          </w:tcPr>
          <w:p>
            <w:r/>
            <w:r>
              <w:t>Погружение, катагенез, флюиды бассейна</w:t>
            </w:r>
          </w:p>
        </w:tc>
        <w:tc>
          <w:tcPr>
            <w:tcW w:type="dxa" w:w="2880"/>
          </w:tcPr>
          <w:p>
            <w:r/>
            <w:r>
              <w:rPr>
                <w:b/>
              </w:rPr>
              <w:t>да</w:t>
            </w:r>
          </w:p>
        </w:tc>
        <w:tc>
          <w:tcPr>
            <w:tcW w:type="dxa" w:w="2880"/>
          </w:tcPr>
          <w:p>
            <w:r/>
            <w:r>
              <w:t>Источник флюида для стадии III без метаморфизма</w:t>
            </w:r>
          </w:p>
        </w:tc>
      </w:tr>
      <w:tr>
        <w:tc>
          <w:tcPr>
            <w:tcW w:type="dxa" w:w="2880"/>
          </w:tcPr>
          <w:p>
            <w:r/>
            <w:r>
              <w:t>Оживление разломов после рифея</w:t>
            </w:r>
          </w:p>
        </w:tc>
        <w:tc>
          <w:tcPr>
            <w:tcW w:type="dxa" w:w="2880"/>
          </w:tcPr>
          <w:p>
            <w:r/>
            <w:r>
              <w:rPr>
                <w:b/>
              </w:rPr>
              <w:t>да</w:t>
            </w:r>
          </w:p>
        </w:tc>
        <w:tc>
          <w:tcPr>
            <w:tcW w:type="dxa" w:w="2880"/>
          </w:tcPr>
          <w:p>
            <w:r/>
            <w:r>
              <w:t>Жилам 9 нужна послерифейская проницаемость</w:t>
            </w:r>
          </w:p>
        </w:tc>
      </w:tr>
      <w:tr>
        <w:tc>
          <w:tcPr>
            <w:tcW w:type="dxa" w:w="2880"/>
          </w:tcPr>
          <w:p>
            <w:r/>
            <w:r>
              <w:t>Поздние преобразования</w:t>
            </w:r>
          </w:p>
        </w:tc>
        <w:tc>
          <w:tcPr>
            <w:tcW w:type="dxa" w:w="2880"/>
          </w:tcPr>
          <w:p>
            <w:r/>
            <w:r>
              <w:rPr>
                <w:b/>
              </w:rPr>
              <w:t>да</w:t>
            </w:r>
          </w:p>
        </w:tc>
        <w:tc>
          <w:tcPr>
            <w:tcW w:type="dxa" w:w="2880"/>
          </w:tcPr>
          <w:p>
            <w:r/>
            <w:r>
              <w:t>Стадия сохранности</w:t>
            </w:r>
          </w:p>
        </w:tc>
      </w:tr>
      <w:tr>
        <w:tc>
          <w:tcPr>
            <w:tcW w:type="dxa" w:w="2880"/>
          </w:tcPr>
          <w:p>
            <w:r/>
            <w:r>
              <w:t>Морфология рудных тел</w:t>
            </w:r>
          </w:p>
        </w:tc>
        <w:tc>
          <w:tcPr>
            <w:tcW w:type="dxa" w:w="2880"/>
          </w:tcPr>
          <w:p>
            <w:r/>
            <w:r>
              <w:t>желательно</w:t>
            </w:r>
          </w:p>
        </w:tc>
        <w:tc>
          <w:tcPr>
            <w:tcW w:type="dxa" w:w="2880"/>
          </w:tcPr>
          <w:p>
            <w:r/>
            <w:r>
              <w:t>Нужна для критериев истины</w:t>
            </w:r>
          </w:p>
        </w:tc>
      </w:tr>
      <w:tr>
        <w:tc>
          <w:tcPr>
            <w:tcW w:type="dxa" w:w="2880"/>
          </w:tcPr>
          <w:p>
            <w:r/>
            <w:r>
              <w:t>Общая рудная система Au–U</w:t>
            </w:r>
          </w:p>
        </w:tc>
        <w:tc>
          <w:tcPr>
            <w:tcW w:type="dxa" w:w="2880"/>
          </w:tcPr>
          <w:p>
            <w:r/>
            <w:r>
              <w:rPr>
                <w:b/>
              </w:rPr>
              <w:t>нет</w:t>
            </w:r>
          </w:p>
        </w:tc>
        <w:tc>
          <w:tcPr>
            <w:tcW w:type="dxa" w:w="2880"/>
          </w:tcPr>
          <w:p>
            <w:r/>
            <w:r>
              <w:t>Уран исключён решением 21.10.2026</w:t>
            </w:r>
          </w:p>
        </w:tc>
      </w:tr>
    </w:tbl>
    <w:p/>
    <w:p>
      <w:r>
        <w:t>Что v2 добавила верно: конкретные типы источников (I.1–I.4), коры как резервуар, разделение обломочного и растворённого переноса, честные оговорки. Предлагаемая схема версии 3 из четырёх этапов: I и II — из v2; III «рифей: накопление + катагенез + флюиды» — v2 III плюс v1 п. 3–4; IV «оживление разломов, осаждение, сохранность» — v1 п. 5–7 плюс траппы плюс кайнозойские россыпи.</w:t>
      </w:r>
    </w:p>
    <w:p>
      <w:pPr>
        <w:pStyle w:val="Heading3"/>
      </w:pPr>
      <w:r>
        <w:t>2.4. Наблюдаемость</w:t>
      </w:r>
    </w:p>
    <w:p>
      <w:r>
        <w:t>Прямого дистанционного признака золота нет. Почти всё видимое — заменители второго–третьего порядка и спектры на ~17% обнажённой площади. Единственная проведённая проверка заменителя против фактора (рельеф против палеодолины) отрицательна: 0.72 против 0.67 у пустой маски.</w:t>
      </w:r>
    </w:p>
    <w:p>
      <w:pPr>
        <w:pStyle w:val="Heading3"/>
      </w:pPr>
      <w:r>
        <w:t>2.5. Риск циркулярности</w:t>
      </w:r>
    </w:p>
    <w:p>
      <w:r>
        <w:t xml:space="preserve">Факторы формулы ВНИГНИ (разломы СЗ и СВ, узлы пересечения, дайки, коры, фации, палеодолины, контакт чехла с фундаментом) накрывают I.2, I.3, II.6, III.7, III.8 и несогласие. </w:t>
      </w:r>
      <w:r>
        <w:rPr>
          <w:b/>
        </w:rPr>
        <w:t>Новыми относительно формулы</w:t>
      </w:r>
      <w:r>
        <w:t xml:space="preserve"> выглядят только I.4 (диафторез), II.3–4 как изменение пород, III.9 (жилы), а также ловушка и сохранность, если их добавить. Именно они должны нести независимую часть «своей карты».</w:t>
      </w:r>
    </w:p>
    <w:p>
      <w:pPr>
        <w:pStyle w:val="Heading2"/>
      </w:pPr>
      <w:r>
        <w:t>3. Элемент ГМО → наблюдаемость → канал → риск циркулярности</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Элемент</w:t>
            </w:r>
          </w:p>
        </w:tc>
        <w:tc>
          <w:tcPr>
            <w:tcW w:type="dxa" w:w="1728"/>
          </w:tcPr>
          <w:p>
            <w:r>
              <w:rPr>
                <w:b/>
              </w:rPr>
            </w:r>
            <w:r>
              <w:rPr>
                <w:b/>
              </w:rPr>
              <w:t>Наблюдаемость</w:t>
            </w:r>
          </w:p>
        </w:tc>
        <w:tc>
          <w:tcPr>
            <w:tcW w:type="dxa" w:w="1728"/>
          </w:tcPr>
          <w:p>
            <w:r>
              <w:rPr>
                <w:b/>
              </w:rPr>
            </w:r>
            <w:r>
              <w:rPr>
                <w:b/>
              </w:rPr>
              <w:t>Канал / заменитель</w:t>
            </w:r>
          </w:p>
        </w:tc>
        <w:tc>
          <w:tcPr>
            <w:tcW w:type="dxa" w:w="1728"/>
          </w:tcPr>
          <w:p>
            <w:r>
              <w:rPr>
                <w:b/>
              </w:rPr>
            </w:r>
            <w:r>
              <w:rPr>
                <w:b/>
              </w:rPr>
              <w:t>Пробел</w:t>
            </w:r>
          </w:p>
        </w:tc>
        <w:tc>
          <w:tcPr>
            <w:tcW w:type="dxa" w:w="1728"/>
          </w:tcPr>
          <w:p>
            <w:r>
              <w:rPr>
                <w:b/>
              </w:rPr>
            </w:r>
            <w:r>
              <w:rPr>
                <w:b/>
              </w:rPr>
              <w:t>Риск циркулярности</w:t>
            </w:r>
          </w:p>
        </w:tc>
      </w:tr>
      <w:tr>
        <w:tc>
          <w:tcPr>
            <w:tcW w:type="dxa" w:w="1728"/>
          </w:tcPr>
          <w:p>
            <w:r/>
            <w:r>
              <w:t>I.1 Золотоносные кварцевые жилы</w:t>
            </w:r>
          </w:p>
        </w:tc>
        <w:tc>
          <w:tcPr>
            <w:tcW w:type="dxa" w:w="1728"/>
          </w:tcPr>
          <w:p>
            <w:r/>
            <w:r>
              <w:t>нет (мельче ячейки 500 м)</w:t>
            </w:r>
          </w:p>
        </w:tc>
        <w:tc>
          <w:tcPr>
            <w:tcW w:type="dxa" w:w="1728"/>
          </w:tcPr>
          <w:p>
            <w:r/>
            <w:r>
              <w:rPr>
                <w:rFonts w:ascii="Consolas" w:hAnsi="Consolas"/>
                <w:sz w:val="18"/>
              </w:rPr>
              <w:t>astir_qi</w:t>
            </w:r>
            <w:r>
              <w:t xml:space="preserve"> закрыт отрицательно; ореолы и пробы — только заверка</w:t>
            </w:r>
          </w:p>
        </w:tc>
        <w:tc>
          <w:tcPr>
            <w:tcW w:type="dxa" w:w="1728"/>
          </w:tcPr>
          <w:p>
            <w:r/>
            <w:r>
              <w:t>минералогия, шлихи, геохимия</w:t>
            </w:r>
          </w:p>
        </w:tc>
        <w:tc>
          <w:tcPr>
            <w:tcW w:type="dxa" w:w="1728"/>
          </w:tcPr>
          <w:p>
            <w:r/>
            <w:r>
              <w:t>низкий, но заверочные точки не превращать в признак</w:t>
            </w:r>
          </w:p>
        </w:tc>
      </w:tr>
      <w:tr>
        <w:tc>
          <w:tcPr>
            <w:tcW w:type="dxa" w:w="1728"/>
          </w:tcPr>
          <w:p>
            <w:r/>
            <w:r>
              <w:t>I.2 Интрузивные комплексы</w:t>
            </w:r>
          </w:p>
        </w:tc>
        <w:tc>
          <w:tcPr>
            <w:tcW w:type="dxa" w:w="1728"/>
          </w:tcPr>
          <w:p>
            <w:r/>
            <w:r>
              <w:t>частично</w:t>
            </w:r>
          </w:p>
        </w:tc>
        <w:tc>
          <w:tcPr>
            <w:tcW w:type="dxa" w:w="1728"/>
          </w:tcPr>
          <w:p>
            <w:r/>
            <w:r>
              <w:rPr>
                <w:rFonts w:ascii="Consolas" w:hAnsi="Consolas"/>
                <w:sz w:val="18"/>
              </w:rPr>
              <w:t>pf_mag_asig</w:t>
            </w:r>
            <w:r>
              <w:t xml:space="preserve">, </w:t>
            </w:r>
            <w:r>
              <w:rPr>
                <w:rFonts w:ascii="Consolas" w:hAnsi="Consolas"/>
                <w:sz w:val="18"/>
              </w:rPr>
              <w:t>gm_mag_ost_35</w:t>
            </w:r>
            <w:r>
              <w:t xml:space="preserve">, </w:t>
            </w:r>
            <w:r>
              <w:rPr>
                <w:rFonts w:ascii="Consolas" w:hAnsi="Consolas"/>
                <w:sz w:val="18"/>
              </w:rPr>
              <w:t>gm_gr_ost_35</w:t>
            </w:r>
            <w:r>
              <w:t xml:space="preserve"> (не на всей площади, непереносимы)</w:t>
            </w:r>
          </w:p>
        </w:tc>
        <w:tc>
          <w:tcPr>
            <w:tcW w:type="dxa" w:w="1728"/>
          </w:tcPr>
          <w:p>
            <w:r/>
            <w:r>
              <w:t>контактные ореолы, возраст</w:t>
            </w:r>
          </w:p>
        </w:tc>
        <w:tc>
          <w:tcPr>
            <w:tcW w:type="dxa" w:w="1728"/>
          </w:tcPr>
          <w:p>
            <w:r/>
            <w:r>
              <w:rPr>
                <w:b/>
              </w:rPr>
              <w:t>высокий</w:t>
            </w:r>
            <w:r>
              <w:t xml:space="preserve">: </w:t>
            </w:r>
            <w:r>
              <w:rPr>
                <w:rFonts w:ascii="Consolas" w:hAnsi="Consolas"/>
                <w:sz w:val="18"/>
              </w:rPr>
              <w:t>dist_magm</w:t>
            </w:r>
            <w:r>
              <w:t xml:space="preserve">, </w:t>
            </w:r>
            <w:r>
              <w:rPr>
                <w:rFonts w:ascii="Consolas" w:hAnsi="Consolas"/>
                <w:sz w:val="18"/>
              </w:rPr>
              <w:t>dens_magm</w:t>
            </w:r>
          </w:p>
        </w:tc>
      </w:tr>
      <w:tr>
        <w:tc>
          <w:tcPr>
            <w:tcW w:type="dxa" w:w="1728"/>
          </w:tcPr>
          <w:p>
            <w:r/>
            <w:r>
              <w:t>I.3 Глубинные разломные зоны</w:t>
            </w:r>
          </w:p>
        </w:tc>
        <w:tc>
          <w:tcPr>
            <w:tcW w:type="dxa" w:w="1728"/>
          </w:tcPr>
          <w:p>
            <w:r/>
            <w:r>
              <w:t>частично, третий порядок</w:t>
            </w:r>
          </w:p>
        </w:tc>
        <w:tc>
          <w:tcPr>
            <w:tcW w:type="dxa" w:w="1728"/>
          </w:tcPr>
          <w:p>
            <w:r/>
            <w:r>
              <w:rPr>
                <w:rFonts w:ascii="Consolas" w:hAnsi="Consolas"/>
                <w:sz w:val="18"/>
              </w:rPr>
              <w:t>lin_*</w:t>
            </w:r>
            <w:r>
              <w:t xml:space="preserve">, </w:t>
            </w:r>
            <w:r>
              <w:rPr>
                <w:rFonts w:ascii="Consolas" w:hAnsi="Consolas"/>
                <w:sz w:val="18"/>
              </w:rPr>
              <w:t>gm_gr_1G_25</w:t>
            </w:r>
            <w:r>
              <w:t xml:space="preserve">, </w:t>
            </w:r>
            <w:r>
              <w:rPr>
                <w:rFonts w:ascii="Consolas" w:hAnsi="Consolas"/>
                <w:sz w:val="18"/>
              </w:rPr>
              <w:t>pf_*_tdr</w:t>
            </w:r>
          </w:p>
        </w:tc>
        <w:tc>
          <w:tcPr>
            <w:tcW w:type="dxa" w:w="1728"/>
          </w:tcPr>
          <w:p>
            <w:r/>
            <w:r>
              <w:t>милониты</w:t>
            </w:r>
          </w:p>
        </w:tc>
        <w:tc>
          <w:tcPr>
            <w:tcW w:type="dxa" w:w="1728"/>
          </w:tcPr>
          <w:p>
            <w:r/>
            <w:r>
              <w:rPr>
                <w:b/>
              </w:rPr>
              <w:t>очень высокий</w:t>
            </w:r>
            <w:r>
              <w:t xml:space="preserve">: </w:t>
            </w:r>
            <w:r>
              <w:rPr>
                <w:rFonts w:ascii="Consolas" w:hAnsi="Consolas"/>
                <w:sz w:val="18"/>
              </w:rPr>
              <w:t>dist_tect1/2</w:t>
            </w:r>
            <w:r>
              <w:t xml:space="preserve">, </w:t>
            </w:r>
            <w:r>
              <w:rPr>
                <w:rFonts w:ascii="Consolas" w:hAnsi="Consolas"/>
                <w:sz w:val="18"/>
              </w:rPr>
              <w:t>dens_tect</w:t>
            </w:r>
            <w:r>
              <w:t xml:space="preserve">, </w:t>
            </w:r>
            <w:r>
              <w:rPr>
                <w:rFonts w:ascii="Consolas" w:hAnsi="Consolas"/>
                <w:sz w:val="18"/>
              </w:rPr>
              <w:t>geo2_fault_node</w:t>
            </w:r>
          </w:p>
        </w:tc>
      </w:tr>
      <w:tr>
        <w:tc>
          <w:tcPr>
            <w:tcW w:type="dxa" w:w="1728"/>
          </w:tcPr>
          <w:p>
            <w:r/>
            <w:r>
              <w:t>I.4 Зоны диафтореза</w:t>
            </w:r>
          </w:p>
        </w:tc>
        <w:tc>
          <w:tcPr>
            <w:tcW w:type="dxa" w:w="1728"/>
          </w:tcPr>
          <w:p>
            <w:r/>
            <w:r>
              <w:t>частично, на обнажениях</w:t>
            </w:r>
          </w:p>
        </w:tc>
        <w:tc>
          <w:tcPr>
            <w:tcW w:type="dxa" w:w="1728"/>
          </w:tcPr>
          <w:p>
            <w:r/>
            <w:r>
              <w:t xml:space="preserve">полоса 2.33 мкм — </w:t>
            </w:r>
            <w:r>
              <w:rPr>
                <w:rFonts w:ascii="Consolas" w:hAnsi="Consolas"/>
                <w:sz w:val="18"/>
              </w:rPr>
              <w:t>ast_carb</w:t>
            </w:r>
            <w:r>
              <w:t xml:space="preserve">, </w:t>
            </w:r>
            <w:r>
              <w:rPr>
                <w:rFonts w:ascii="Consolas" w:hAnsi="Consolas"/>
                <w:sz w:val="18"/>
              </w:rPr>
              <w:t>ast_mgoh</w:t>
            </w:r>
            <w:r>
              <w:t>; магнитный дефицит (не считался)</w:t>
            </w:r>
          </w:p>
        </w:tc>
        <w:tc>
          <w:tcPr>
            <w:tcW w:type="dxa" w:w="1728"/>
          </w:tcPr>
          <w:p>
            <w:r/>
            <w:r>
              <w:t>петрография</w:t>
            </w:r>
          </w:p>
        </w:tc>
        <w:tc>
          <w:tcPr>
            <w:tcW w:type="dxa" w:w="1728"/>
          </w:tcPr>
          <w:p>
            <w:r/>
            <w:r>
              <w:rPr>
                <w:b/>
              </w:rPr>
              <w:t>низкий</w:t>
            </w:r>
            <w:r>
              <w:t xml:space="preserve"> — новый фактор</w:t>
            </w:r>
          </w:p>
        </w:tc>
      </w:tr>
      <w:tr>
        <w:tc>
          <w:tcPr>
            <w:tcW w:type="dxa" w:w="1728"/>
          </w:tcPr>
          <w:p>
            <w:r/>
            <w:r>
              <w:t>II.1–2 Разрушение, палеорельеф</w:t>
            </w:r>
          </w:p>
        </w:tc>
        <w:tc>
          <w:tcPr>
            <w:tcW w:type="dxa" w:w="1728"/>
          </w:tcPr>
          <w:p>
            <w:r/>
            <w:r>
              <w:t>нет</w:t>
            </w:r>
          </w:p>
        </w:tc>
        <w:tc>
          <w:tcPr>
            <w:tcW w:type="dxa" w:w="1728"/>
          </w:tcPr>
          <w:p>
            <w:r/>
            <w:r>
              <w:t>современный рельеф палеорельеф не наследует (проверено)</w:t>
            </w:r>
          </w:p>
        </w:tc>
        <w:tc>
          <w:tcPr>
            <w:tcW w:type="dxa" w:w="1728"/>
          </w:tcPr>
          <w:p>
            <w:r/>
            <w:r>
              <w:t>палеорельеф, мощности</w:t>
            </w:r>
          </w:p>
        </w:tc>
        <w:tc>
          <w:tcPr>
            <w:tcW w:type="dxa" w:w="1728"/>
          </w:tcPr>
          <w:p>
            <w:r/>
            <w:r>
              <w:t xml:space="preserve">средний: </w:t>
            </w:r>
            <w:r>
              <w:rPr>
                <w:rFonts w:ascii="Consolas" w:hAnsi="Consolas"/>
                <w:sz w:val="18"/>
              </w:rPr>
              <w:t>dist_paleo</w:t>
            </w:r>
          </w:p>
        </w:tc>
      </w:tr>
      <w:tr>
        <w:tc>
          <w:tcPr>
            <w:tcW w:type="dxa" w:w="1728"/>
          </w:tcPr>
          <w:p>
            <w:r/>
            <w:r>
              <w:t>II.3–4 Реактивация, выщелачивание</w:t>
            </w:r>
          </w:p>
        </w:tc>
        <w:tc>
          <w:tcPr>
            <w:tcW w:type="dxa" w:w="1728"/>
          </w:tcPr>
          <w:p>
            <w:r/>
            <w:r>
              <w:t>частично, на обнажениях</w:t>
            </w:r>
          </w:p>
        </w:tc>
        <w:tc>
          <w:tcPr>
            <w:tcW w:type="dxa" w:w="1728"/>
          </w:tcPr>
          <w:p>
            <w:r/>
            <w:r>
              <w:rPr>
                <w:rFonts w:ascii="Consolas" w:hAnsi="Consolas"/>
                <w:sz w:val="18"/>
              </w:rPr>
              <w:t>ast_kaolin</w:t>
            </w:r>
            <w:r>
              <w:t xml:space="preserve">, </w:t>
            </w:r>
            <w:r>
              <w:rPr>
                <w:rFonts w:ascii="Consolas" w:hAnsi="Consolas"/>
                <w:sz w:val="18"/>
              </w:rPr>
              <w:t>ast_aloh</w:t>
            </w:r>
            <w:r>
              <w:t xml:space="preserve">, </w:t>
            </w:r>
            <w:r>
              <w:rPr>
                <w:rFonts w:ascii="Consolas" w:hAnsi="Consolas"/>
                <w:sz w:val="18"/>
              </w:rPr>
              <w:t>ast_alter</w:t>
            </w:r>
            <w:r>
              <w:t xml:space="preserve">, </w:t>
            </w:r>
            <w:r>
              <w:rPr>
                <w:rFonts w:ascii="Consolas" w:hAnsi="Consolas"/>
                <w:sz w:val="18"/>
              </w:rPr>
              <w:t>s2_iron_ox</w:t>
            </w:r>
            <w:r>
              <w:t xml:space="preserve">, </w:t>
            </w:r>
            <w:r>
              <w:rPr>
                <w:rFonts w:ascii="Consolas" w:hAnsi="Consolas"/>
                <w:sz w:val="18"/>
              </w:rPr>
              <w:t>ast_ferrous</w:t>
            </w:r>
            <w:r>
              <w:t xml:space="preserve"> (лучше глубина полосы)</w:t>
            </w:r>
          </w:p>
        </w:tc>
        <w:tc>
          <w:tcPr>
            <w:tcW w:type="dxa" w:w="1728"/>
          </w:tcPr>
          <w:p>
            <w:r/>
            <w:r>
              <w:t>калиевый метасоматоз, спутники золота</w:t>
            </w:r>
          </w:p>
        </w:tc>
        <w:tc>
          <w:tcPr>
            <w:tcW w:type="dxa" w:w="1728"/>
          </w:tcPr>
          <w:p>
            <w:r/>
            <w:r>
              <w:t>средний: совпадает с разломными зонами</w:t>
            </w:r>
          </w:p>
        </w:tc>
      </w:tr>
      <w:tr>
        <w:tc>
          <w:tcPr>
            <w:tcW w:type="dxa" w:w="1728"/>
          </w:tcPr>
          <w:p>
            <w:r/>
            <w:r>
              <w:t>II.5 Пликативные дислокации</w:t>
            </w:r>
          </w:p>
        </w:tc>
        <w:tc>
          <w:tcPr>
            <w:tcW w:type="dxa" w:w="1728"/>
          </w:tcPr>
          <w:p>
            <w:r/>
            <w:r>
              <w:t>слабо</w:t>
            </w:r>
          </w:p>
        </w:tc>
        <w:tc>
          <w:tcPr>
            <w:tcW w:type="dxa" w:w="1728"/>
          </w:tcPr>
          <w:p>
            <w:r/>
            <w:r>
              <w:rPr>
                <w:rFonts w:ascii="Consolas" w:hAnsi="Consolas"/>
                <w:sz w:val="18"/>
              </w:rPr>
              <w:t>lin_aniso_r</w:t>
            </w:r>
            <w:r>
              <w:t xml:space="preserve">, </w:t>
            </w:r>
            <w:r>
              <w:rPr>
                <w:rFonts w:ascii="Consolas" w:hAnsi="Consolas"/>
                <w:sz w:val="18"/>
              </w:rPr>
              <w:t>lin_dir_*</w:t>
            </w:r>
            <w:r>
              <w:t xml:space="preserve">, </w:t>
            </w:r>
            <w:r>
              <w:rPr>
                <w:rFonts w:ascii="Consolas" w:hAnsi="Consolas"/>
                <w:sz w:val="18"/>
              </w:rPr>
              <w:t>relief2_curv_5km</w:t>
            </w:r>
          </w:p>
        </w:tc>
        <w:tc>
          <w:tcPr>
            <w:tcW w:type="dxa" w:w="1728"/>
          </w:tcPr>
          <w:p>
            <w:r/>
            <w:r>
              <w:t>структурные замеры</w:t>
            </w:r>
          </w:p>
        </w:tc>
        <w:tc>
          <w:tcPr>
            <w:tcW w:type="dxa" w:w="1728"/>
          </w:tcPr>
          <w:p>
            <w:r/>
            <w:r>
              <w:t xml:space="preserve">высокий: </w:t>
            </w:r>
            <w:r>
              <w:rPr>
                <w:rFonts w:ascii="Consolas" w:hAnsi="Consolas"/>
                <w:sz w:val="18"/>
              </w:rPr>
              <w:t>geo2_strike_*</w:t>
            </w:r>
          </w:p>
        </w:tc>
      </w:tr>
      <w:tr>
        <w:tc>
          <w:tcPr>
            <w:tcW w:type="dxa" w:w="1728"/>
          </w:tcPr>
          <w:p>
            <w:r/>
            <w:r>
              <w:t>II.6 Коры выветривания</w:t>
            </w:r>
          </w:p>
        </w:tc>
        <w:tc>
          <w:tcPr>
            <w:tcW w:type="dxa" w:w="1728"/>
          </w:tcPr>
          <w:p>
            <w:r/>
            <w:r>
              <w:t>частично</w:t>
            </w:r>
          </w:p>
        </w:tc>
        <w:tc>
          <w:tcPr>
            <w:tcW w:type="dxa" w:w="1728"/>
          </w:tcPr>
          <w:p>
            <w:r/>
            <w:r>
              <w:rPr>
                <w:rFonts w:ascii="Consolas" w:hAnsi="Consolas"/>
                <w:sz w:val="18"/>
              </w:rPr>
              <w:t>ast_kaolin</w:t>
            </w:r>
            <w:r>
              <w:t xml:space="preserve"> (возможно, именно коры — Г2); </w:t>
            </w:r>
            <w:r>
              <w:rPr>
                <w:rFonts w:ascii="Consolas" w:hAnsi="Consolas"/>
                <w:sz w:val="18"/>
              </w:rPr>
              <w:t>s2_clay</w:t>
            </w:r>
            <w:r>
              <w:t xml:space="preserve"> убран чисткой</w:t>
            </w:r>
          </w:p>
        </w:tc>
        <w:tc>
          <w:tcPr>
            <w:tcW w:type="dxa" w:w="1728"/>
          </w:tcPr>
          <w:p>
            <w:r/>
            <w:r>
              <w:t>мощность, возраст</w:t>
            </w:r>
          </w:p>
        </w:tc>
        <w:tc>
          <w:tcPr>
            <w:tcW w:type="dxa" w:w="1728"/>
          </w:tcPr>
          <w:p>
            <w:r/>
            <w:r>
              <w:rPr>
                <w:b/>
              </w:rPr>
              <w:t>высокий</w:t>
            </w:r>
            <w:r>
              <w:t xml:space="preserve">: </w:t>
            </w:r>
            <w:r>
              <w:rPr>
                <w:rFonts w:ascii="Consolas" w:hAnsi="Consolas"/>
                <w:sz w:val="18"/>
              </w:rPr>
              <w:t>dist_struct</w:t>
            </w:r>
            <w:r>
              <w:t xml:space="preserve"> (</w:t>
            </w:r>
            <w:r>
              <w:rPr>
                <w:rFonts w:ascii="Consolas" w:hAnsi="Consolas"/>
                <w:sz w:val="18"/>
              </w:rPr>
              <w:t>kory</w:t>
            </w:r>
            <w:r>
              <w:t>)</w:t>
            </w:r>
          </w:p>
        </w:tc>
      </w:tr>
      <w:tr>
        <w:tc>
          <w:tcPr>
            <w:tcW w:type="dxa" w:w="1728"/>
          </w:tcPr>
          <w:p>
            <w:r/>
            <w:r>
              <w:t>III.1–6 Наследованные факторы</w:t>
            </w:r>
          </w:p>
        </w:tc>
        <w:tc>
          <w:tcPr>
            <w:tcW w:type="dxa" w:w="1728"/>
          </w:tcPr>
          <w:p>
            <w:r/>
            <w:r>
              <w:t>—</w:t>
            </w:r>
          </w:p>
        </w:tc>
        <w:tc>
          <w:tcPr>
            <w:tcW w:type="dxa" w:w="1728"/>
          </w:tcPr>
          <w:p>
            <w:r/>
            <w:r>
              <w:t>как у I–II</w:t>
            </w:r>
          </w:p>
        </w:tc>
        <w:tc>
          <w:tcPr>
            <w:tcW w:type="dxa" w:w="1728"/>
          </w:tcPr>
          <w:p>
            <w:r/>
            <w:r>
              <w:t>—</w:t>
            </w:r>
          </w:p>
        </w:tc>
        <w:tc>
          <w:tcPr>
            <w:tcW w:type="dxa" w:w="1728"/>
          </w:tcPr>
          <w:p>
            <w:r/>
            <w:r>
              <w:t>как у I–II</w:t>
            </w:r>
          </w:p>
        </w:tc>
      </w:tr>
      <w:tr>
        <w:tc>
          <w:tcPr>
            <w:tcW w:type="dxa" w:w="1728"/>
          </w:tcPr>
          <w:p>
            <w:r/>
            <w:r>
              <w:t>III.7 Алевропелиты</w:t>
            </w:r>
          </w:p>
        </w:tc>
        <w:tc>
          <w:tcPr>
            <w:tcW w:type="dxa" w:w="1728"/>
          </w:tcPr>
          <w:p>
            <w:r/>
            <w:r>
              <w:t>очень слабо</w:t>
            </w:r>
          </w:p>
        </w:tc>
        <w:tc>
          <w:tcPr>
            <w:tcW w:type="dxa" w:w="1728"/>
          </w:tcPr>
          <w:p>
            <w:r/>
            <w:r>
              <w:t xml:space="preserve">спектры, радар </w:t>
            </w:r>
            <w:r>
              <w:rPr>
                <w:rFonts w:ascii="Consolas" w:hAnsi="Consolas"/>
                <w:sz w:val="18"/>
              </w:rPr>
              <w:t>psr_*</w:t>
            </w:r>
            <w:r>
              <w:t>, морфология рельефа</w:t>
            </w:r>
          </w:p>
        </w:tc>
        <w:tc>
          <w:tcPr>
            <w:tcW w:type="dxa" w:w="1728"/>
          </w:tcPr>
          <w:p>
            <w:r/>
            <w:r>
              <w:t>литология, углеродистое вещество, пирит</w:t>
            </w:r>
          </w:p>
        </w:tc>
        <w:tc>
          <w:tcPr>
            <w:tcW w:type="dxa" w:w="1728"/>
          </w:tcPr>
          <w:p>
            <w:r/>
            <w:r>
              <w:rPr>
                <w:b/>
              </w:rPr>
              <w:t>высокий</w:t>
            </w:r>
            <w:r>
              <w:t xml:space="preserve">: </w:t>
            </w:r>
            <w:r>
              <w:rPr>
                <w:rFonts w:ascii="Consolas" w:hAnsi="Consolas"/>
                <w:sz w:val="18"/>
              </w:rPr>
              <w:t>dist_facies</w:t>
            </w:r>
            <w:r>
              <w:t xml:space="preserve">, </w:t>
            </w:r>
            <w:r>
              <w:rPr>
                <w:rFonts w:ascii="Consolas" w:hAnsi="Consolas"/>
                <w:sz w:val="18"/>
              </w:rPr>
              <w:t>geo2_facies2</w:t>
            </w:r>
          </w:p>
        </w:tc>
      </w:tr>
      <w:tr>
        <w:tc>
          <w:tcPr>
            <w:tcW w:type="dxa" w:w="1728"/>
          </w:tcPr>
          <w:p>
            <w:r/>
            <w:r>
              <w:t>III.8 Грубообломочные</w:t>
            </w:r>
          </w:p>
        </w:tc>
        <w:tc>
          <w:tcPr>
            <w:tcW w:type="dxa" w:w="1728"/>
          </w:tcPr>
          <w:p>
            <w:r/>
            <w:r>
              <w:t>слабо</w:t>
            </w:r>
          </w:p>
        </w:tc>
        <w:tc>
          <w:tcPr>
            <w:tcW w:type="dxa" w:w="1728"/>
          </w:tcPr>
          <w:p>
            <w:r/>
            <w:r>
              <w:rPr>
                <w:rFonts w:ascii="Consolas" w:hAnsi="Consolas"/>
                <w:sz w:val="18"/>
              </w:rPr>
              <w:t>dem_tpi_*</w:t>
            </w:r>
            <w:r>
              <w:t xml:space="preserve">, </w:t>
            </w:r>
            <w:r>
              <w:rPr>
                <w:rFonts w:ascii="Consolas" w:hAnsi="Consolas"/>
                <w:sz w:val="18"/>
              </w:rPr>
              <w:t>relief2_tri_std</w:t>
            </w:r>
          </w:p>
        </w:tc>
        <w:tc>
          <w:tcPr>
            <w:tcW w:type="dxa" w:w="1728"/>
          </w:tcPr>
          <w:p>
            <w:r/>
            <w:r>
              <w:t>фации, шлихи</w:t>
            </w:r>
          </w:p>
        </w:tc>
        <w:tc>
          <w:tcPr>
            <w:tcW w:type="dxa" w:w="1728"/>
          </w:tcPr>
          <w:p>
            <w:r/>
            <w:r>
              <w:rPr>
                <w:b/>
              </w:rPr>
              <w:t>высокий</w:t>
            </w:r>
            <w:r>
              <w:t xml:space="preserve">: </w:t>
            </w:r>
            <w:r>
              <w:rPr>
                <w:rFonts w:ascii="Consolas" w:hAnsi="Consolas"/>
                <w:sz w:val="18"/>
              </w:rPr>
              <w:t>dist_paleo</w:t>
            </w:r>
            <w:r>
              <w:t>, фации</w:t>
            </w:r>
          </w:p>
        </w:tc>
      </w:tr>
      <w:tr>
        <w:tc>
          <w:tcPr>
            <w:tcW w:type="dxa" w:w="1728"/>
          </w:tcPr>
          <w:p>
            <w:r/>
            <w:r>
              <w:t>III.9 Кварц-карбонатные жилы</w:t>
            </w:r>
          </w:p>
        </w:tc>
        <w:tc>
          <w:tcPr>
            <w:tcW w:type="dxa" w:w="1728"/>
          </w:tcPr>
          <w:p>
            <w:r/>
            <w:r>
              <w:t>нет</w:t>
            </w:r>
          </w:p>
        </w:tc>
        <w:tc>
          <w:tcPr>
            <w:tcW w:type="dxa" w:w="1728"/>
          </w:tcPr>
          <w:p>
            <w:r/>
            <w:r>
              <w:rPr>
                <w:rFonts w:ascii="Consolas" w:hAnsi="Consolas"/>
                <w:sz w:val="18"/>
              </w:rPr>
              <w:t>ast_carb</w:t>
            </w:r>
            <w:r>
              <w:t>, плотность линеаментов</w:t>
            </w:r>
          </w:p>
        </w:tc>
        <w:tc>
          <w:tcPr>
            <w:tcW w:type="dxa" w:w="1728"/>
          </w:tcPr>
          <w:p>
            <w:r/>
            <w:r>
              <w:t>возраст, минералогия</w:t>
            </w:r>
          </w:p>
        </w:tc>
        <w:tc>
          <w:tcPr>
            <w:tcW w:type="dxa" w:w="1728"/>
          </w:tcPr>
          <w:p>
            <w:r/>
            <w:r>
              <w:t>низкий</w:t>
            </w:r>
          </w:p>
        </w:tc>
      </w:tr>
      <w:tr>
        <w:tc>
          <w:tcPr>
            <w:tcW w:type="dxa" w:w="1728"/>
          </w:tcPr>
          <w:p>
            <w:r/>
            <w:r>
              <w:t>Несогласие (вернуть из v1)</w:t>
            </w:r>
          </w:p>
        </w:tc>
        <w:tc>
          <w:tcPr>
            <w:tcW w:type="dxa" w:w="1728"/>
          </w:tcPr>
          <w:p>
            <w:r/>
            <w:r>
              <w:t>косвенно</w:t>
            </w:r>
          </w:p>
        </w:tc>
        <w:tc>
          <w:tcPr>
            <w:tcW w:type="dxa" w:w="1728"/>
          </w:tcPr>
          <w:p>
            <w:r/>
            <w:r>
              <w:rPr>
                <w:rFonts w:ascii="Consolas" w:hAnsi="Consolas"/>
                <w:sz w:val="18"/>
              </w:rPr>
              <w:t>dem_elev</w:t>
            </w:r>
          </w:p>
        </w:tc>
        <w:tc>
          <w:tcPr>
            <w:tcW w:type="dxa" w:w="1728"/>
          </w:tcPr>
          <w:p>
            <w:r/>
            <w:r>
              <w:t>—</w:t>
            </w:r>
          </w:p>
        </w:tc>
        <w:tc>
          <w:tcPr>
            <w:tcW w:type="dxa" w:w="1728"/>
          </w:tcPr>
          <w:p>
            <w:r/>
            <w:r>
              <w:rPr>
                <w:b/>
              </w:rPr>
              <w:t>очень высокий</w:t>
            </w:r>
            <w:r>
              <w:t xml:space="preserve">: </w:t>
            </w:r>
            <w:r>
              <w:rPr>
                <w:rFonts w:ascii="Consolas" w:hAnsi="Consolas"/>
                <w:sz w:val="18"/>
              </w:rPr>
              <w:t>geo2_contact</w:t>
            </w:r>
          </w:p>
        </w:tc>
      </w:tr>
      <w:tr>
        <w:tc>
          <w:tcPr>
            <w:tcW w:type="dxa" w:w="1728"/>
          </w:tcPr>
          <w:p>
            <w:r/>
            <w:r>
              <w:t>Ловушка / барьер (добавить)</w:t>
            </w:r>
          </w:p>
        </w:tc>
        <w:tc>
          <w:tcPr>
            <w:tcW w:type="dxa" w:w="1728"/>
          </w:tcPr>
          <w:p>
            <w:r/>
            <w:r>
              <w:t>нет</w:t>
            </w:r>
          </w:p>
        </w:tc>
        <w:tc>
          <w:tcPr>
            <w:tcW w:type="dxa" w:w="1728"/>
          </w:tcPr>
          <w:p>
            <w:r/>
            <w:r>
              <w:t>—</w:t>
            </w:r>
          </w:p>
        </w:tc>
        <w:tc>
          <w:tcPr>
            <w:tcW w:type="dxa" w:w="1728"/>
          </w:tcPr>
          <w:p>
            <w:r/>
            <w:r>
              <w:t>геохимия, углеродистое вещество</w:t>
            </w:r>
          </w:p>
        </w:tc>
        <w:tc>
          <w:tcPr>
            <w:tcW w:type="dxa" w:w="1728"/>
          </w:tcPr>
          <w:p>
            <w:r/>
            <w:r>
              <w:t>низкий</w:t>
            </w:r>
          </w:p>
        </w:tc>
      </w:tr>
      <w:tr>
        <w:tc>
          <w:tcPr>
            <w:tcW w:type="dxa" w:w="1728"/>
          </w:tcPr>
          <w:p>
            <w:r/>
            <w:r>
              <w:t>Сохранность (добавить)</w:t>
            </w:r>
          </w:p>
        </w:tc>
        <w:tc>
          <w:tcPr>
            <w:tcW w:type="dxa" w:w="1728"/>
          </w:tcPr>
          <w:p>
            <w:r/>
            <w:r>
              <w:t>частично</w:t>
            </w:r>
          </w:p>
        </w:tc>
        <w:tc>
          <w:tcPr>
            <w:tcW w:type="dxa" w:w="1728"/>
          </w:tcPr>
          <w:p>
            <w:r/>
            <w:r>
              <w:t xml:space="preserve">рельеф, срез, </w:t>
            </w:r>
            <w:r>
              <w:rPr>
                <w:rFonts w:ascii="Consolas" w:hAnsi="Consolas"/>
                <w:sz w:val="18"/>
              </w:rPr>
              <w:t>mask_svita</w:t>
            </w:r>
            <w:r>
              <w:t>, контур рифея (уточнить, не слой ли формулы)</w:t>
            </w:r>
          </w:p>
        </w:tc>
        <w:tc>
          <w:tcPr>
            <w:tcW w:type="dxa" w:w="1728"/>
          </w:tcPr>
          <w:p>
            <w:r/>
            <w:r>
              <w:t>—</w:t>
            </w:r>
          </w:p>
        </w:tc>
        <w:tc>
          <w:tcPr>
            <w:tcW w:type="dxa" w:w="1728"/>
          </w:tcPr>
          <w:p>
            <w:r/>
            <w:r>
              <w:t>средний</w:t>
            </w:r>
          </w:p>
        </w:tc>
      </w:tr>
    </w:tbl>
    <w:p/>
    <w:p>
      <w:r>
        <w:t>Итог: позиции с низким риском циркулярности — либо пробелы, либо спектры на шестой части площади. Это ограничение надо принять открыто и пометить «не наблюдается».</w:t>
      </w:r>
    </w:p>
    <w:p>
      <w:pPr>
        <w:pStyle w:val="Heading2"/>
      </w:pPr>
      <w:r>
        <w:t>4. Проверяемые гипотезы «X работает / не работает в Y»</w:t>
      </w:r>
    </w:p>
    <w:p>
      <w:pPr>
        <w:pStyle w:val="ListBullet"/>
      </w:pPr>
      <w:r>
        <w:rPr>
          <w:b/>
        </w:rPr>
        <w:t>Г1 (источник в зонах диафтореза).</w:t>
      </w:r>
      <w:r>
        <w:t xml:space="preserve"> Хлорит-эпидотовый сигнал 2.33 мкм внутри разломных зон различает ячейки с золотыми ореолами лучше, чем сам факт нахождения в зоне. Проверка только внутри зон, на обнажённых ячейках; слой разломов — маска заверки, не признак.</w:t>
      </w:r>
    </w:p>
    <w:p>
      <w:pPr>
        <w:pStyle w:val="ListBullet"/>
      </w:pPr>
      <w:r>
        <w:rPr>
          <w:b/>
        </w:rPr>
        <w:t>Г2 (каолинит — коры, а не изменение пород).</w:t>
      </w:r>
      <w:r>
        <w:t xml:space="preserve"> Сравнить связь </w:t>
      </w:r>
      <w:r>
        <w:rPr>
          <w:rFonts w:ascii="Consolas" w:hAnsi="Consolas"/>
          <w:sz w:val="18"/>
        </w:rPr>
        <w:t>ast_kaolin</w:t>
      </w:r>
      <w:r>
        <w:t xml:space="preserve"> с контуром </w:t>
      </w:r>
      <w:r>
        <w:rPr>
          <w:rFonts w:ascii="Consolas" w:hAnsi="Consolas"/>
          <w:sz w:val="18"/>
        </w:rPr>
        <w:t>kory</w:t>
      </w:r>
      <w:r>
        <w:t xml:space="preserve"> (только заверка) и с плоскими водоразделами против связи с разломными зонами.</w:t>
      </w:r>
    </w:p>
    <w:p>
      <w:pPr>
        <w:pStyle w:val="ListBullet"/>
      </w:pPr>
      <w:r>
        <w:rPr>
          <w:b/>
        </w:rPr>
        <w:t>Г3 (прогнозное следствие v1).</w:t>
      </w:r>
      <w:r>
        <w:t xml:space="preserve"> Ореолы и пробы приурочены к отрезкам несогласия, пересекающим проницаемые зоны. Гипотеза общая с формулой — толковать как подтверждение знания, не как независимость.</w:t>
      </w:r>
    </w:p>
    <w:p>
      <w:pPr>
        <w:pStyle w:val="ListBullet"/>
      </w:pPr>
      <w:r>
        <w:rPr>
          <w:b/>
        </w:rPr>
        <w:t>Г4 (обломочная или флюидная ветвь).</w:t>
      </w:r>
      <w:r>
        <w:t xml:space="preserve"> Обломочная: ореолы вытянуты вдоль базальных горизонтов, вниз по палеосклону; флюидная: вдоль разломов, секущих чехол. Проверка по ориентировке 14 контуров.</w:t>
      </w:r>
    </w:p>
    <w:p>
      <w:pPr>
        <w:pStyle w:val="ListBullet"/>
      </w:pPr>
      <w:r>
        <w:rPr>
          <w:b/>
        </w:rPr>
        <w:t>Г5 (магнитный дефицит).</w:t>
      </w:r>
      <w:r>
        <w:t xml:space="preserve"> Локальный минимум намагниченности внутри магнитоактивного блока маркирует разрушение магнетита (I.4, II.3–4). Только на площади грав-магнитной съёмки.</w:t>
      </w:r>
    </w:p>
    <w:p>
      <w:pPr>
        <w:pStyle w:val="ListBullet"/>
      </w:pPr>
      <w:r>
        <w:rPr>
          <w:b/>
        </w:rPr>
        <w:t>Г6 (палеорельеф не наблюдаем) — уже доказано «не работает».</w:t>
      </w:r>
      <w:r>
        <w:t xml:space="preserve"> Закрывает II.1–2 и III.8 для прямого дистанционного признака.</w:t>
      </w:r>
    </w:p>
    <w:p>
      <w:pPr>
        <w:pStyle w:val="ListBullet"/>
      </w:pPr>
      <w:r>
        <w:rPr>
          <w:b/>
        </w:rPr>
        <w:t>Г7 (высота — это сохранность).</w:t>
      </w:r>
      <w:r>
        <w:t xml:space="preserve"> Зависимость прогноза от высоты отражает уровень эрозионного среза. Проверка: связь высоты с расстоянием до контура рифея.</w:t>
      </w:r>
    </w:p>
    <w:p>
      <w:pPr>
        <w:pStyle w:val="ListBullet"/>
      </w:pPr>
      <w:r>
        <w:rPr>
          <w:b/>
        </w:rPr>
        <w:t>Г8 (источник россыпного золота).</w:t>
      </w:r>
      <w:r>
        <w:t xml:space="preserve"> Пробы с золотом лежат ниже по течению от выходов фундамента в тектоно-флюидитных зонах или от рифейских конгломератов. Проверка по водосборам (</w:t>
      </w:r>
      <w:r>
        <w:rPr>
          <w:rFonts w:ascii="Consolas" w:hAnsi="Consolas"/>
          <w:sz w:val="18"/>
        </w:rPr>
        <w:t>dist_dnl</w:t>
      </w:r>
      <w:r>
        <w:t xml:space="preserve">, </w:t>
      </w:r>
      <w:r>
        <w:rPr>
          <w:rFonts w:ascii="Consolas" w:hAnsi="Consolas"/>
          <w:sz w:val="18"/>
        </w:rPr>
        <w:t>relief2_catch_log</w:t>
      </w:r>
      <w:r>
        <w:t>).</w:t>
      </w:r>
    </w:p>
    <w:p>
      <w:pPr>
        <w:pStyle w:val="ListBullet"/>
      </w:pPr>
      <w:r>
        <w:rPr>
          <w:b/>
        </w:rPr>
        <w:t>Г9 (углеродистые сланцы на платформе).</w:t>
      </w:r>
      <w:r>
        <w:t xml:space="preserve"> Если в разрезе листа нет углеродистых алевропелитов с пиритом, III.7 не работает на листе R-48-XI,XII. Решается разрезом от ВНИГНИ.</w:t>
      </w:r>
    </w:p>
    <w:p>
      <w:pPr>
        <w:pStyle w:val="Heading2"/>
      </w:pPr>
      <w:r>
        <w:t>5. Вопросы и замечания к ВНИГНИ</w:t>
      </w:r>
    </w:p>
    <w:p>
      <w:pPr>
        <w:pStyle w:val="ListNumber"/>
      </w:pPr>
      <w:r>
        <w:t>Каким свитам рифея на листе соответствуют III.7 и III.8? Есть ли углеродистые алевропелиты с пиритом, и где они на геокарте?</w:t>
      </w:r>
    </w:p>
    <w:p>
      <w:pPr>
        <w:pStyle w:val="ListNumber"/>
      </w:pPr>
      <w:r>
        <w:t>Чем обоснованы дистальные турбидиты (III.7) для платформенного рифея? Достаточно ли катагенеза для повторной мобилизации золота, или нужен внешний источник тепла (дайки, траппы)?</w:t>
      </w:r>
    </w:p>
    <w:p>
      <w:pPr>
        <w:pStyle w:val="ListNumber"/>
      </w:pPr>
      <w:r>
        <w:t>Какие датировки есть или предполагаются для жил III.9? Предлагаем стадию IV «послерифейские события: оживление разломов, траппы, сохранность, кайнозойские россыпи».</w:t>
      </w:r>
    </w:p>
    <w:p>
      <w:pPr>
        <w:pStyle w:val="ListNumber"/>
      </w:pPr>
      <w:r>
        <w:t>Что служит ловушкой в стадии III? Просим вернуть из v1 восстановительные барьеры и прогнозное следствие о сопряжении.</w:t>
      </w:r>
    </w:p>
    <w:p>
      <w:pPr>
        <w:pStyle w:val="ListNumber"/>
      </w:pPr>
      <w:r>
        <w:t>Можно ли разделить I.3 на «зону-источник», «зону-канал», «зону-место осаждения» с разными признаками?</w:t>
      </w:r>
    </w:p>
    <w:p>
      <w:pPr>
        <w:pStyle w:val="ListNumber"/>
      </w:pPr>
      <w:r>
        <w:t>«Плодороден» весь фундамент или только зоны диафтореза внутри тектоно-флюидитных зон?</w:t>
      </w:r>
    </w:p>
    <w:p>
      <w:pPr>
        <w:pStyle w:val="ListNumber"/>
      </w:pPr>
      <w:r>
        <w:t>Как модель объясняет россыпи Хаптасыннах-2 и Бороску-Унгуохтах: коренной источник в фундаменте или промежуточный коллектор в рифейских конгломератах?</w:t>
      </w:r>
    </w:p>
    <w:p>
      <w:pPr>
        <w:pStyle w:val="ListNumber"/>
      </w:pPr>
      <w:r>
        <w:t>Какая морфология и масштаб рудных тел ожидаются для каждого резервуара (критерий истины)?</w:t>
      </w:r>
    </w:p>
    <w:p>
      <w:pPr>
        <w:pStyle w:val="ListNumber"/>
      </w:pPr>
      <w:r>
        <w:t>Какие элементы совпадают с факторами критериальной формулы, а какие новые?</w:t>
      </w:r>
    </w:p>
    <w:p>
      <w:pPr>
        <w:pStyle w:val="ListNumber"/>
      </w:pPr>
      <w:r>
        <w:t>Можно ли использовать контур выходов рифея на геокарте как слой сохранности, или это тоже слой формулы?</w:t>
      </w:r>
    </w:p>
    <w:p>
      <w:pPr>
        <w:pStyle w:val="ListNumber"/>
      </w:pPr>
      <w:r>
        <w:t>Есть ли на листе R-49 объект, который авторы признают эталоном модели, с паспортом (минералогия, содержания, возраст)?</w:t>
      </w:r>
    </w:p>
    <w:p>
      <w:pPr>
        <w:pStyle w:val="Heading2"/>
      </w:pPr>
      <w:r>
        <w:t>6. Сможем ли мы строить собственные ГМО</w:t>
      </w:r>
    </w:p>
    <w:p>
      <w:pPr>
        <w:pStyle w:val="Heading3"/>
      </w:pPr>
      <w:r>
        <w:t>6.1. Что нужно и что есть</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Нужно</w:t>
            </w:r>
          </w:p>
        </w:tc>
        <w:tc>
          <w:tcPr>
            <w:tcW w:type="dxa" w:w="2160"/>
          </w:tcPr>
          <w:p>
            <w:r>
              <w:rPr>
                <w:b/>
              </w:rPr>
            </w:r>
            <w:r>
              <w:rPr>
                <w:b/>
              </w:rPr>
              <w:t>Есть в проекте</w:t>
            </w:r>
          </w:p>
        </w:tc>
        <w:tc>
          <w:tcPr>
            <w:tcW w:type="dxa" w:w="2160"/>
          </w:tcPr>
          <w:p>
            <w:r>
              <w:rPr>
                <w:b/>
              </w:rPr>
            </w:r>
            <w:r>
              <w:rPr>
                <w:b/>
              </w:rPr>
              <w:t>База знаний</w:t>
            </w:r>
          </w:p>
        </w:tc>
        <w:tc>
          <w:tcPr>
            <w:tcW w:type="dxa" w:w="2160"/>
          </w:tcPr>
          <w:p>
            <w:r>
              <w:rPr>
                <w:b/>
              </w:rPr>
            </w:r>
            <w:r>
              <w:rPr>
                <w:b/>
              </w:rPr>
              <w:t>База данных</w:t>
            </w:r>
          </w:p>
        </w:tc>
      </w:tr>
      <w:tr>
        <w:tc>
          <w:tcPr>
            <w:tcW w:type="dxa" w:w="2160"/>
          </w:tcPr>
          <w:p>
            <w:r/>
            <w:r>
              <w:t>Типы месторождений и их модели</w:t>
            </w:r>
          </w:p>
        </w:tc>
        <w:tc>
          <w:tcPr>
            <w:tcW w:type="dxa" w:w="2160"/>
          </w:tcPr>
          <w:p>
            <w:r/>
            <w:r>
              <w:t>частично (конспекты, вики, 75 статей)</w:t>
            </w:r>
          </w:p>
        </w:tc>
        <w:tc>
          <w:tcPr>
            <w:tcW w:type="dxa" w:w="2160"/>
          </w:tcPr>
          <w:p>
            <w:r/>
            <w:r>
              <w:t>да, систематически</w:t>
            </w:r>
          </w:p>
        </w:tc>
        <w:tc>
          <w:tcPr>
            <w:tcW w:type="dxa" w:w="2160"/>
          </w:tcPr>
          <w:p>
            <w:r/>
            <w:r>
              <w:t>граф «тип → стадия → фактор»</w:t>
            </w:r>
          </w:p>
        </w:tc>
      </w:tr>
      <w:tr>
        <w:tc>
          <w:tcPr>
            <w:tcW w:type="dxa" w:w="2160"/>
          </w:tcPr>
          <w:p>
            <w:r/>
            <w:r>
              <w:t>Региональная геология</w:t>
            </w:r>
          </w:p>
        </w:tc>
        <w:tc>
          <w:tcPr>
            <w:tcW w:type="dxa" w:w="2160"/>
          </w:tcPr>
          <w:p>
            <w:r/>
            <w:r>
              <w:t>геокарта, слои формулы</w:t>
            </w:r>
          </w:p>
        </w:tc>
        <w:tc>
          <w:tcPr>
            <w:tcW w:type="dxa" w:w="2160"/>
          </w:tcPr>
          <w:p>
            <w:r/>
            <w:r>
              <w:t>частично (опубликованное; фонды недоступны)</w:t>
            </w:r>
          </w:p>
        </w:tc>
        <w:tc>
          <w:tcPr>
            <w:tcW w:type="dxa" w:w="2160"/>
          </w:tcPr>
          <w:p>
            <w:r/>
            <w:r>
              <w:t>слои, паспорта</w:t>
            </w:r>
          </w:p>
        </w:tc>
      </w:tr>
      <w:tr>
        <w:tc>
          <w:tcPr>
            <w:tcW w:type="dxa" w:w="2160"/>
          </w:tcPr>
          <w:p>
            <w:r/>
            <w:r>
              <w:t>Геохронология</w:t>
            </w:r>
          </w:p>
        </w:tc>
        <w:tc>
          <w:tcPr>
            <w:tcW w:type="dxa" w:w="2160"/>
          </w:tcPr>
          <w:p>
            <w:r/>
            <w:r>
              <w:t>нет</w:t>
            </w:r>
          </w:p>
        </w:tc>
        <w:tc>
          <w:tcPr>
            <w:tcW w:type="dxa" w:w="2160"/>
          </w:tcPr>
          <w:p>
            <w:r/>
            <w:r>
              <w:t>только опубликованные датировки</w:t>
            </w:r>
          </w:p>
        </w:tc>
        <w:tc>
          <w:tcPr>
            <w:tcW w:type="dxa" w:w="2160"/>
          </w:tcPr>
          <w:p>
            <w:r/>
            <w:r>
              <w:t>хранение</w:t>
            </w:r>
          </w:p>
        </w:tc>
      </w:tr>
      <w:tr>
        <w:tc>
          <w:tcPr>
            <w:tcW w:type="dxa" w:w="2160"/>
          </w:tcPr>
          <w:p>
            <w:r/>
            <w:r>
              <w:t>Геохимия, минералогия</w:t>
            </w:r>
          </w:p>
        </w:tc>
        <w:tc>
          <w:tcPr>
            <w:tcW w:type="dxa" w:w="2160"/>
          </w:tcPr>
          <w:p>
            <w:r/>
            <w:r>
              <w:t>нет (14 контуров ореолов)</w:t>
            </w:r>
          </w:p>
        </w:tc>
        <w:tc>
          <w:tcPr>
            <w:tcW w:type="dxa" w:w="2160"/>
          </w:tcPr>
          <w:p>
            <w:r/>
            <w:r>
              <w:t>литература по Хаптасыннаху, R-49</w:t>
            </w:r>
          </w:p>
        </w:tc>
        <w:tc>
          <w:tcPr>
            <w:tcW w:type="dxa" w:w="2160"/>
          </w:tcPr>
          <w:p>
            <w:r/>
            <w:r>
              <w:t>—</w:t>
            </w:r>
          </w:p>
        </w:tc>
      </w:tr>
      <w:tr>
        <w:tc>
          <w:tcPr>
            <w:tcW w:type="dxa" w:w="2160"/>
          </w:tcPr>
          <w:p>
            <w:r/>
            <w:r>
              <w:t>Эталонные объекты</w:t>
            </w:r>
          </w:p>
        </w:tc>
        <w:tc>
          <w:tcPr>
            <w:tcW w:type="dxa" w:w="2160"/>
          </w:tcPr>
          <w:p>
            <w:r/>
            <w:r>
              <w:rPr>
                <w:b/>
              </w:rPr>
              <w:t>нет на листе</w:t>
            </w:r>
          </w:p>
        </w:tc>
        <w:tc>
          <w:tcPr>
            <w:tcW w:type="dxa" w:w="2160"/>
          </w:tcPr>
          <w:p>
            <w:r/>
            <w:r>
              <w:t>аналоги из литературы</w:t>
            </w:r>
          </w:p>
        </w:tc>
        <w:tc>
          <w:tcPr>
            <w:tcW w:type="dxa" w:w="2160"/>
          </w:tcPr>
          <w:p>
            <w:r/>
            <w:r>
              <w:t>паспорта аналогов</w:t>
            </w:r>
          </w:p>
        </w:tc>
      </w:tr>
      <w:tr>
        <w:tc>
          <w:tcPr>
            <w:tcW w:type="dxa" w:w="2160"/>
          </w:tcPr>
          <w:p>
            <w:r/>
            <w:r>
              <w:t>Экспертиза</w:t>
            </w:r>
          </w:p>
        </w:tc>
        <w:tc>
          <w:tcPr>
            <w:tcW w:type="dxa" w:w="2160"/>
          </w:tcPr>
          <w:p>
            <w:r/>
            <w:r>
              <w:t>ВНИГНИ, руководитель</w:t>
            </w:r>
          </w:p>
        </w:tc>
        <w:tc>
          <w:tcPr>
            <w:tcW w:type="dxa" w:w="2160"/>
          </w:tcPr>
          <w:p>
            <w:r/>
            <w:r>
              <w:t>—</w:t>
            </w:r>
          </w:p>
        </w:tc>
        <w:tc>
          <w:tcPr>
            <w:tcW w:type="dxa" w:w="2160"/>
          </w:tcPr>
          <w:p>
            <w:r/>
            <w:r>
              <w:t>панель подтверждения</w:t>
            </w:r>
          </w:p>
        </w:tc>
      </w:tr>
    </w:tbl>
    <w:p/>
    <w:p>
      <w:pPr>
        <w:pStyle w:val="Heading3"/>
      </w:pPr>
      <w:r>
        <w:t>6.2. Граница между автоматикой и экспертом</w:t>
      </w:r>
    </w:p>
    <w:p>
      <w:r>
        <w:rPr>
          <w:b/>
        </w:rPr>
        <w:t>Может делать связка «база знаний + агенты + данные»:</w:t>
      </w:r>
      <w:r>
        <w:t xml:space="preserve"> собирать аналоги и раскладывать по звеньям «источник — мобилизация — перенос — ловушка — осаждение — сохранность»; предлагать черновик стадий со ссылками; проверять полноту и непротиворечивость цепочки (возраст, температура, окислительно-восстановительные условия); проверять наблюдаемость с пометкой «общий с формулой»; выводить и считать гипотезы; находить противоречия с данными листа.</w:t>
      </w:r>
    </w:p>
    <w:p>
      <w:r>
        <w:rPr>
          <w:b/>
        </w:rPr>
        <w:t>Остаётся за геологом-экспертом:</w:t>
      </w:r>
      <w:r>
        <w:t xml:space="preserve"> выбор типа оруденения, решение спорных элементов, оценка правдоподобия при противоречивой литературе, признание аналога применимым, утверждение версии. Агенты не подтверждают цитаты по существу и не вводят фактов, которых нет в открытых данных (разрез, датировки, минералогия).</w:t>
      </w:r>
    </w:p>
    <w:p>
      <w:pPr>
        <w:pStyle w:val="Heading3"/>
      </w:pPr>
      <w:r>
        <w:t>6.3. Процедура построения собственной ГМО</w:t>
      </w:r>
    </w:p>
    <w:p>
      <w:pPr>
        <w:pStyle w:val="ListNumber"/>
      </w:pPr>
      <w:r>
        <w:rPr>
          <w:b/>
        </w:rPr>
        <w:t>Вход.</w:t>
      </w:r>
      <w:r>
        <w:t xml:space="preserve"> Территория, металл (золото), исходные факты; явно фиксируется, каких данных нет.</w:t>
      </w:r>
    </w:p>
    <w:p>
      <w:pPr>
        <w:pStyle w:val="ListNumber"/>
      </w:pPr>
      <w:r>
        <w:rPr>
          <w:b/>
        </w:rPr>
        <w:t>Кандидатные типы.</w:t>
      </w:r>
      <w:r>
        <w:t xml:space="preserve"> 2–4 конкурирующих типа с аналогами: орогенный в сдвиговых зонах фундамента, палеороссыпь в базальных конгломератах, золото в несогласиях, черносланцевый.</w:t>
      </w:r>
    </w:p>
    <w:p>
      <w:pPr>
        <w:pStyle w:val="ListNumber"/>
      </w:pPr>
      <w:r>
        <w:rPr>
          <w:b/>
        </w:rPr>
        <w:t>Черновик.</w:t>
      </w:r>
      <w:r>
        <w:t xml:space="preserve"> Для каждого типа — цепочка по шести звеньям с механизмом, возрастом и условиями; каждая связь со ссылкой и статусом «черновик».</w:t>
      </w:r>
    </w:p>
    <w:p>
      <w:pPr>
        <w:pStyle w:val="ListNumber"/>
      </w:pPr>
      <w:r>
        <w:rPr>
          <w:b/>
        </w:rPr>
        <w:t>Проверка литературой.</w:t>
      </w:r>
      <w:r>
        <w:t xml:space="preserve"> Для каждой связи — не меньше одного мирового аналога и одного регионального факта; без регионального факта связь помечается «гипотеза».</w:t>
      </w:r>
    </w:p>
    <w:p>
      <w:pPr>
        <w:pStyle w:val="ListNumber"/>
      </w:pPr>
      <w:r>
        <w:rPr>
          <w:b/>
        </w:rPr>
        <w:t>Непротиворечивость.</w:t>
      </w:r>
      <w:r>
        <w:t xml:space="preserve"> Возраст, температура, окислительно-восстановительные условия соседних звеньев; соответствие известным объектам и россыпям.</w:t>
      </w:r>
    </w:p>
    <w:p>
      <w:pPr>
        <w:pStyle w:val="ListNumber"/>
      </w:pPr>
      <w:r>
        <w:rPr>
          <w:b/>
        </w:rPr>
        <w:t>Проверка данными.</w:t>
      </w:r>
      <w:r>
        <w:t xml:space="preserve"> Таблица наблюдаемости, гипотезы по протоколу проекта, доля элементов, видимых только через слои формулы.</w:t>
      </w:r>
    </w:p>
    <w:p>
      <w:pPr>
        <w:pStyle w:val="ListNumber"/>
      </w:pPr>
      <w:r>
        <w:rPr>
          <w:b/>
        </w:rPr>
        <w:t>Экспертиза.</w:t>
      </w:r>
      <w:r>
        <w:t xml:space="preserve"> Эксперт или ВНИГНИ решает спорное и утверждает тип.</w:t>
      </w:r>
    </w:p>
    <w:p>
      <w:pPr>
        <w:pStyle w:val="ListNumber"/>
      </w:pPr>
      <w:r>
        <w:rPr>
          <w:b/>
        </w:rPr>
        <w:t>Версия.</w:t>
      </w:r>
      <w:r>
        <w:t xml:space="preserve"> Номер, список пробелов, список общих с формулой факторов → предметная модель.</w:t>
      </w:r>
    </w:p>
    <w:p>
      <w:r>
        <w:rPr>
          <w:b/>
        </w:rPr>
        <w:t>Модель годна для предметной модели, если:</w:t>
      </w:r>
      <w:r>
        <w:t xml:space="preserve"> цепочка полная (есть ловушка и сохранность); каждая связь имеет ссылку и статус; противоречий нет или они вынесены как открытые вопросы; есть не меньше 2–3 элементов </w:t>
      </w:r>
      <w:r>
        <w:rPr>
          <w:b/>
        </w:rPr>
        <w:t>сверх формулы</w:t>
      </w:r>
      <w:r>
        <w:t xml:space="preserve"> хотя бы с частичным каналом; есть не меньше двух опровергающих гипотез и хотя бы одна, отличающая модель от формулы; известные россыпи и ореолы объясняются; есть подпись эксперта.</w:t>
      </w:r>
    </w:p>
    <w:p>
      <w:pPr>
        <w:pStyle w:val="Heading3"/>
      </w:pPr>
      <w:r>
        <w:t>6.4. Риски</w:t>
      </w:r>
    </w:p>
    <w:p>
      <w:pPr>
        <w:pStyle w:val="ListBullet"/>
      </w:pPr>
      <w:r>
        <w:rPr>
          <w:b/>
        </w:rPr>
        <w:t>Подгонка под данные</w:t>
      </w:r>
      <w:r>
        <w:t xml:space="preserve"> — элементы выбираются, потому что для них есть каналы. Защита: черновик до таблицы наблюдаемости, пробелы остаются пробелами.</w:t>
      </w:r>
    </w:p>
    <w:p>
      <w:pPr>
        <w:pStyle w:val="ListBullet"/>
      </w:pPr>
      <w:r>
        <w:rPr>
          <w:b/>
        </w:rPr>
        <w:t>Повтор формулы.</w:t>
      </w:r>
      <w:r>
        <w:t xml:space="preserve"> Защита: список «общие / новые факторы», заверка по каждой группе отдельно, рост балла не считается успехом.</w:t>
      </w:r>
    </w:p>
    <w:p>
      <w:pPr>
        <w:pStyle w:val="ListBullet"/>
      </w:pPr>
      <w:r>
        <w:rPr>
          <w:b/>
        </w:rPr>
        <w:t>Нет эталона.</w:t>
      </w:r>
      <w:r>
        <w:t xml:space="preserve"> Защита: эталоны с R-49 и мировые аналоги с явным указанием, чем их стадии отличаются от нашей территории.</w:t>
      </w:r>
    </w:p>
    <w:p>
      <w:pPr>
        <w:pStyle w:val="ListBullet"/>
      </w:pPr>
      <w:r>
        <w:rPr>
          <w:b/>
        </w:rPr>
        <w:t>Подмена механизма аналогией</w:t>
      </w:r>
      <w:r>
        <w:t xml:space="preserve"> (Витватерсранд, Сухой Лог). Защита: шаг 5.</w:t>
      </w:r>
    </w:p>
    <w:p>
      <w:pPr>
        <w:pStyle w:val="ListBullet"/>
      </w:pPr>
      <w:r>
        <w:rPr>
          <w:b/>
        </w:rPr>
        <w:t>Опора на точки заверки при построении.</w:t>
      </w:r>
      <w:r>
        <w:t xml:space="preserve"> Защита: точки только на шаге 6.</w:t>
      </w:r>
    </w:p>
    <w:p>
      <w:pPr>
        <w:pStyle w:val="Heading2"/>
      </w:pPr>
      <w:r>
        <w:t>7. Литература</w:t>
      </w:r>
    </w:p>
    <w:p>
      <w:pPr>
        <w:jc w:val="center"/>
      </w:pPr>
      <w:r>
        <w:rPr>
          <w:i/>
          <w:sz w:val="18"/>
        </w:rPr>
        <w:t>Проверено поиском:</w:t>
      </w:r>
    </w:p>
    <w:p>
      <w:pPr>
        <w:pStyle w:val="ListNumber"/>
      </w:pPr>
      <w:r>
        <w:t>Кара Т.В., Катков С.М., Шац А.Л. Перспективы обнаружения крупных и уникальных месторождений благородных металлов в масштабе Анабаро-Ленской перспективной золоторудно-россыпной провинции // Золото и технологии. 2024. № 2 (64). https://zolteh.ru/regions/perspektivy_obnaruzheniya_krupnykh_i_unikalnykh_mestorozhdeniy_blagorodnykh_metallov_v_masshtabe_ana/</w:t>
      </w:r>
    </w:p>
    <w:p>
      <w:pPr>
        <w:pStyle w:val="ListNumber"/>
      </w:pPr>
      <w:r>
        <w:t>Новые данные о минералогических особенностях россыпного золота восточной части Анабарского массива // Успехи современного естествознания (авторы и год не просмотрены). https://natural-sciences.ru/article/view?id=37040</w:t>
      </w:r>
    </w:p>
    <w:p>
      <w:pPr>
        <w:pStyle w:val="ListNumber"/>
      </w:pPr>
      <w:r>
        <w:t>Сборник ВНПК ИГАБМ СО РАН, 2019, т. I (известно по выдаче поиска). https://diamond.ysn.ru/wp-content/uploads/2021/12/%D0%A1%D0%B1%D0%BE%D1%80%D0%BD%D0%B8%D0%BA-%D0%92%D0%9D%D0%9F%D0%9A-2019_I-%D1%82%D0%BE%D0%BC.pdf</w:t>
      </w:r>
    </w:p>
    <w:p>
      <w:pPr>
        <w:pStyle w:val="ListNumber"/>
      </w:pPr>
      <w:r>
        <w:t>Кравченко А.А., Герасимов Б.Б., Берёзкин В.И., Шарина А.К., Желонкин Р.Ю. Распределение золота и серебра в породах Хаптасыннахской рудной зоны (Анабарский щит) // Вестник СВФУ (год и текст не проверены). https://bik.sfu-kras.ru/elib/libguides/libguide2</w:t>
      </w:r>
    </w:p>
    <w:p>
      <w:pPr>
        <w:pStyle w:val="ListNumber"/>
      </w:pPr>
      <w:r>
        <w:t>Large R.R., Bull S.W., Maslennikov V.V. A carbonaceous sedimentary source-rock model for Carlin-type and orogenic gold deposits // Economic Geology. 2011. V. 106. P. 331–358. doi:10.2113/econgeo.106.3.331</w:t>
      </w:r>
    </w:p>
    <w:p>
      <w:pPr>
        <w:pStyle w:val="ListNumber"/>
      </w:pPr>
      <w:r>
        <w:t>Large R.R., Maslennikov V.V., Robert F., Danyushevsky L.V., Chang Z. Multistage sedimentary and metamorphic origin of pyrite and gold in the giant Sukhoi Log deposit // Economic Geology. 2007. V. 102(7). P. 1233–1267.</w:t>
      </w:r>
    </w:p>
    <w:p>
      <w:pPr>
        <w:pStyle w:val="ListNumber"/>
      </w:pPr>
      <w:r>
        <w:t>Distler V.V. и др. // Ore Geology Reviews. 2004. V. 24. P. 7–44 (название не проверено).</w:t>
      </w:r>
    </w:p>
    <w:p>
      <w:pPr>
        <w:pStyle w:val="ListNumber"/>
      </w:pPr>
      <w:r>
        <w:t>Tomkins A.G. Windows of metamorphic sulfur liberation in the crust // Geochimica et Cosmochimica Acta. 2010. V. 74(11). P. 3246–3259. doi:10.1016/j.gca.2010.03.003</w:t>
      </w:r>
    </w:p>
    <w:p>
      <w:pPr>
        <w:pStyle w:val="ListNumber"/>
      </w:pPr>
      <w:r>
        <w:t>Frimmel H.E. Archaean atmospheric evolution: evidence from the Witwatersrand gold fields // Earth-Science Reviews. 2005. V. 70. P. 1–46. doi:10.1016/j.earscirev.2004.10.003</w:t>
      </w:r>
    </w:p>
    <w:p>
      <w:pPr>
        <w:pStyle w:val="ListNumber"/>
      </w:pPr>
      <w:r>
        <w:t>Frimmel H.E. Episodic concentration of gold to ore grade through Earth's history // Earth-Science Reviews. 2018. V. 180. P. 148–158 (полный текст не открывался).</w:t>
      </w:r>
    </w:p>
    <w:p>
      <w:pPr>
        <w:pStyle w:val="ListNumber"/>
      </w:pPr>
      <w:r>
        <w:t>Gaboury D. Parameters for the formation of orogenic gold deposits // Applied Earth Science. 2019. https://www.tandfonline.com/doi/full/10.1080/25726838.2019.1583310</w:t>
      </w:r>
    </w:p>
    <w:p>
      <w:pPr>
        <w:pStyle w:val="ListNumber"/>
      </w:pPr>
      <w:r>
        <w:t>USGS SIR 2010-5070-P. Quartz-pebble-conglomerate gold deposits. https://pubs.usgs.gov/sir/2010/5070/p/sir20105070p.pdf</w:t>
      </w:r>
    </w:p>
    <w:p>
      <w:pPr>
        <w:jc w:val="center"/>
      </w:pPr>
      <w:r>
        <w:rPr>
          <w:i/>
          <w:sz w:val="18"/>
        </w:rPr>
        <w:t>Из материалов проекта (не перепроверялось):</w:t>
      </w:r>
    </w:p>
    <w:p>
      <w:pPr>
        <w:pStyle w:val="ListNumber"/>
      </w:pPr>
      <w:r>
        <w:t>Молчанов А.В. и др. // Разведка и охрана недр. 2024. № 4. С. 25–37.</w:t>
      </w:r>
    </w:p>
    <w:p>
      <w:pPr>
        <w:jc w:val="center"/>
      </w:pPr>
      <w:r>
        <w:rPr>
          <w:i/>
          <w:sz w:val="18"/>
        </w:rPr>
        <w:t>По памяти, не проверено (проверить перед цитированием):</w:t>
      </w:r>
    </w:p>
    <w:p>
      <w:pPr>
        <w:pStyle w:val="ListNumber"/>
      </w:pPr>
      <w:r>
        <w:t>Phillips G.N., Powell R. Formation of gold deposits: a metamorphic devolatilization model // Journal of Metamorphic Geology. 2010.</w:t>
      </w:r>
    </w:p>
    <w:p>
      <w:pPr>
        <w:pStyle w:val="ListNumber"/>
      </w:pPr>
      <w:r>
        <w:t>Goldfarb R.J., Groves D.I. Orogenic gold: common or evolving fluid and metal sources through time // Lithos. 2015.</w:t>
      </w:r>
    </w:p>
    <w:p>
      <w:pPr>
        <w:pStyle w:val="ListNumber"/>
      </w:pPr>
      <w:r>
        <w:t>McCuaig T.C., Hronsky J.M.A. The mineral system concept: the key to exploration targeting // SEG Special Publication 18. 2014.</w:t>
      </w:r>
    </w:p>
    <w:p>
      <w:pPr>
        <w:pStyle w:val="ListNumber"/>
      </w:pPr>
      <w:r>
        <w:t>Coronation Hill (Австралия) как аналог золото-платинового оруденения у несогласия — публикация не подбиралась.</w:t>
      </w:r>
    </w:p>
    <w:p>
      <w:pPr>
        <w:pStyle w:val="ListNumber"/>
      </w:pPr>
      <w:r>
        <w:t>Состав мукунской серии нижнего рифея Анабарского поднятия — сводка по памяти, нужна проверка по ГГК-200 или у ВНИГНИ.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