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CFDD" w14:textId="142D0BBB" w:rsidR="00730AA9" w:rsidRPr="00730AA9" w:rsidRDefault="00730AA9" w:rsidP="00730AA9">
      <w:r w:rsidRPr="00730AA9">
        <w:rPr>
          <w:b/>
          <w:bCs/>
        </w:rPr>
        <w:t>COMP216 – Lab Assignment 9 – Part C</w:t>
      </w:r>
      <w:r w:rsidRPr="00730AA9">
        <w:t xml:space="preserve"> </w:t>
      </w:r>
      <w:r w:rsidRPr="00730AA9">
        <w:rPr>
          <w:b/>
          <w:bCs/>
        </w:rPr>
        <w:t>Wireshark Traffic Analysis: SMTP (</w:t>
      </w:r>
      <w:proofErr w:type="spellStart"/>
      <w:r w:rsidRPr="00730AA9">
        <w:rPr>
          <w:b/>
          <w:bCs/>
        </w:rPr>
        <w:t>Mailgun</w:t>
      </w:r>
      <w:proofErr w:type="spellEnd"/>
      <w:r w:rsidRPr="00730AA9">
        <w:rPr>
          <w:b/>
          <w:bCs/>
        </w:rPr>
        <w:t>)</w:t>
      </w:r>
    </w:p>
    <w:p w14:paraId="2CC519BE" w14:textId="77777777" w:rsidR="00730AA9" w:rsidRPr="00730AA9" w:rsidRDefault="00000000" w:rsidP="00730AA9">
      <w:r>
        <w:pict w14:anchorId="28027C01">
          <v:rect id="_x0000_i1025" style="width:0;height:1.5pt" o:hralign="center" o:hrstd="t" o:hr="t" fillcolor="#a0a0a0" stroked="f"/>
        </w:pict>
      </w:r>
    </w:p>
    <w:p w14:paraId="20795A4D" w14:textId="77777777" w:rsidR="00730AA9" w:rsidRPr="00730AA9" w:rsidRDefault="00730AA9" w:rsidP="00730AA9">
      <w:pPr>
        <w:rPr>
          <w:b/>
          <w:bCs/>
        </w:rPr>
      </w:pPr>
      <w:r w:rsidRPr="00730AA9">
        <w:rPr>
          <w:b/>
          <w:bCs/>
        </w:rPr>
        <w:t>Overview</w:t>
      </w:r>
    </w:p>
    <w:p w14:paraId="6A8A125D" w14:textId="55E906CD" w:rsidR="00730AA9" w:rsidRPr="00730AA9" w:rsidRDefault="00730AA9" w:rsidP="00730AA9">
      <w:r w:rsidRPr="00730AA9">
        <w:t xml:space="preserve">This report analyzes network traffic captured during the execution of the Network Latency Monitor </w:t>
      </w:r>
      <w:r>
        <w:t xml:space="preserve">Python </w:t>
      </w:r>
      <w:r w:rsidRPr="00730AA9">
        <w:t xml:space="preserve">application. Three out-of-range latency values were entered, each triggering an automated email alert sent via </w:t>
      </w:r>
      <w:proofErr w:type="spellStart"/>
      <w:r w:rsidRPr="00730AA9">
        <w:t>Mailgun's</w:t>
      </w:r>
      <w:proofErr w:type="spellEnd"/>
      <w:r w:rsidRPr="00730AA9">
        <w:t xml:space="preserve"> SMTP relay on port 587. The capture was filtered to port 587 and contains 135 packets across three complete SMTP sessions.</w:t>
      </w:r>
    </w:p>
    <w:p w14:paraId="73E33637" w14:textId="77777777" w:rsidR="00730AA9" w:rsidRPr="00730AA9" w:rsidRDefault="00000000" w:rsidP="00730AA9">
      <w:r>
        <w:pict w14:anchorId="025BE804">
          <v:rect id="_x0000_i1026" style="width:0;height:1.5pt" o:hralign="center" o:hrstd="t" o:hr="t" fillcolor="#a0a0a0" stroked="f"/>
        </w:pict>
      </w:r>
    </w:p>
    <w:p w14:paraId="18ED561C" w14:textId="77777777" w:rsidR="00730AA9" w:rsidRPr="00730AA9" w:rsidRDefault="00730AA9" w:rsidP="00730AA9">
      <w:pPr>
        <w:rPr>
          <w:b/>
          <w:bCs/>
        </w:rPr>
      </w:pPr>
      <w:r w:rsidRPr="00730AA9">
        <w:rPr>
          <w:b/>
          <w:bCs/>
        </w:rPr>
        <w:t>Phase 1 — TCP Three-Way Handshake</w:t>
      </w:r>
    </w:p>
    <w:p w14:paraId="640D1F4D" w14:textId="77777777" w:rsidR="00730AA9" w:rsidRPr="00730AA9" w:rsidRDefault="00730AA9" w:rsidP="00730AA9">
      <w:r w:rsidRPr="00730AA9">
        <w:t>Each session begins with a standard TCP handshake across three packets (186–188, 494–496, 621–623): SYN from the client, SYN-ACK from the server, ACK from the client. This establishes the reliable transport connection before any SMTP communication occurs. At this stage, no application data is exchanged and nothing sensitive is transmitted.</w:t>
      </w:r>
    </w:p>
    <w:p w14:paraId="6676B07A" w14:textId="77777777" w:rsidR="00730AA9" w:rsidRPr="00730AA9" w:rsidRDefault="00000000" w:rsidP="00730AA9">
      <w:r>
        <w:pict w14:anchorId="350EBC84">
          <v:rect id="_x0000_i1027" style="width:0;height:1.5pt" o:hralign="center" o:hrstd="t" o:hr="t" fillcolor="#a0a0a0" stroked="f"/>
        </w:pict>
      </w:r>
    </w:p>
    <w:p w14:paraId="725D1A8C" w14:textId="77777777" w:rsidR="00730AA9" w:rsidRPr="00730AA9" w:rsidRDefault="00730AA9" w:rsidP="00730AA9">
      <w:pPr>
        <w:rPr>
          <w:b/>
          <w:bCs/>
        </w:rPr>
      </w:pPr>
      <w:r w:rsidRPr="00730AA9">
        <w:rPr>
          <w:b/>
          <w:bCs/>
        </w:rPr>
        <w:t>Phase 2 — SMTP Greeting and Capability Exchange</w:t>
      </w:r>
    </w:p>
    <w:p w14:paraId="78D07214" w14:textId="1A705389" w:rsidR="00730AA9" w:rsidRPr="00730AA9" w:rsidRDefault="00730AA9" w:rsidP="00730AA9">
      <w:r w:rsidRPr="00730AA9">
        <w:t xml:space="preserve">Once the TCP connection is established, </w:t>
      </w:r>
      <w:proofErr w:type="spellStart"/>
      <w:r w:rsidRPr="00730AA9">
        <w:t>Mailgun's</w:t>
      </w:r>
      <w:proofErr w:type="spellEnd"/>
      <w:r w:rsidRPr="00730AA9">
        <w:t xml:space="preserve"> server responds with a 220 banner (packets 189, 502, 624). The client then issues an EHLO command identifying itself (packets 190, 503, 625). </w:t>
      </w:r>
      <w:proofErr w:type="spellStart"/>
      <w:r w:rsidRPr="00730AA9">
        <w:t>Mailgun</w:t>
      </w:r>
      <w:proofErr w:type="spellEnd"/>
      <w:r w:rsidRPr="00730AA9">
        <w:t xml:space="preserve"> responds with a list of supported extensions including AUTH PLAIN LOGIN, SIZE 52428800, 8BITMIME, SMTPUTF8, PIPELINING, and STARTTLS (packets 195, 526, 630). </w:t>
      </w:r>
    </w:p>
    <w:p w14:paraId="6FB567F7" w14:textId="77777777" w:rsidR="00730AA9" w:rsidRPr="00730AA9" w:rsidRDefault="00000000" w:rsidP="00730AA9">
      <w:r>
        <w:pict w14:anchorId="1162DDB0">
          <v:rect id="_x0000_i1028" style="width:0;height:1.5pt" o:hralign="center" o:hrstd="t" o:hr="t" fillcolor="#a0a0a0" stroked="f"/>
        </w:pict>
      </w:r>
    </w:p>
    <w:p w14:paraId="1D6274EE" w14:textId="77777777" w:rsidR="00730AA9" w:rsidRPr="00730AA9" w:rsidRDefault="00730AA9" w:rsidP="00730AA9">
      <w:pPr>
        <w:rPr>
          <w:b/>
          <w:bCs/>
        </w:rPr>
      </w:pPr>
      <w:r w:rsidRPr="00730AA9">
        <w:rPr>
          <w:b/>
          <w:bCs/>
        </w:rPr>
        <w:t>Phase 3 — STARTTLS Negotiation</w:t>
      </w:r>
    </w:p>
    <w:p w14:paraId="652C8E39" w14:textId="01C77809" w:rsidR="00730AA9" w:rsidRPr="00730AA9" w:rsidRDefault="00730AA9" w:rsidP="00730AA9">
      <w:r w:rsidRPr="00730AA9">
        <w:t xml:space="preserve">The client sends a STARTTLS command (packets 196, 527, 631) and the server responds with 220 (packets 198, 529, 633). This is the last readable SMTP exchange in each session. From this point forward the connection is upgraded to </w:t>
      </w:r>
      <w:proofErr w:type="gramStart"/>
      <w:r w:rsidRPr="00730AA9">
        <w:t>TLS</w:t>
      </w:r>
      <w:proofErr w:type="gramEnd"/>
      <w:r w:rsidRPr="00730AA9">
        <w:t xml:space="preserve"> and all subsequent communication is encrypted. </w:t>
      </w:r>
    </w:p>
    <w:p w14:paraId="795910A6" w14:textId="77777777" w:rsidR="00730AA9" w:rsidRPr="00730AA9" w:rsidRDefault="00000000" w:rsidP="00730AA9">
      <w:r>
        <w:pict w14:anchorId="18DF523A">
          <v:rect id="_x0000_i1029" style="width:0;height:1.5pt" o:hralign="center" o:hrstd="t" o:hr="t" fillcolor="#a0a0a0" stroked="f"/>
        </w:pict>
      </w:r>
    </w:p>
    <w:p w14:paraId="68E09861" w14:textId="77777777" w:rsidR="00730AA9" w:rsidRPr="00730AA9" w:rsidRDefault="00730AA9" w:rsidP="00730AA9">
      <w:pPr>
        <w:rPr>
          <w:b/>
          <w:bCs/>
        </w:rPr>
      </w:pPr>
      <w:r w:rsidRPr="00730AA9">
        <w:rPr>
          <w:b/>
          <w:bCs/>
        </w:rPr>
        <w:t>Phase 4 — TLS 1.3 Handshake</w:t>
      </w:r>
    </w:p>
    <w:p w14:paraId="0B42A69F" w14:textId="77777777" w:rsidR="00730AA9" w:rsidRPr="00730AA9" w:rsidRDefault="00730AA9" w:rsidP="00730AA9">
      <w:r w:rsidRPr="00730AA9">
        <w:t>Following the STARTTLS acknowledgment, a TLS 1.3 handshake takes place. The Client Hello packets (199, 530, 634) include the Server Name Indication field set to smtp.mailgun.org, confirming the client is targeting the correct host. The server responds with a Server Hello, followed by Change Cipher Spec and certificate exchange packets carried as Application Data under TLS 1.3's encrypted handshake model (packets 201–206, 532–537, 636–641).</w:t>
      </w:r>
    </w:p>
    <w:p w14:paraId="16FECC06" w14:textId="77777777" w:rsidR="00730AA9" w:rsidRPr="00730AA9" w:rsidRDefault="00000000" w:rsidP="00730AA9">
      <w:r>
        <w:pict w14:anchorId="4A6231C5">
          <v:rect id="_x0000_i1030" style="width:0;height:1.5pt" o:hralign="center" o:hrstd="t" o:hr="t" fillcolor="#a0a0a0" stroked="f"/>
        </w:pict>
      </w:r>
    </w:p>
    <w:p w14:paraId="47E5C6BD" w14:textId="77777777" w:rsidR="00730AA9" w:rsidRPr="00730AA9" w:rsidRDefault="00730AA9" w:rsidP="00730AA9">
      <w:pPr>
        <w:rPr>
          <w:b/>
          <w:bCs/>
        </w:rPr>
      </w:pPr>
      <w:r w:rsidRPr="00730AA9">
        <w:rPr>
          <w:b/>
          <w:bCs/>
        </w:rPr>
        <w:t>Phase 5 — Encrypted Application Data</w:t>
      </w:r>
    </w:p>
    <w:p w14:paraId="55062237" w14:textId="77777777" w:rsidR="00730AA9" w:rsidRPr="00730AA9" w:rsidRDefault="00730AA9" w:rsidP="00730AA9">
      <w:r w:rsidRPr="00730AA9">
        <w:lastRenderedPageBreak/>
        <w:t>All SMTP activity after the TLS handshake — including authentication credentials, the MAIL FROM and RCPT TO commands, and the full email body — is transmitted as opaque TLS Application Data across packets 207–231, 539–567, and 643–667. This content is not readable in the capture, which is the intended and correct behaviour. The confidentiality of login credentials and message content is fully protected by the TLS tunnel.</w:t>
      </w:r>
    </w:p>
    <w:p w14:paraId="675B84D9" w14:textId="77777777" w:rsidR="00730AA9" w:rsidRPr="00730AA9" w:rsidRDefault="00000000" w:rsidP="00730AA9">
      <w:r>
        <w:pict w14:anchorId="341C1CF9">
          <v:rect id="_x0000_i1031" style="width:0;height:1.5pt" o:hralign="center" o:hrstd="t" o:hr="t" fillcolor="#a0a0a0" stroked="f"/>
        </w:pict>
      </w:r>
    </w:p>
    <w:p w14:paraId="3D04761D" w14:textId="77777777" w:rsidR="00730AA9" w:rsidRPr="00730AA9" w:rsidRDefault="00730AA9" w:rsidP="00730AA9">
      <w:pPr>
        <w:rPr>
          <w:b/>
          <w:bCs/>
        </w:rPr>
      </w:pPr>
      <w:r w:rsidRPr="00730AA9">
        <w:rPr>
          <w:b/>
          <w:bCs/>
        </w:rPr>
        <w:t>Session Teardown</w:t>
      </w:r>
    </w:p>
    <w:p w14:paraId="6F3404FC" w14:textId="6E4C8006" w:rsidR="00730AA9" w:rsidRPr="00730AA9" w:rsidRDefault="00730AA9" w:rsidP="00730AA9">
      <w:r w:rsidRPr="00730AA9">
        <w:t xml:space="preserve">Each session concludes with a RST, ACK from the client (packets 232, 568, 668) followed by a FIN, ACK from the server (packets 233, 569, 669). </w:t>
      </w:r>
    </w:p>
    <w:p w14:paraId="7571FDBE" w14:textId="07D8687C" w:rsidR="004370F1" w:rsidRPr="00AB3A0E" w:rsidRDefault="00000000" w:rsidP="00AB3A0E">
      <w:r>
        <w:pict w14:anchorId="35903E18">
          <v:rect id="_x0000_i1032" style="width:0;height:1.5pt" o:hralign="center" o:hrstd="t" o:hr="t" fillcolor="#a0a0a0" stroked="f"/>
        </w:pict>
      </w:r>
    </w:p>
    <w:sectPr w:rsidR="004370F1" w:rsidRPr="00AB3A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3C2"/>
    <w:rsid w:val="00040E05"/>
    <w:rsid w:val="004370F1"/>
    <w:rsid w:val="00703FC2"/>
    <w:rsid w:val="00730AA9"/>
    <w:rsid w:val="0091286D"/>
    <w:rsid w:val="009723C2"/>
    <w:rsid w:val="00A74F92"/>
    <w:rsid w:val="00AB3A0E"/>
    <w:rsid w:val="00B60B86"/>
    <w:rsid w:val="00BA0234"/>
    <w:rsid w:val="00BE7549"/>
    <w:rsid w:val="00D6773D"/>
    <w:rsid w:val="00DE56BD"/>
    <w:rsid w:val="00F268F7"/>
    <w:rsid w:val="00FB237F"/>
    <w:rsid w:val="00FD56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0276"/>
  <w15:chartTrackingRefBased/>
  <w15:docId w15:val="{64F3A953-26B0-4846-9E09-D22388683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3C2"/>
    <w:rPr>
      <w:rFonts w:eastAsiaTheme="majorEastAsia" w:cstheme="majorBidi"/>
      <w:color w:val="272727" w:themeColor="text1" w:themeTint="D8"/>
    </w:rPr>
  </w:style>
  <w:style w:type="paragraph" w:styleId="Title">
    <w:name w:val="Title"/>
    <w:basedOn w:val="Normal"/>
    <w:next w:val="Normal"/>
    <w:link w:val="TitleChar"/>
    <w:uiPriority w:val="10"/>
    <w:qFormat/>
    <w:rsid w:val="0097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3C2"/>
    <w:pPr>
      <w:spacing w:before="160"/>
      <w:jc w:val="center"/>
    </w:pPr>
    <w:rPr>
      <w:i/>
      <w:iCs/>
      <w:color w:val="404040" w:themeColor="text1" w:themeTint="BF"/>
    </w:rPr>
  </w:style>
  <w:style w:type="character" w:customStyle="1" w:styleId="QuoteChar">
    <w:name w:val="Quote Char"/>
    <w:basedOn w:val="DefaultParagraphFont"/>
    <w:link w:val="Quote"/>
    <w:uiPriority w:val="29"/>
    <w:rsid w:val="009723C2"/>
    <w:rPr>
      <w:i/>
      <w:iCs/>
      <w:color w:val="404040" w:themeColor="text1" w:themeTint="BF"/>
    </w:rPr>
  </w:style>
  <w:style w:type="paragraph" w:styleId="ListParagraph">
    <w:name w:val="List Paragraph"/>
    <w:basedOn w:val="Normal"/>
    <w:uiPriority w:val="34"/>
    <w:qFormat/>
    <w:rsid w:val="009723C2"/>
    <w:pPr>
      <w:ind w:left="720"/>
      <w:contextualSpacing/>
    </w:pPr>
  </w:style>
  <w:style w:type="character" w:styleId="IntenseEmphasis">
    <w:name w:val="Intense Emphasis"/>
    <w:basedOn w:val="DefaultParagraphFont"/>
    <w:uiPriority w:val="21"/>
    <w:qFormat/>
    <w:rsid w:val="009723C2"/>
    <w:rPr>
      <w:i/>
      <w:iCs/>
      <w:color w:val="0F4761" w:themeColor="accent1" w:themeShade="BF"/>
    </w:rPr>
  </w:style>
  <w:style w:type="paragraph" w:styleId="IntenseQuote">
    <w:name w:val="Intense Quote"/>
    <w:basedOn w:val="Normal"/>
    <w:next w:val="Normal"/>
    <w:link w:val="IntenseQuoteChar"/>
    <w:uiPriority w:val="30"/>
    <w:qFormat/>
    <w:rsid w:val="0097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3C2"/>
    <w:rPr>
      <w:i/>
      <w:iCs/>
      <w:color w:val="0F4761" w:themeColor="accent1" w:themeShade="BF"/>
    </w:rPr>
  </w:style>
  <w:style w:type="character" w:styleId="IntenseReference">
    <w:name w:val="Intense Reference"/>
    <w:basedOn w:val="DefaultParagraphFont"/>
    <w:uiPriority w:val="32"/>
    <w:qFormat/>
    <w:rsid w:val="00972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2</Pages>
  <Words>405</Words>
  <Characters>2219</Characters>
  <Application>Microsoft Office Word</Application>
  <DocSecurity>0</DocSecurity>
  <Lines>43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Baig</dc:creator>
  <cp:keywords/>
  <dc:description/>
  <cp:lastModifiedBy>Mohammad Baig</cp:lastModifiedBy>
  <cp:revision>5</cp:revision>
  <dcterms:created xsi:type="dcterms:W3CDTF">2026-03-25T18:28:00Z</dcterms:created>
  <dcterms:modified xsi:type="dcterms:W3CDTF">2026-03-25T22:52:00Z</dcterms:modified>
</cp:coreProperties>
</file>