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MASTER Development Report: AI-Accelerated Biological Discovery Model</w:t>
      </w:r>
    </w:p>
    <w:p>
      <w:r>
        <w:t xml:space="preserve">Version: 0.7 (Expert-Reviewed)</w:t>
      </w:r>
    </w:p>
    <w:p>
      <w:r>
        <w:t xml:space="preserve">Date: January 13, 2026</w:t>
      </w:r>
    </w:p>
    <w:p/>
    <w:p>
      <w:pPr>
        <w:pStyle w:val="Heading2"/>
      </w:pPr>
      <w:r>
        <w:t xml:space="preserve">Executive Summary</w:t>
      </w:r>
    </w:p>
    <w:p>
      <w:r>
        <w:t xml:space="preserve">This quantitative model forecasts how AI will accelerate biological discovery, identifying bottlenecks and policy priorities. After 7 iterations and expert review, the model predicts 5.7x acceleration by 2050 under baseline conditions.</w:t>
      </w:r>
    </w:p>
    <w:p/>
    <w:p>
      <w:pPr>
        <w:pStyle w:val="Heading2"/>
      </w:pPr>
      <w:r>
        <w:t xml:space="preserve">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8-stage pipeline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Calibration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10-stage with Phase I/II/III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Scenarios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Monte Carlo + sensitivity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Dynamic 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Time-varying success rates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v0.4.1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Feedback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+7% from recursive 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Cognitive/robotic/scientific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v0.5.1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Policy-ready outputs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+50% from D(t) module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v0.7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+ Amodei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Expert-reviewed 5.1x</w:t>
            </w:r>
          </w:p>
        </w:tc>
      </w:tr>
    </w:tbl>
    <w:p/>
    <w:p>
      <w:pPr>
        <w:pStyle w:val="Heading2"/>
      </w:pPr>
      <w:r>
        <w:t xml:space="preserve">Current Results (v0.7)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2050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Acceleration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10yr Progress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Pessimistic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79.4 yr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20.2 yr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149.0 yr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5.7x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33.0 yr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Optimistic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206.5 yr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7.9x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50.0 yr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Upper Bound (Amodei)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228.8 yr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8.8x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50.6 yr</w:t>
            </w:r>
          </w:p>
        </w:tc>
      </w:tr>
    </w:tbl>
    <w:p/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t xml:space="preserve">Phase II clinical trials remain the persistent bottleneck</w:t>
      </w:r>
    </w:p>
    <w:p>
      <w:pPr>
        <w:pStyle w:val="ListParagraph"/>
        <w:numPr>
          <w:ilvl w:val="0"/>
          <w:numId w:val="2"/>
        </w:numPr>
      </w:pPr>
      <w:r>
        <w:t xml:space="preserve">Baseline predicts 5.7x acceleration by 2050 (149 equiv years)</w:t>
      </w:r>
    </w:p>
    <w:p>
      <w:pPr>
        <w:pStyle w:val="ListParagraph"/>
        <w:numPr>
          <w:ilvl w:val="0"/>
          <w:numId w:val="2"/>
        </w:numPr>
      </w:pPr>
      <w:r>
        <w:t xml:space="preserve">Upper Bound (Amodei conditions) achieves 5.1x in 10 years, marginally meeting target</w:t>
      </w:r>
    </w:p>
    <w:p>
      <w:pPr>
        <w:pStyle w:val="ListParagraph"/>
        <w:numPr>
          <w:ilvl w:val="0"/>
          <w:numId w:val="2"/>
        </w:numPr>
      </w:pPr>
      <w:r>
        <w:t xml:space="preserve">Data quality improvements add +50% to cumulative progress</w:t>
      </w:r>
    </w:p>
    <w:p>
      <w:pPr>
        <w:pStyle w:val="ListParagraph"/>
        <w:numPr>
          <w:ilvl w:val="0"/>
          <w:numId w:val="2"/>
        </w:numPr>
      </w:pPr>
      <w:r>
        <w:t xml:space="preserve">Expert review reduced aggressive assumptions from 7.6x to 5.1x</w:t>
      </w:r>
    </w:p>
    <w:p/>
    <w:p>
      <w:pPr>
        <w:pStyle w:val="Heading2"/>
      </w:pPr>
      <w:r>
        <w:t xml:space="preserve">Therapeutic Area Rankings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2050 Progress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Factor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Oncology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202.2 yr (7.8x)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biomarker potential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Infectious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165.8 yr (6.4x)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Higher baseline success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149.0 yr (5.7x)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Rare Disease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142.9 yr (5.5x)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Targeted development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122.6 yr (4.7x)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 biology</w:t>
            </w:r>
          </w:p>
        </w:tc>
      </w:tr>
    </w:tbl>
    <w:p/>
    <w:p>
      <w:pPr>
        <w:pStyle w:val="Heading2"/>
      </w:pPr>
      <w:r>
        <w:t xml:space="preserve">Methodology Note</w:t>
      </w:r>
    </w:p>
    <w:p>
      <w:r>
        <w:t xml:space="preserve">This paper was developed as an experiment in AI-assisted research using Claude (Anthropic).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Approach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Math formulation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Collaborative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AI-generated, human-reviewed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Collaborative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 review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</w:t>
            </w:r>
          </w:p>
        </w:tc>
      </w:tr>
    </w:tbl>
    <w:p/>
    <w:p>
      <w:r>
        <w:rPr>
          <w:i/>
          <w:iCs/>
        </w:rPr>
        <w:t xml:space="preserve">The project demonstrates the phenomenon it analyzes: AI-human collaboration accelerating scientific modeling.</w:t>
      </w:r>
    </w:p>
    <w:p/>
    <w:p>
      <w:pPr>
        <w:pStyle w:val="Heading2"/>
      </w:pPr>
      <w:r>
        <w:t xml:space="preserve">Next Steps (v0.8+)</w:t>
      </w:r>
    </w:p>
    <w:p>
      <w:pPr>
        <w:pStyle w:val="ListParagraph"/>
        <w:numPr>
          <w:ilvl w:val="0"/>
          <w:numId w:val="2"/>
        </w:numPr>
      </w:pPr>
      <w:r>
        <w:t xml:space="preserve">v0.8: Disease-specific models (Cancer, Alzheimer's, Pandemic)</w:t>
      </w:r>
    </w:p>
    <w:p>
      <w:pPr>
        <w:pStyle w:val="ListParagraph"/>
        <w:numPr>
          <w:ilvl w:val="0"/>
          <w:numId w:val="2"/>
        </w:numPr>
      </w:pPr>
      <w:r>
        <w:t xml:space="preserve">v0.9: Policy intervention ROI rankings</w:t>
      </w:r>
    </w:p>
    <w:p>
      <w:pPr>
        <w:pStyle w:val="ListParagraph"/>
        <w:numPr>
          <w:ilvl w:val="0"/>
          <w:numId w:val="2"/>
        </w:numPr>
      </w:pPr>
      <w:r>
        <w:t xml:space="preserve">v1.0: Full uncertainty quantification with Sobol indices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AI Bio Acceleration Model - MASTER Development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2026-01-13T14:46:57.433Z</dcterms:created>
  <dcterms:modified xsi:type="dcterms:W3CDTF">2026-01-13T14:46:57.433Z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