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MILESTONE REPORT</w:t>
      </w:r>
    </w:p>
    <w:p>
      <w:pPr>
        <w:spacing w:after="50"/>
        <w:jc w:val="center"/>
      </w:pPr>
      <w:r>
        <w:rPr>
          <w:rFonts w:ascii="Arial" w:cs="Arial" w:eastAsia="Arial" w:hAnsi="Arial"/>
          <w:b/>
          <w:bCs/>
          <w:color w:val="2c3e50"/>
          <w:sz w:val="48"/>
          <w:szCs w:val="48"/>
        </w:rPr>
        <w:t xml:space="preserve">Version 0.4: Dynamic Success Rates</w:t>
      </w:r>
    </w:p>
    <w:p>
      <w:pPr>
        <w:spacing w:after="3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January 2026</w:t>
      </w:r>
    </w:p>
    <w:p>
      <w:pPr>
        <w:pStyle w:val="Heading1"/>
      </w:pPr>
      <w:r>
        <w:t xml:space="preserve">1. Objective</w:t>
      </w:r>
    </w:p>
    <w:p>
      <w:pPr>
        <w:spacing w:after="200"/>
      </w:pPr>
      <w:r>
        <w:rPr>
          <w:sz w:val="22"/>
          <w:szCs w:val="22"/>
        </w:rPr>
        <w:t xml:space="preserve">Model how AI improves clinical trial success rates over time through better patient selection, biomarker discovery, and adaptive trial designs.</w:t>
      </w:r>
    </w:p>
    <w:p>
      <w:pPr>
        <w:pStyle w:val="Heading1"/>
      </w:pPr>
      <w:r>
        <w:t xml:space="preserve">2. Key Innovation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Time-varying success probability:</w:t>
      </w:r>
    </w:p>
    <w:p>
      <w:pPr>
        <w:shd w:fill="eaf2f8" w:val="clear"/>
        <w:spacing w:after="200"/>
        <w:jc w:val="center"/>
      </w:pPr>
      <w:r>
        <w:rPr>
          <w:rFonts w:ascii="Courier New" w:cs="Courier New" w:eastAsia="Courier New" w:hAnsi="Courier New"/>
          <w:sz w:val="24"/>
          <w:szCs w:val="24"/>
        </w:rPr>
        <w:t xml:space="preserve">pᵢ(t) = p_base + (p_max - p_base) × (1 - A(t)⁻ᵏᵖ)</w:t>
      </w:r>
    </w:p>
    <w:p>
      <w:pPr>
        <w:spacing w:after="200"/>
      </w:pPr>
      <w:r>
        <w:rPr>
          <w:sz w:val="22"/>
          <w:szCs w:val="22"/>
        </w:rPr>
        <w:t xml:space="preserve">This captures how AI-driven improvements in patient selection and biomarker discovery gradually increase success rates from baseline (p_base) toward a maximum ceiling (p_max).</w:t>
      </w:r>
    </w:p>
    <w:p>
      <w:pPr>
        <w:pStyle w:val="Heading1"/>
      </w:pPr>
      <w:r>
        <w:t xml:space="preserve">3. Stage-Specific AI Adoption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g_ai_multiplier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S1 (Hypothesis)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Fast AI adoption - pure computation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S4 (Data Analysis)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Fastest - core AI domain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S3 (Wet Lab)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Slow - hardware limited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S7 (Phase II)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Slow - regulatory caution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S9 (Regulatory)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Slowest - institutional inertia</w:t>
            </w:r>
          </w:p>
        </w:tc>
      </w:tr>
    </w:tbl>
    <w:p>
      <w:pPr>
        <w:pStyle w:val="Heading1"/>
        <w:spacing w:before="300"/>
      </w:pPr>
      <w:r>
        <w:t xml:space="preserve">4. Impact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Baseline scenario improvement: </w:t>
      </w:r>
      <w:r>
        <w:rPr>
          <w:sz w:val="22"/>
          <w:szCs w:val="22"/>
        </w:rPr>
        <w:t xml:space="preserve">62.9 yr → 79.9 yr by 2050 (+27%)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Phase II p_success evolution: </w:t>
      </w:r>
      <w:r>
        <w:rPr>
          <w:sz w:val="22"/>
          <w:szCs w:val="22"/>
        </w:rPr>
        <w:t xml:space="preserve">0.330 (2024) → 0.395 (2030) → 0.453 (2040) → 0.479 (2050)</w:t>
      </w:r>
    </w:p>
    <w:p>
      <w:pPr>
        <w:pStyle w:val="Heading1"/>
      </w:pPr>
      <w:r>
        <w:t xml:space="preserve">5. Status</w:t>
      </w:r>
    </w:p>
    <w:p>
      <w:pPr>
        <w:shd w:fill="d5f5e3" w:val="clear"/>
        <w:spacing w:after="100"/>
      </w:pPr>
      <w:r>
        <w:rPr>
          <w:b/>
          <w:bCs/>
          <w:color w:val="27AE60"/>
          <w:sz w:val="24"/>
          <w:szCs w:val="24"/>
        </w:rPr>
        <w:t xml:space="preserve">✓ COMPLETE</w:t>
      </w:r>
    </w:p>
    <w:p>
      <w:r>
        <w:rPr>
          <w:i/>
          <w:iCs/>
          <w:sz w:val="22"/>
          <w:szCs w:val="22"/>
        </w:rPr>
        <w:t xml:space="preserve">Next: v0.4.1 AI Feedback Loop - Recursive AI self-improvement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8"/>
        <w:szCs w:val="18"/>
      </w:rPr>
      <w:t xml:space="preserve">Page </w:t>
    </w: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| AI-Accelerated Biological Discovery Model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Milestone Report: v0.4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50"/>
      <w:outlineLvl w:val="0"/>
    </w:pPr>
    <w:rPr>
      <w:rFonts w:ascii="Arial" w:cs="Arial" w:eastAsia="Arial" w:hAnsi="Arial"/>
      <w:b/>
      <w:bCs/>
      <w:color w:val="2c3e5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34495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2026-01-13T13:56:22.348Z</dcterms:created>
  <dcterms:modified xsi:type="dcterms:W3CDTF">2026-01-13T13:56:22.348Z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