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MILESTONE REPORT</w:t>
      </w:r>
    </w:p>
    <w:p>
      <w:pPr>
        <w:spacing w:after="50"/>
        <w:jc w:val="center"/>
      </w:pPr>
      <w:r>
        <w:rPr>
          <w:rFonts w:ascii="Arial" w:cs="Arial" w:eastAsia="Arial" w:hAnsi="Arial"/>
          <w:b/>
          <w:bCs/>
          <w:color w:val="2c3e50"/>
          <w:sz w:val="48"/>
          <w:szCs w:val="48"/>
        </w:rPr>
        <w:t xml:space="preserve">Version 0.4.1: AI Feedback Loop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January 2026</w:t>
      </w:r>
    </w:p>
    <w:p>
      <w:pPr>
        <w:pStyle w:val="Heading1"/>
      </w:pPr>
      <w:r>
        <w:t xml:space="preserve">1. Objective</w:t>
      </w:r>
    </w:p>
    <w:p>
      <w:pPr>
        <w:spacing w:after="200"/>
      </w:pPr>
      <w:r>
        <w:rPr>
          <w:sz w:val="22"/>
          <w:szCs w:val="22"/>
        </w:rPr>
        <w:t xml:space="preserve">Model recursive AI self-improvement where AI accelerates its own development, creating superexponential growth dynamics.</w:t>
      </w:r>
    </w:p>
    <w:p>
      <w:pPr>
        <w:pStyle w:val="Heading1"/>
      </w:pPr>
      <w:r>
        <w:t xml:space="preserve">2. Key Innovation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AI-AI feedback mechanism:</w:t>
      </w:r>
    </w:p>
    <w:p>
      <w:pPr>
        <w:shd w:fill="eaf2f8" w:val="clear"/>
        <w:spacing w:after="200"/>
        <w:jc w:val="center"/>
      </w:pPr>
      <w:r>
        <w:rPr>
          <w:rFonts w:ascii="Courier New" w:cs="Courier New" w:eastAsia="Courier New" w:hAnsi="Courier New"/>
          <w:sz w:val="24"/>
          <w:szCs w:val="24"/>
        </w:rPr>
        <w:t xml:space="preserve">g(t) = g₀ × (1 + α × log(A(t)))</w:t>
      </w:r>
    </w:p>
    <w:p>
      <w:pPr>
        <w:spacing w:after="100"/>
      </w:pPr>
      <w:r>
        <w:rPr>
          <w:sz w:val="22"/>
          <w:szCs w:val="22"/>
        </w:rPr>
        <w:t xml:space="preserve">The feedback parameter α = 0.1 was chosen conservatively based on: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Bostrom (2014) - Superintelligence: recursive self-improvement analysis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Grace et al. (2018) - AI expert survey on capability growth</w:t>
      </w:r>
    </w:p>
    <w:p>
      <w:pPr>
        <w:pStyle w:val="Heading1"/>
      </w:pPr>
      <w:r>
        <w:t xml:space="preserve">3. Technical Implementation</w:t>
      </w:r>
    </w:p>
    <w:p>
      <w:pPr>
        <w:spacing w:after="200"/>
      </w:pPr>
      <w:r>
        <w:rPr>
          <w:sz w:val="22"/>
          <w:szCs w:val="22"/>
        </w:rPr>
        <w:t xml:space="preserve">The feedback equation creates an implicit relationship (A depends on g which depends on A). This is solved iteratively, converging within 5 iterations.</w:t>
      </w:r>
    </w:p>
    <w:p>
      <w:pPr>
        <w:pStyle w:val="Heading1"/>
      </w:pPr>
      <w:r>
        <w:t xml:space="preserve">4. Impact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v0.4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v0.4.1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Baseline 2050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79.9 yr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85.6 yr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+7.1%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Optimistic 2050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119.4 yr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123.2 yr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+3.2%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Pessimistic 2050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40.7 yr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41.8 yr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+2.7%</w:t>
            </w:r>
          </w:p>
        </w:tc>
      </w:tr>
    </w:tbl>
    <w:p>
      <w:pPr>
        <w:pStyle w:val="Heading1"/>
        <w:spacing w:before="300"/>
      </w:pPr>
      <w:r>
        <w:t xml:space="preserve">5. Status</w:t>
      </w:r>
    </w:p>
    <w:p>
      <w:pPr>
        <w:shd w:fill="d5f5e3" w:val="clear"/>
        <w:spacing w:after="100"/>
      </w:pPr>
      <w:r>
        <w:rPr>
          <w:b/>
          <w:bCs/>
          <w:color w:val="27AE60"/>
          <w:sz w:val="24"/>
          <w:szCs w:val="24"/>
        </w:rPr>
        <w:t xml:space="preserve">✓ COMPLETE</w:t>
      </w:r>
    </w:p>
    <w:p>
      <w:r>
        <w:rPr>
          <w:i/>
          <w:iCs/>
          <w:sz w:val="22"/>
          <w:szCs w:val="22"/>
        </w:rPr>
        <w:t xml:space="preserve">Next: v0.5 Multi-Type AI + Therapeutic Areas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| AI-Accelerated Biological Discovery Model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Milestone Report: v0.4.1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2c3e5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34495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2026-01-13T13:56:22.350Z</dcterms:created>
  <dcterms:modified xsi:type="dcterms:W3CDTF">2026-01-13T13:56:22.350Z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