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v0.5.1: Communication &amp; Visualization Improvements</w:t>
      </w:r>
    </w:p>
    <w:p>
      <w:pPr>
        <w:jc w:val="center"/>
      </w:pPr>
      <w:r>
        <w:rPr>
          <w:i/>
          <w:iCs/>
          <w:sz w:val="24"/>
          <w:szCs w:val="24"/>
        </w:rPr>
        <w:t xml:space="preserve">AI-Accelerated Biological Discovery Model</w:t>
      </w:r>
    </w:p>
    <w:p>
      <w:pPr>
        <w:spacing w:after="400"/>
        <w:jc w:val="center"/>
      </w:pPr>
      <w:r>
        <w:rPr>
          <w:sz w:val="22"/>
          <w:szCs w:val="22"/>
        </w:rPr>
        <w:t xml:space="preserve">January 13, 2026</w:t>
      </w:r>
    </w:p>
    <w:p>
      <w:pPr>
        <w:pStyle w:val="Heading2"/>
      </w:pPr>
      <w:r>
        <w:t xml:space="preserve">Expert Review Panel</w:t>
      </w:r>
    </w:p>
    <w:p>
      <w:r>
        <w:t xml:space="preserve">Two new experts were added to the review panel focusing on scientific communication:</w:t>
      </w:r>
    </w:p>
    <w:p>
      <w:pPr>
        <w:spacing w:before="100"/>
      </w:pPr>
      <w:r>
        <w:rPr>
          <w:b/>
          <w:bCs/>
        </w:rPr>
        <w:t xml:space="preserve">Dr. Rachel Kim </w:t>
      </w:r>
      <w:r>
        <w:t xml:space="preserve">(MIT Media Lab) - Scientific Communication &amp; Data Journalism</w:t>
      </w:r>
    </w:p>
    <w:p>
      <w:r>
        <w:rPr>
          <w:b/>
          <w:bCs/>
        </w:rPr>
        <w:t xml:space="preserve">Dr. David Nakamura </w:t>
      </w:r>
      <w:r>
        <w:t xml:space="preserve">(Georgia Tech) - Information Visualization &amp; Human-Computer Interaction</w:t>
      </w:r>
    </w:p>
    <w:p>
      <w:pPr>
        <w:pStyle w:val="Heading2"/>
      </w:pPr>
      <w:r>
        <w:t xml:space="preserve">Key Issues Identified</w:t>
      </w:r>
    </w:p>
    <w:p>
      <w:pPr>
        <w:spacing w:before="100"/>
      </w:pPr>
      <w:r>
        <w:rPr>
          <w:b/>
          <w:bCs/>
        </w:rPr>
        <w:t xml:space="preserve">Communication Problems:</w:t>
      </w:r>
    </w:p>
    <w:p>
      <w:r>
        <w:t xml:space="preserve">1. "Equivalent years" is jargon meaningless to policymakers</w:t>
      </w:r>
    </w:p>
    <w:p>
      <w:r>
        <w:t xml:space="preserve">2. Confidence intervals [70, 115] don't communicate uncertainty effectively</w:t>
      </w:r>
    </w:p>
    <w:p>
      <w:r>
        <w:t xml:space="preserve">3. Missing human stakes - no mention of patients or therapies</w:t>
      </w:r>
    </w:p>
    <w:p>
      <w:r>
        <w:t xml:space="preserve">4. Figures require expert-level interpretation</w:t>
      </w:r>
    </w:p>
    <w:p>
      <w:pPr>
        <w:spacing w:before="100"/>
      </w:pPr>
      <w:r>
        <w:rPr>
          <w:b/>
          <w:bCs/>
        </w:rPr>
        <w:t xml:space="preserve">Visualization Problems:</w:t>
      </w:r>
    </w:p>
    <w:p>
      <w:r>
        <w:t xml:space="preserve">1. No visual hierarchy - all figures appear equally important</w:t>
      </w:r>
    </w:p>
    <w:p>
      <w:r>
        <w:t xml:space="preserve">2. Red-green color scheme fails for 8% of male readers (colorblind)</w:t>
      </w:r>
    </w:p>
    <w:p>
      <w:r>
        <w:t xml:space="preserve">3. Font sizes too small in multi-panel figures</w:t>
      </w:r>
    </w:p>
    <w:p>
      <w:r>
        <w:t xml:space="preserve">4. Figures lack explanatory annotations</w:t>
      </w:r>
    </w:p>
    <w:p>
      <w:pPr>
        <w:pStyle w:val="Heading2"/>
      </w:pPr>
      <w:r>
        <w:t xml:space="preserve">Solutions Implemented</w:t>
      </w:r>
    </w:p>
    <w:p>
      <w:pPr>
        <w:spacing w:before="100"/>
      </w:pPr>
      <w:r>
        <w:rPr>
          <w:b/>
          <w:bCs/>
        </w:rPr>
        <w:t xml:space="preserve">New Outcome Translation Module (outcomes.py):</w:t>
      </w:r>
    </w:p>
    <w:p>
      <w:r>
        <w:t xml:space="preserve">Converts abstract metrics to concrete outcomes: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Abstract Metric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Policy Translation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93.5 equivalent years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3.6x acceleration = +75 additional therapies by 2050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90% CI: [70, 115]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90% confident acceleration is between 2.7x and 4.4x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Phase II bottleneck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Clinical trial efficiency has highest policy ROI</w:t>
            </w:r>
          </w:p>
        </w:tc>
      </w:tr>
    </w:tbl>
    <w:p>
      <w:pPr>
        <w:spacing w:before="200"/>
      </w:pPr>
      <w:r>
        <w:rPr>
          <w:b/>
          <w:bCs/>
        </w:rPr>
        <w:t xml:space="preserve">New Visualization Module (visualize_v2.py):</w:t>
      </w:r>
    </w:p>
    <w:p>
      <w:r>
        <w:t xml:space="preserve">1. Hero Figure - Single most important visualization with annotations</w:t>
      </w:r>
    </w:p>
    <w:p>
      <w:r>
        <w:t xml:space="preserve">2. Executive Summary - 2-panel overview for policymakers</w:t>
      </w:r>
    </w:p>
    <w:p>
      <w:r>
        <w:t xml:space="preserve">3. Colorblind-safe palette (blue/orange/red instead of red/green)</w:t>
      </w:r>
    </w:p>
    <w:p>
      <w:r>
        <w:t xml:space="preserve">4. Strategic annotations on all figures</w:t>
      </w:r>
    </w:p>
    <w:p>
      <w:r>
        <w:t xml:space="preserve">5. Minimum 10pt fonts for accessibility</w:t>
      </w:r>
    </w:p>
    <w:p>
      <w:pPr>
        <w:pStyle w:val="Heading2"/>
      </w:pPr>
      <w:r>
        <w:t xml:space="preserve">New Files Created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src/outcomes.py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Outcome translation module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src/visualize_v2.py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Communication-optimized figures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outputs/GLOSSARY.md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Plain-English term definitions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outputs/OUTCOME_REPORT.txt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Policy-relevant translations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outputs/v2_figures/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5 new communication-optimized figures</w:t>
            </w:r>
          </w:p>
        </w:tc>
      </w:tr>
    </w:tbl>
    <w:p>
      <w:pPr>
        <w:pStyle w:val="Heading2"/>
      </w:pPr>
      <w:r>
        <w:t xml:space="preserve">Key Results (Policy Translation)</w:t>
      </w:r>
    </w:p>
    <w:p>
      <w:pPr>
        <w:spacing w:before="100"/>
      </w:pPr>
      <w:r>
        <w:rPr>
          <w:b/>
          <w:bCs/>
        </w:rPr>
        <w:t xml:space="preserve">Baseline Scenario (2050):</w:t>
      </w:r>
    </w:p>
    <w:p>
      <w:r>
        <w:t xml:space="preserve">- Pace of Discovery: 3.6x current speed</w:t>
      </w:r>
    </w:p>
    <w:p>
      <w:r>
        <w:t xml:space="preserve">- Therapy Impact: ~125 new therapies (vs ~50 at current pace)</w:t>
      </w:r>
    </w:p>
    <w:p>
      <w:r>
        <w:t xml:space="preserve">- Additional Treatments: +75 breakthrough therapies</w:t>
      </w:r>
    </w:p>
    <w:p>
      <w:r>
        <w:t xml:space="preserve">- Patient Impact: ~75 million additional patients benefited</w:t>
      </w:r>
    </w:p>
    <w:p>
      <w:pPr>
        <w:spacing w:before="100"/>
      </w:pPr>
      <w:r>
        <w:rPr>
          <w:b/>
          <w:bCs/>
        </w:rPr>
        <w:t xml:space="preserve">Therapeutic Area Comparison:</w:t>
      </w:r>
    </w:p>
    <w:p>
      <w:r>
        <w:t xml:space="preserve">- Oncology: 4.9x acceleration (best AI potential)</w:t>
      </w:r>
    </w:p>
    <w:p>
      <w:r>
        <w:t xml:space="preserve">- Infectious Disease: 4.2x acceleration</w:t>
      </w:r>
    </w:p>
    <w:p>
      <w:r>
        <w:t xml:space="preserve">- Rare Disease: 3.7x acceleration</w:t>
      </w:r>
    </w:p>
    <w:p>
      <w:r>
        <w:t xml:space="preserve">- General: 3.6x acceleration (baseline)</w:t>
      </w:r>
    </w:p>
    <w:p>
      <w:r>
        <w:t xml:space="preserve">- CNS: 2.9x acceleration (most challenging)</w:t>
      </w:r>
    </w:p>
    <w:p>
      <w:pPr>
        <w:pStyle w:val="Heading2"/>
      </w:pPr>
      <w:r>
        <w:t xml:space="preserve">Impact Assessment</w:t>
      </w:r>
    </w:p>
    <w:p>
      <w:r>
        <w:t xml:space="preserve">These communication improvements address the core expert feedback:</w:t>
      </w:r>
    </w:p>
    <w:p>
      <w:pPr>
        <w:spacing w:before="100"/>
      </w:pPr>
      <w:r>
        <w:t xml:space="preserve">1. Policymakers can now understand model outputs without technical background</w:t>
      </w:r>
    </w:p>
    <w:p>
      <w:r>
        <w:t xml:space="preserve">2. Figures are self-explanatory with strategic annotations</w:t>
      </w:r>
    </w:p>
    <w:p>
      <w:r>
        <w:t xml:space="preserve">3. Uncertainty is communicated in decision-relevant terms</w:t>
      </w:r>
    </w:p>
    <w:p>
      <w:r>
        <w:t xml:space="preserve">4. Colorblind accessibility ensures 100% reader reach</w:t>
      </w:r>
    </w:p>
    <w:p>
      <w:r>
        <w:t xml:space="preserve">5. Hero figure hierarchy guides readers to key insights</w:t>
      </w:r>
    </w:p>
    <w:p>
      <w:pPr>
        <w:pStyle w:val="Heading2"/>
      </w:pPr>
      <w:r>
        <w:t xml:space="preserve">Next Steps</w:t>
      </w:r>
    </w:p>
    <w:p>
      <w:r>
        <w:t xml:space="preserve">Phase 3: Data Quality Module (v0.6) - Add D(t) data quality index</w:t>
      </w:r>
    </w:p>
    <w:p>
      <w:r>
        <w:t xml:space="preserve">Phase 4: Advanced Features (v0.7-0.8) - AI correlation, geographic variation</w:t>
      </w:r>
    </w:p>
    <w:p>
      <w:r>
        <w:t xml:space="preserve">Phase 5: Paper Finalization (v0.9-1.0) - Policy analysis, full UQ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2026-01-13T14:11:22.782Z</dcterms:created>
  <dcterms:modified xsi:type="dcterms:W3CDTF">2026-01-13T14:11:22.783Z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