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HPCA 2027 리뷰 정리</w:t>
      </w:r>
    </w:p>
    <w:p>
      <w:pPr>
        <w:pStyle w:val="Subtitle"/>
      </w:pPr>
      <w:r>
        <w:t>Paper #1037 · FINISH</w:t>
      </w:r>
    </w:p>
    <w:p>
      <w:r>
        <w:t>FINISH: An End-to-End FP–INT LLM Inference System with Quantized Weights and KV Cache</w:t>
      </w:r>
    </w:p>
    <w:p>
      <w:r>
        <w:t>원본: #1037 - HPCA 2027.html</w:t>
        <w:br/>
        <w:t>범위: Review #1037A–#1037E / Pre-Rebuttal 평가</w:t>
        <w:br/>
        <w:t>원본에 표시된 제출 상태: Round 1 Rejected</w:t>
      </w:r>
    </w:p>
    <w:p>
      <w:pPr>
        <w:pStyle w:val="Heading1"/>
      </w:pPr>
      <w:r>
        <w:t>리뷰어별 평가 요약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2948"/>
        <w:gridCol w:w="1871"/>
        <w:gridCol w:w="2098"/>
        <w:gridCol w:w="1984"/>
      </w:tblGrid>
      <w:tr>
        <w:trPr>
          <w:tblHeader/>
          <w:cantSplit/>
        </w:trPr>
        <w:tc>
          <w:tcPr>
            <w:tcW w:type="dxa" w:w="1191"/>
            <w:shd w:fill="17365D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리뷰 ID</w:t>
            </w:r>
          </w:p>
        </w:tc>
        <w:tc>
          <w:tcPr>
            <w:tcW w:type="dxa" w:w="2948"/>
            <w:shd w:fill="17365D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종합 평가</w:t>
            </w:r>
          </w:p>
        </w:tc>
        <w:tc>
          <w:tcPr>
            <w:tcW w:type="dxa" w:w="1871"/>
            <w:shd w:fill="17365D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Soundness</w:t>
            </w:r>
          </w:p>
        </w:tc>
        <w:tc>
          <w:tcPr>
            <w:tcW w:type="dxa" w:w="2098"/>
            <w:shd w:fill="17365D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Novelty /</w:t>
              <w:br/>
              <w:t>Impact</w:t>
            </w:r>
          </w:p>
        </w:tc>
        <w:tc>
          <w:tcPr>
            <w:tcW w:type="dxa" w:w="1984"/>
            <w:shd w:fill="17365D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전문성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1037A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3 · Weak accept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1037B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1 · Reject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1037C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2 · Weak reject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1037D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2 · Weak reject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1037E</w:t>
            </w:r>
          </w:p>
        </w:tc>
        <w:tc>
          <w:tcPr>
            <w:tcW w:type="dxa" w:w="294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2 · Weak reject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2</w:t>
            </w:r>
          </w:p>
        </w:tc>
      </w:tr>
    </w:tbl>
    <w:p>
      <w:r>
        <w:t>종합 평가: A는 Weak accept, B는 Reject, C·D·E는 Weak reject. 모든 점수는 원문 값을 유지했다.</w:t>
      </w:r>
    </w:p>
    <w:p>
      <w:r>
        <w:t>점수 해석: Soundness 3 = 대체로 타당, 2 = 주요 약점. Novelty/Impact 3 = 의미 있는 기여, 2 = 제한적인 신규성 또는 영향력. 전문성은 1 = Expert, 2 = Knowledgeable, 3 = Somewhat familiar이며, 숫자가 낮을수록 전문성이 높다.</w:t>
      </w:r>
    </w:p>
    <w:p>
      <w:pPr>
        <w:pStyle w:val="Heading1"/>
      </w:pPr>
      <w:r>
        <w:t>리뷰어별 주요 우려 및 요청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8901"/>
      </w:tblGrid>
      <w:tr>
        <w:trPr>
          <w:tblHeader/>
          <w:cantSplit/>
        </w:trPr>
        <w:tc>
          <w:tcPr>
            <w:tcW w:type="dxa" w:w="1191"/>
            <w:shd w:fill="17365D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리뷰 ID</w:t>
            </w:r>
          </w:p>
        </w:tc>
        <w:tc>
          <w:tcPr>
            <w:tcW w:type="dxa" w:w="8901"/>
            <w:shd w:fill="17365D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r>
              <w:t>주요 우려 및 요청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1037A</w:t>
            </w:r>
          </w:p>
        </w:tc>
        <w:tc>
          <w:tcPr>
            <w:tcW w:type="dxa" w:w="89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r>
              <w:t>제한된 HBM–TMEM 연결의 MoE 부하 불균형 대응과 LMEM/TMEM/ACC-MEM 고정 용량 배분의 근거·민감도 분석을 요청한다.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1037B</w:t>
            </w:r>
          </w:p>
        </w:tc>
        <w:tc>
          <w:tcPr>
            <w:tcW w:type="dxa" w:w="89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r>
              <w:t>최적화된 WKV attention에 남아 있는 실제 병목과 개선 여지, fused attention에서도 유지되는 이득, 외부 accelerator 비교, 핵심 통찰 중심의 서술을 요청한다.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1037C</w:t>
            </w:r>
          </w:p>
        </w:tc>
        <w:tc>
          <w:tcPr>
            <w:tcW w:type="dxa" w:w="89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r>
              <w:t>Dequantization·양자화 방향 지원·시스템 최적화의 기여도를 분리하고, 연산량 차이와 실제 활용률, FPGA/GPU 자원 균형, 양자화 일반성 및 측정에서 제외된 비용을 설명해 달라고 요청한다.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1037D</w:t>
            </w:r>
          </w:p>
        </w:tc>
        <w:tc>
          <w:tcPr>
            <w:tcW w:type="dxa" w:w="89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r>
              <w:t>외부 accelerator 비교, 연산 밀도·대역폭 등 성능 기여도 분해, 추가 양자화 기법과 wall-clock 검증, 신규성의 위치, 다중 MXU/core 확장성, FPGA 실측과 ASIC projection 구분을 요청한다.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1037E</w:t>
            </w:r>
          </w:p>
        </w:tc>
        <w:tc>
          <w:tcPr>
            <w:tcW w:type="dxa" w:w="890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r>
              <w:t>고정밀 FP activation과 INT4 WKV를 선택한 이유, FP4 계열 대비 설계의 위치, 외부 accelerator 비교, 3.41% overhead의 기준, 출력 길이 128 tokens의 근거를 요청한다.</w:t>
            </w:r>
          </w:p>
        </w:tc>
      </w:tr>
    </w:tbl>
    <w:p>
      <w:pPr>
        <w:pStyle w:val="Heading2"/>
      </w:pPr>
      <w:r>
        <w:t>항목 ID 및 출처 표기</w:t>
      </w:r>
    </w:p>
    <w:p>
      <w:r>
        <w:t>리뷰 ID는 원문의 1037A–1037E를 사용한다. 본문은 우려·질문·보완 요청 31개 항목에 집중하며, 장점 8개는 문서 뒤의 별도 표로 분리했다. 논문 요약 항목은 제외했다. 기존 항목 ID를 유지하므로 번호가 연속되지 않을 수 있다.</w:t>
      </w:r>
    </w:p>
    <w:p>
      <w:r>
        <w:t>출처: S = Strengths, W = Weaknesses, C = Comments for authors, Q = Questions for revision/rebuttal. Q 번호와 ¶ 번호는 원문 등장 순서이다. 리뷰어 C의 W1–W4·D1은 원문 표기를 따른다.</w:t>
      </w:r>
    </w:p>
    <w:p>
      <w:r>
        <w:t>아래 내용은 리뷰어 의견의 한국어 요약이다. 리뷰어의 기술적 주장과 질문을 그대로 취지에 맞게 정리했으며, 별도의 사실 검증이나 저자 답변은 포함하지 않았다.</w:t>
      </w:r>
    </w:p>
    <w:p>
      <w:r>
        <w:br w:type="page"/>
      </w:r>
    </w:p>
    <w:p>
      <w:pPr>
        <w:pStyle w:val="Heading1"/>
      </w:pPr>
      <w:r>
        <w:t>Reviewer A  |  Review #1037A</w:t>
      </w:r>
    </w:p>
    <w:p>
      <w:r>
        <w:t>종합 평가: 3 · Weak accept   ·   Soundness: 3   ·   Novelty/Impact: 3   ·   전문성: 3</w:t>
      </w:r>
    </w:p>
    <w:p>
      <w:r>
        <w:t>제한된 HBM–TMEM 연결의 MoE 부하 불균형 대응과 LMEM/TMEM/ACC-MEM 고정 용량 배분의 근거·민감도 분석을 요청한다.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9"/>
        <w:gridCol w:w="1191"/>
        <w:gridCol w:w="6690"/>
        <w:gridCol w:w="1332"/>
      </w:tblGrid>
      <w:tr>
        <w:trPr>
          <w:tblHeader/>
          <w:cantSplit/>
        </w:trPr>
        <w:tc>
          <w:tcPr>
            <w:tcW w:type="dxa" w:w="879"/>
            <w:shd w:fill="17365D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항목 ID</w:t>
            </w:r>
          </w:p>
        </w:tc>
        <w:tc>
          <w:tcPr>
            <w:tcW w:type="dxa" w:w="1191"/>
            <w:shd w:fill="17365D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6690"/>
            <w:shd w:fill="17365D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리뷰 내용 요약</w:t>
            </w:r>
          </w:p>
        </w:tc>
        <w:tc>
          <w:tcPr>
            <w:tcW w:type="dxa" w:w="1332"/>
            <w:shd w:fill="17365D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원문 위치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A-04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우려·질문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MoE의 동적 부하 불균형</w:t>
              <w:br/>
            </w:r>
            <w:r>
              <w:rPr>
                <w:sz w:val="18"/>
              </w:rPr>
              <w:t>제한된 HBM–TMEM 연결은 규칙적인 dense GEMM에는 적절하지만, 동적으로 선택되는 일부 expert에 접근이 몰리면 특정 HBM pseudo-channel/TMEM bank에 hotspot이 생기고 전체 대역폭 활용률이 낮아질 수 있다.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W; C; Q2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A-05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보완 요청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MoE 대응 가능성</w:t>
              <w:br/>
            </w:r>
            <w:r>
              <w:rPr>
                <w:sz w:val="18"/>
              </w:rPr>
              <w:t>평가 범위 밖인 MoE에서의 제약을 설명하고, expert-aware placement, remapping, replication 등 낮은 비용의 방법으로 더 유연한 interconnect 없이 불균형을 완화할 수 있는지 논의해 달라.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C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A-06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우려·질문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고정 메모리 용량 배분</w:t>
              <w:br/>
            </w:r>
            <w:r>
              <w:rPr>
                <w:sz w:val="18"/>
              </w:rPr>
              <w:t>총 2 MB를 LMEM 1 MB / TMEM 512 KB / ACC-MEM 512 KB로 나눈 근거가 부족하다. 계층, batch, sequence length에 따라 일부 공간은 남고 다른 공간은 부족해지는 fragmentation/불균형이 발생할 수 있다.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W; C; Q1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A-07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보완 요청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용량 배분 민감도</w:t>
              <w:br/>
            </w:r>
            <w:r>
              <w:rPr>
                <w:sz w:val="18"/>
              </w:rPr>
              <w:t>선택한 비율의 근거를 설명하고 TMEM/ACC-MEM 용량을 바꾼 민감도 또는 설계 공간 분석을 제시해 달라. 적절한 비율이 모델 크기나 sequence length에 따라 달라지는지도 확인해 달라.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C; Q1</w:t>
            </w:r>
          </w:p>
        </w:tc>
      </w:tr>
    </w:tbl>
    <w:p>
      <w:r>
        <w:br w:type="page"/>
      </w:r>
    </w:p>
    <w:p>
      <w:pPr>
        <w:pStyle w:val="Heading1"/>
      </w:pPr>
      <w:r>
        <w:t>Reviewer B  |  Review #1037B</w:t>
      </w:r>
    </w:p>
    <w:p>
      <w:r>
        <w:t>종합 평가: 1 · Reject   ·   Soundness: 2   ·   Novelty/Impact: 2   ·   전문성: 1</w:t>
      </w:r>
    </w:p>
    <w:p>
      <w:r>
        <w:t>최적화된 WKV attention에 남아 있는 실제 병목과 개선 여지, fused attention에서도 유지되는 이득, 외부 accelerator 비교, 핵심 통찰 중심의 서술을 요청한다.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9"/>
        <w:gridCol w:w="1191"/>
        <w:gridCol w:w="6690"/>
        <w:gridCol w:w="1332"/>
      </w:tblGrid>
      <w:tr>
        <w:trPr>
          <w:tblHeader/>
          <w:cantSplit/>
        </w:trPr>
        <w:tc>
          <w:tcPr>
            <w:tcW w:type="dxa" w:w="879"/>
            <w:shd w:fill="17365D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항목 ID</w:t>
            </w:r>
          </w:p>
        </w:tc>
        <w:tc>
          <w:tcPr>
            <w:tcW w:type="dxa" w:w="1191"/>
            <w:shd w:fill="17365D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6690"/>
            <w:shd w:fill="17365D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리뷰 내용 요약</w:t>
            </w:r>
          </w:p>
        </w:tc>
        <w:tc>
          <w:tcPr>
            <w:tcW w:type="dxa" w:w="1332"/>
            <w:shd w:fill="17365D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원문 위치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B-03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우려·질문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Native FP-INT attention의 필요성</w:t>
              <w:br/>
            </w:r>
            <w:r>
              <w:rPr>
                <w:sz w:val="18"/>
              </w:rPr>
              <w:t>Attention FLOPs 증가와 INT→FP 변환의 비효율만으로는 최적화된 WKV attention의 실제 latency/energy 병목이 입증되지 않는다. BitDecoding 같은 fused 구현에서 남아 있는 병목과 개선 여지를 정량화해야 한다.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W ¶1; Q1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B-04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보완 요청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최적화된 경로의 profiling</w:t>
              <w:br/>
            </w:r>
            <w:r>
              <w:rPr>
                <w:sz w:val="18"/>
              </w:rPr>
              <w:t>Fusion과 pipelining이 dequantization 지연을 숨긴 뒤에도 KV dequantization 및 FP attention에 얼마나 많은 지연시간과 에너지가 소모되는지 profiling해 달라.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W ¶1; Q1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B-05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우려·질문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HBM 중간 결과 저장의 영향</w:t>
              <w:br/>
            </w:r>
            <w:r>
              <w:rPr>
                <w:sz w:val="18"/>
              </w:rPr>
              <w:t>현재 attention은 중간 tensor를 HBM에 저장한다. FlashAttention/FlashDecoding 방식의 fused attention으로 바꾸어도 보고된 이득이 얼마나 유지되는지 확인해 달라.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W ¶1; Q2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B-06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우려·질문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외부 baseline 부재</w:t>
              <w:br/>
            </w:r>
            <w:r>
              <w:rPr>
                <w:sz w:val="18"/>
              </w:rPr>
              <w:t>C1–C4는 내부 ablation으로 유용하지만 C2/C3는 저자 구성 baseline이다. 현재 결과만으로는 BitDecoding 등 최적화된 GPU 저비트 KV 구현 및 기존 accelerator 대비 우위를 판단하기 어렵다.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W ¶2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B-07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보완 요청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기존 accelerator 비교</w:t>
              <w:br/>
            </w:r>
            <w:r>
              <w:rPr>
                <w:sz w:val="18"/>
              </w:rPr>
              <w:t>FIGNA, FIGLUT, LUT Tensor Core, AxCore 등 대표 설계와 동일하거나 비교 가능한 workload·정밀도 조건에서 성능, 면적 효율, 에너지 효율을 비교해 달라.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W ¶2; Q3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B-08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우려·질문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핵심 통찰 중심의 구성</w:t>
              <w:br/>
            </w:r>
            <w:r>
              <w:rPr>
                <w:sz w:val="18"/>
              </w:rPr>
              <w:t>Introduction/Motivation에 배경과 구현 세부가 혼재한다. Fig. 4의 Q-COL/Q-ROW mismatch와 Fig. 5의 메모리·interconnect 비용으로 인한 array 밀도 이점 감소를 먼저 제시하고, TMEM·DMA·layout·runtime을 그 해결 수단으로 정리해 달라.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W ¶3; Q4</w:t>
            </w:r>
          </w:p>
        </w:tc>
      </w:tr>
    </w:tbl>
    <w:p>
      <w:r>
        <w:br w:type="page"/>
      </w:r>
    </w:p>
    <w:p>
      <w:pPr>
        <w:pStyle w:val="Heading1"/>
      </w:pPr>
      <w:r>
        <w:t>Reviewer C  |  Review #1037C</w:t>
      </w:r>
    </w:p>
    <w:p>
      <w:r>
        <w:t>종합 평가: 2 · Weak reject   ·   Soundness: 2   ·   Novelty/Impact: 2   ·   전문성: 2</w:t>
      </w:r>
    </w:p>
    <w:p>
      <w:r>
        <w:t>Dequantization·양자화 방향 지원·시스템 최적화의 기여도를 분리하고, 연산량 차이와 실제 활용률, FPGA/GPU 자원 균형, 양자화 일반성 및 측정에서 제외된 비용을 설명해 달라고 요청한다.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9"/>
        <w:gridCol w:w="1191"/>
        <w:gridCol w:w="6690"/>
        <w:gridCol w:w="1332"/>
      </w:tblGrid>
      <w:tr>
        <w:trPr>
          <w:tblHeader/>
          <w:cantSplit/>
        </w:trPr>
        <w:tc>
          <w:tcPr>
            <w:tcW w:type="dxa" w:w="879"/>
            <w:shd w:fill="17365D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항목 ID</w:t>
            </w:r>
          </w:p>
        </w:tc>
        <w:tc>
          <w:tcPr>
            <w:tcW w:type="dxa" w:w="1191"/>
            <w:shd w:fill="17365D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6690"/>
            <w:shd w:fill="17365D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리뷰 내용 요약</w:t>
            </w:r>
          </w:p>
        </w:tc>
        <w:tc>
          <w:tcPr>
            <w:tcW w:type="dxa" w:w="1332"/>
            <w:shd w:fill="17365D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원문 위치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C-04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우려·요청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Dequantization과 Q-ROW 효과 분리</w:t>
              <w:br/>
            </w:r>
            <w:r>
              <w:rPr>
                <w:sz w:val="18"/>
              </w:rPr>
              <w:t>Linear-only→naive WKV 전환은 attention을 FP+dequantization 경로에서 FP-INT MXU로 함께 이동시킨다. 정확한 dequantization 비용과 양자화 방향 지원 자체의 이득을 분리하는 ablation이 필요하다.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W1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C-05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우려·질문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시스템 최적화별 ablation</w:t>
              <w:br/>
            </w:r>
            <w:r>
              <w:rPr>
                <w:sz w:val="18"/>
              </w:rPr>
              <w:t>Naive WKV→FINISH에서 TMEM, 더 넓고 직접적인 tensor path, 전용 DMA, allocation/layout 제약, fused layout conversion이 동시에 추가된다. 전체 이득뿐 아니라 구성요소별 기여도를 제시해 달라.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W2; Q1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C-06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우려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양자화 평가 범위</w:t>
              <w:br/>
            </w:r>
            <w:r>
              <w:rPr>
                <w:sz w:val="18"/>
              </w:rPr>
              <w:t>서로 다른 format의 KV 양자화 기법을 동기로 사용하지만 실제 평가는 SpinQuant W4A16KV4 하나에 한정되어, 일반성을 입증하기 부족하다.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W3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C-07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우려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실행·저장 비용 및 호환성</w:t>
              <w:br/>
            </w:r>
            <w:r>
              <w:rPr>
                <w:sz w:val="18"/>
              </w:rPr>
              <w:t>Padding/alignment, non-coherent synchronization, incremental KV-cache update 비용과 paged KV cache 호환성이 정량화되지 않았다. 중간 tensor 저장을 피하는 fused attention과의 상호작용도 불명확하다.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W3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C-08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우려·질문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Peak compute 차이와 활용률</w:t>
              <w:br/>
            </w:r>
            <w:r>
              <w:rPr>
                <w:sz w:val="18"/>
              </w:rPr>
              <w:t>FP TCU는 256 MAC, FINISH는 1024 MAC이므로 peak compute가 4× 다르다. 대표 workload의 실제 MXU utilization·memory bandwidth를 보고하고, 63.9× GEMM speedup 중 이 차이를 고려한 이득을 설명해 달라.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W4; Q2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C-09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우려·요청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QKᵀ의 FP fallback 근거</w:t>
              <w:br/>
            </w:r>
            <w:r>
              <w:rPr>
                <w:sz w:val="18"/>
              </w:rPr>
              <w:t>SpinQuant의 QKᵀ는 Q-COL로, 산술적으로 FIGNA형 datapath와 호환된다. FINISH의 transposed operand loading 지원 차이를 포함하여, linear-only baseline이 QKᵀ까지 FP 경로로 처리하는 이유를 명확히 해 달라.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W4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C-10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우려·요청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FPGA와 GPU의 자원 균형</w:t>
              <w:br/>
            </w:r>
            <w:r>
              <w:rPr>
                <w:sz w:val="18"/>
              </w:rPr>
              <w:t>FPGA는 동기에 사용한 GPU보다 compute 대비 bandwidth가 풍부하여 decode가 더 compute-bound해지고 큰 MXU의 효과가 확대될 수 있다. FPGA roofline 또는 GPU에 가까운 compute/bandwidth 비율로의 projection을 제시해 달라.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D1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C-11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질문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Batch 64·32K context 측정</w:t>
              <w:br/>
            </w:r>
            <w:r>
              <w:rPr>
                <w:sz w:val="18"/>
              </w:rPr>
              <w:t>해당 실험이 계층 또는 kernel을 개별 측정한 뒤 합산한 것인지 확인해 달라. 그렇다면 capacity effects, data movement, synchronization, scheduling 중 제외된 비용은 무엇인지 밝혀 달라.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Q3</w:t>
            </w:r>
          </w:p>
        </w:tc>
      </w:tr>
    </w:tbl>
    <w:p>
      <w:r>
        <w:br w:type="page"/>
      </w:r>
    </w:p>
    <w:p>
      <w:pPr>
        <w:pStyle w:val="Heading1"/>
      </w:pPr>
      <w:r>
        <w:t>Reviewer D  |  Review #1037D</w:t>
      </w:r>
    </w:p>
    <w:p>
      <w:r>
        <w:t>종합 평가: 2 · Weak reject   ·   Soundness: 2   ·   Novelty/Impact: 2   ·   전문성: 2</w:t>
      </w:r>
    </w:p>
    <w:p>
      <w:r>
        <w:t>외부 accelerator 비교, 연산 밀도·대역폭 등 성능 기여도 분해, 추가 양자화 기법과 wall-clock 검증, 신규성의 위치, 다중 MXU/core 확장성, FPGA 실측과 ASIC projection 구분을 요청한다.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9"/>
        <w:gridCol w:w="1191"/>
        <w:gridCol w:w="6690"/>
        <w:gridCol w:w="1332"/>
      </w:tblGrid>
      <w:tr>
        <w:trPr>
          <w:tblHeader/>
          <w:cantSplit/>
        </w:trPr>
        <w:tc>
          <w:tcPr>
            <w:tcW w:type="dxa" w:w="879"/>
            <w:shd w:fill="17365D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항목 ID</w:t>
            </w:r>
          </w:p>
        </w:tc>
        <w:tc>
          <w:tcPr>
            <w:tcW w:type="dxa" w:w="1191"/>
            <w:shd w:fill="17365D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6690"/>
            <w:shd w:fill="17365D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리뷰 내용 요약</w:t>
            </w:r>
          </w:p>
        </w:tc>
        <w:tc>
          <w:tcPr>
            <w:tcW w:type="dxa" w:w="1332"/>
            <w:shd w:fill="17365D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원문 위치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D-04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우려·질문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외부 accelerator 비교</w:t>
              <w:br/>
            </w:r>
            <w:r>
              <w:rPr>
                <w:sz w:val="18"/>
              </w:rPr>
              <w:t>내부 C1–C4만으로 기존 FP-INT/LUT/quantized-attention accelerator 대비 시스템 수준 이점이 입증되지 않는다. FIGNA, ANDA, LUT Tensor Core, FIGLUT, AxCore, BitDecoding 중 대표 설계와 면적·대역폭·workload를 맞춘 직접 또는 정규화 비교가 필요하다.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W; C ¶2; Q1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D-05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우려·질문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연산 밀도와 대역폭 효과 분리</w:t>
              <w:br/>
            </w:r>
            <w:r>
              <w:rPr>
                <w:sz w:val="18"/>
              </w:rPr>
              <w:t>C1→C4는 array 크기, native attention, 메모리 시스템을 동시에 바꾼 결과이다. 특히 HBM→on-chip 전송이 64→512 B/cycle로 8× 증가하므로, compute 밀도·attention 지원·대역폭·layout/runtime 각각의 기여도를 분해해 달라.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W; C ¶3; Q2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D-06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보완 요청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증분 비교 강조</w:t>
              <w:br/>
            </w:r>
            <w:r>
              <w:rPr>
                <w:sz w:val="18"/>
              </w:rPr>
              <w:t>Native FP-INT attention을 보여 주는 C2→C3와 tensor-memory 효과를 보여 주는 C3→C4를 더 강조해 달라. C1→C4의 큰 수치는 전체 시스템 재설계의 효과로 해석해야 한다.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C ¶3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D-07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우려·질문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양자화 방향의 실제 일반성</w:t>
              <w:br/>
            </w:r>
            <w:r>
              <w:rPr>
                <w:sz w:val="18"/>
              </w:rPr>
              <w:t>표에서는 KIVI, KVQuant, ZipCache, WKVQuant, QuaRot, SpinQuant를 논의하지만 실제 평가는 SpinQuant뿐이다. K/V 방향 조합이 다른 기법을 최소 하나 추가하여 Q-COL/Q-ROW 일반성을 실증해 달라.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W; C ¶4; Q3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D-08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우려·질문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End-to-end 측정 방식</w:t>
              <w:br/>
            </w:r>
            <w:r>
              <w:rPr>
                <w:sz w:val="18"/>
              </w:rPr>
              <w:t>Kernel별 latency/energy 합산은 launch, synchronization, pipeline bubble, runtime scheduling, kernel 간 overlap을 충분히 반영하지 못할 수 있다. 직접 측정한 전체 inference wall-clock 결과를 최소 하나 제시하고 합산 추정치와 비교해 달라.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W; C ¶5; Q4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D-09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우려·요청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신규성의 위치 명확화</w:t>
              <w:br/>
            </w:r>
            <w:r>
              <w:rPr>
                <w:sz w:val="18"/>
              </w:rPr>
              <w:t>핵심 하드웨어 신규성은 양자화 방향을 고려한 attention, 특히 Q-ROW scale folding과 standard/transposed loading 지원에 있다. TMEM, cache bypass, DMA, aligned allocation, tile-major layout은 기존 tensor-accelerator 설계 원칙에 가까우므로 구분해 설명해 달라.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C ¶7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D-10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질문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다중 MXU·core 확장성</w:t>
              <w:br/>
            </w:r>
            <w:r>
              <w:rPr>
                <w:sz w:val="18"/>
              </w:rPr>
              <w:t>FP-INT MXU 또는 core를 여러 개 배치할 때 tensor-memory subsystem은 어떻게 확장되는가? Compute engine과 memory port 수가 늘어도 제한된 HBM–TMEM 연결이 효율적인지 설명해 달라.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Q5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D-11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질문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FPGA 실측과 ASIC projection 구분</w:t>
              <w:br/>
            </w:r>
            <w:r>
              <w:rPr>
                <w:sz w:val="18"/>
              </w:rPr>
              <w:t>FPGA에서 측정한 latency/power와 ASIC 합성의 area/array-efficiency 수치를 구분해 달라. 특히 end-to-end energy efficiency 및 TOPS/W 주장 중 어떤 것이 실측이고 어떤 것이 projection인지 명시해 달라.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Q6</w:t>
            </w:r>
          </w:p>
        </w:tc>
      </w:tr>
    </w:tbl>
    <w:p>
      <w:r>
        <w:br w:type="page"/>
      </w:r>
    </w:p>
    <w:p>
      <w:pPr>
        <w:pStyle w:val="Heading1"/>
      </w:pPr>
      <w:r>
        <w:t>Reviewer E  |  Review #1037E</w:t>
      </w:r>
    </w:p>
    <w:p>
      <w:r>
        <w:t>종합 평가: 2 · Weak reject   ·   Soundness: 2   ·   Novelty/Impact: 2   ·   전문성: 2</w:t>
      </w:r>
    </w:p>
    <w:p>
      <w:r>
        <w:t>고정밀 FP activation과 INT4 WKV를 선택한 이유, FP4 계열 대비 설계의 위치, 외부 accelerator 비교, 3.41% overhead의 기준, 출력 길이 128 tokens의 근거를 요청한다.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9"/>
        <w:gridCol w:w="1191"/>
        <w:gridCol w:w="6690"/>
        <w:gridCol w:w="1332"/>
      </w:tblGrid>
      <w:tr>
        <w:trPr>
          <w:tblHeader/>
          <w:cantSplit/>
        </w:trPr>
        <w:tc>
          <w:tcPr>
            <w:tcW w:type="dxa" w:w="879"/>
            <w:shd w:fill="17365D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항목 ID</w:t>
            </w:r>
          </w:p>
        </w:tc>
        <w:tc>
          <w:tcPr>
            <w:tcW w:type="dxa" w:w="1191"/>
            <w:shd w:fill="17365D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6690"/>
            <w:shd w:fill="17365D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리뷰 내용 요약</w:t>
            </w:r>
          </w:p>
        </w:tc>
        <w:tc>
          <w:tcPr>
            <w:tcW w:type="dxa" w:w="1332"/>
            <w:shd w:fill="17365D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원문 위치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E-03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우려·질문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FP activation 유지의 필요성</w:t>
              <w:br/>
            </w:r>
            <w:r>
              <w:rPr>
                <w:sz w:val="18"/>
              </w:rPr>
              <w:t>WKV만 양자화하고 activation은 고정밀 FP로 유지하는 이유를 설명해 달라. Weight와 activation 모두에 NVFP4를 사용해 저정밀 tensor core를 활용하는 접근과 비교하여 설계 선택을 정당화해야 한다.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W; C; Q1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E-04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우려·질문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INT4 선택 및 FP4 대비 위치</w:t>
              <w:br/>
            </w:r>
            <w:r>
              <w:rPr>
                <w:sz w:val="18"/>
              </w:rPr>
              <w:t>왜 FP4 대신 INT4를 선택하는가? 리뷰어는 MXFP4/NVFP4 등 microscaling FP 형식으로의 산업 흐름을 언급하며, 이들 형식 및 FP×FP GEMM 대비 FINISH의 위치를 논의해 달라고 요청한다.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Q2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E-05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질문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외부 custom accelerator 비교</w:t>
              <w:br/>
            </w:r>
            <w:r>
              <w:rPr>
                <w:sz w:val="18"/>
              </w:rPr>
              <w:t>C1–C4 내부 비교 외에 다른 custom accelerator와 실제 비교하여 기존 연구 대비 이점을 명확히 보여 달라.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Q3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E-06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질문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3.41% overhead의 기준</w:t>
              <w:br/>
            </w:r>
            <w:r>
              <w:rPr>
                <w:sz w:val="18"/>
              </w:rPr>
              <w:t>3.41% overhead가 무엇을 기준으로 한 값인지 정당화해 달라. FP4 compute unit과 FP-INT unit 사이의 overhead를 의미하는 것인지 질문한다.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Q4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E-07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질문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출력 길이 128 tokens의 근거</w:t>
              <w:br/>
            </w:r>
            <w:r>
              <w:rPr>
                <w:sz w:val="18"/>
              </w:rPr>
              <w:t>출력 길이를 128 tokens로 선택한 이유를 설명해 달라. 더 긴 출력을 생성할 때 드러나는 추가 overhead를 현재 평가가 반영하는지 우려한다.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Q5</w:t>
            </w:r>
          </w:p>
        </w:tc>
      </w:tr>
    </w:tbl>
    <w:p>
      <w:r>
        <w:rPr>
          <w:sz w:val="16"/>
        </w:rPr>
        <w:t>E의 Q1 참고 링크(원문 수록): https://developer.nvidia.com/blog/introducing-nvfp4-for-efficient-and-accurate-low-precision-inference/</w:t>
      </w:r>
    </w:p>
    <w:p>
      <w:r>
        <w:br w:type="page"/>
      </w:r>
    </w:p>
    <w:p>
      <w:pPr>
        <w:pStyle w:val="Heading1"/>
      </w:pPr>
      <w:r>
        <w:t>별도 참고: 리뷰어별 장점</w:t>
      </w:r>
    </w:p>
    <w:p>
      <w:r>
        <w:t>본문의 우려·질문·보완 요청과 분리한 장점 항목이다. 기존 ID와 원문 위치를 유지했다.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79"/>
        <w:gridCol w:w="1191"/>
        <w:gridCol w:w="6690"/>
        <w:gridCol w:w="1332"/>
      </w:tblGrid>
      <w:tr>
        <w:trPr>
          <w:tblHeader/>
          <w:cantSplit/>
        </w:trPr>
        <w:tc>
          <w:tcPr>
            <w:tcW w:type="dxa" w:w="879"/>
            <w:shd w:fill="17365D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항목 ID</w:t>
            </w:r>
          </w:p>
        </w:tc>
        <w:tc>
          <w:tcPr>
            <w:tcW w:type="dxa" w:w="1191"/>
            <w:shd w:fill="17365D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6690"/>
            <w:shd w:fill="17365D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리뷰 내용 요약</w:t>
            </w:r>
          </w:p>
        </w:tc>
        <w:tc>
          <w:tcPr>
            <w:tcW w:type="dxa" w:w="1332"/>
            <w:shd w:fill="17365D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color w:val="FFFFFF"/>
                <w:sz w:val="18"/>
              </w:rPr>
              <w:t>원문 위치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A-02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장점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Q-ROW 및 FP-INT attention</w:t>
              <w:br/>
            </w:r>
            <w:r>
              <w:rPr>
                <w:sz w:val="18"/>
              </w:rPr>
              <w:t>Scale folding으로 reduction 차원에 따라 달라지는 scale을 처리하여 linear, QKᵀ, PV가 동일한 FP-INT 경로를 사용한다. 재구성 가능한 zero-point 보정과 operand loading도 적절하다.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S; C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A-03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장점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구현 및 검증의 완결성</w:t>
              <w:br/>
            </w:r>
            <w:r>
              <w:rPr>
                <w:sz w:val="18"/>
              </w:rPr>
              <w:t>연산부뿐 아니라 메모리, DMA, runtime, layout, LLM kernel까지 구현했다. FPGA 실측과 ASIC 합성이 설득력을 높이며, 모델 정확도를 거의 유지하면서 지연시간과 에너지를 개선했다.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S; C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B-02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장점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구현·평가 및 문제 정의</w:t>
              <w:br/>
            </w:r>
            <w:r>
              <w:rPr>
                <w:sz w:val="18"/>
              </w:rPr>
              <w:t>전체 HW/SW 스택, FPGA 실측, ASIC 합성, C1–C4 통제 실험이 충실하다. Q-COL/Q-ROW 구분은 양자화 방향과 GEMM reduction 간 중요한 상호작용을 식별하고 구체적 하드웨어 지원을 제시한다.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S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C-02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장점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시스템 통합</w:t>
              <w:br/>
            </w:r>
            <w:r>
              <w:rPr>
                <w:sz w:val="18"/>
              </w:rPr>
              <w:t>분리된 matrix unit을 SIMT pipeline, 메모리 계층, runtime, SW stack과 통합한 점이 의미 있다. FPGA에서 전체 LLM inference를 실행하여 array 단독 평가보다 완결성이 높다.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S ¶1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C-03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장점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수치 검증 및 방향 문제</w:t>
              <w:br/>
            </w:r>
            <w:r>
              <w:rPr>
                <w:sz w:val="18"/>
              </w:rPr>
              <w:t>Q-ROW가 GPU FP16 경로 대비 추가 오차를 유발하지 않음을 분석하고 모델 정확도와 하드웨어 면적을 제시했다. 일부 PV 양자화의 scale이 reduction 차원에 있어 단순한 외부 scale 적용이 불가능하다는 문제도 식별했다.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S ¶2–3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D-02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장점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문제의 중요성과 시스템 설계</w:t>
              <w:br/>
            </w:r>
            <w:r>
              <w:rPr>
                <w:sz w:val="18"/>
              </w:rPr>
              <w:t>Weight와 KV cache 양자화가 함께 쓰일 때의 실제 문제를 다루며, 연산 밀도 증가에 따른 operand delivery 비용까지 고려한다. 1K–32K context와 prefill/decode를 평가한 점도 긍정적이다.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S; C ¶1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D-03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장점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수치 정확도 검증</w:t>
              <w:br/>
            </w:r>
            <w:r>
              <w:rPr>
                <w:sz w:val="18"/>
              </w:rPr>
              <w:t>Q-ROW의 scale 적용 순서 변경에 대해 FP64 기준 ULP 오차를 분석하고 GPU reference에 가까운 모델 정확도를 확인한 점이 설득력 있다.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C ¶6</w:t>
            </w:r>
          </w:p>
        </w:tc>
      </w:tr>
      <w:tr>
        <w:trPr>
          <w:cantSplit/>
        </w:trPr>
        <w:tc>
          <w:tcPr>
            <w:tcW w:type="dxa" w:w="87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b/>
                <w:sz w:val="18"/>
              </w:rPr>
              <w:t>E-02</w:t>
            </w:r>
          </w:p>
        </w:tc>
        <w:tc>
          <w:tcPr>
            <w:tcW w:type="dxa" w:w="11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장점</w:t>
            </w:r>
          </w:p>
        </w:tc>
        <w:tc>
          <w:tcPr>
            <w:tcW w:type="dxa" w:w="669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line="250" w:lineRule="auto"/>
            </w:pPr>
            <w:r/>
            <w:r>
              <w:rPr>
                <w:b/>
                <w:sz w:val="18"/>
              </w:rPr>
              <w:t>실제 FPGA 전체 구현</w:t>
              <w:br/>
            </w:r>
            <w:r>
              <w:rPr>
                <w:sz w:val="18"/>
              </w:rPr>
              <w:t>하드웨어, runtime, layout 지원, kernel을 포함한 실제 end-to-end FPGA 시스템을 구현한 상당한 엔지니어링 노력을 인정한다.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5F9"/>
          </w:tcPr>
          <w:p>
            <w:pPr>
              <w:spacing w:after="40" w:before="20" w:line="250" w:lineRule="auto"/>
            </w:pPr>
            <w:r>
              <w:rPr>
                <w:sz w:val="18"/>
              </w:rPr>
              <w:t>S; C</w:t>
            </w:r>
          </w:p>
        </w:tc>
      </w:tr>
    </w:tbl>
    <w:p>
      <w:r>
        <w:br w:type="page"/>
      </w:r>
    </w:p>
    <w:p>
      <w:pPr>
        <w:pStyle w:val="Heading1"/>
      </w:pPr>
      <w:r>
        <w:t>전체 리뷰 통합 Summary Table</w:t>
      </w:r>
    </w:p>
    <w:p>
      <w:r>
        <w:t>리뷰어 A–E의 우려·요청·질문 31개를 공통 주제별 17개 항목으로 통합했다. 같은 문제를 지적하거나 같은 검증을 요청하는 의견은 한 행으로 묶고, 리뷰어별 세부 조건은 요약에 유지했다. 장점과 논문 요약은 포함하지 않는다.</w:t>
      </w:r>
    </w:p>
    <w:p>
      <w:r>
        <w:t>통합 ID는 S-01–S-17이다. 관련 리뷰어와 기존 항목 ID를 함께 표기했다. C-07은 fused attention과 KV cache 실행 비용이라는 서로 다른 쟁점을 포함하므로 S-04와 S-11에 나누어 연결했다.</w:t>
      </w:r>
      <w:r>
        <w:t xml:space="preserve"> 관련 리뷰어 수가 많은 순서로 정렬했으며, 같은 리뷰어의 반복 지적은 1명으로 계산했다. 동률은 기존 순서를 유지했고, 통합 ID도 그대로 유지했다.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22"/>
        <w:gridCol w:w="1701"/>
        <w:gridCol w:w="5669"/>
        <w:gridCol w:w="1899"/>
      </w:tblGrid>
      <w:tr>
        <w:trPr>
          <w:tblHeader/>
          <w:cantSplit/>
        </w:trPr>
        <w:tc>
          <w:tcPr>
            <w:tcW w:type="dxa" w:w="8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7365D"/>
          </w:tcPr>
          <w:p>
            <w:pPr>
              <w:spacing w:before="20" w:after="40" w:line="252" w:lineRule="auto"/>
            </w:pPr>
            <w:r>
              <w:rPr>
                <w:b/>
                <w:color w:val="FFFFFF"/>
                <w:sz w:val="18"/>
              </w:rPr>
              <w:t>통합 ID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7365D"/>
          </w:tcPr>
          <w:p>
            <w:pPr>
              <w:spacing w:before="20" w:after="40" w:line="252" w:lineRule="auto"/>
            </w:pPr>
            <w:r>
              <w:rPr>
                <w:b/>
                <w:color w:val="FFFFFF"/>
                <w:sz w:val="18"/>
              </w:rPr>
              <w:t>주제</w:t>
            </w:r>
          </w:p>
        </w:tc>
        <w:tc>
          <w:tcPr>
            <w:tcW w:type="dxa" w:w="56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7365D"/>
          </w:tcPr>
          <w:p>
            <w:pPr>
              <w:spacing w:before="20" w:after="40" w:line="252" w:lineRule="auto"/>
            </w:pPr>
            <w:r>
              <w:rPr>
                <w:b/>
                <w:color w:val="FFFFFF"/>
                <w:sz w:val="18"/>
              </w:rPr>
              <w:t>통합 우려·요청·질문</w:t>
            </w:r>
          </w:p>
        </w:tc>
        <w:tc>
          <w:tcPr>
            <w:tcW w:type="dxa" w:w="189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7365D"/>
          </w:tcPr>
          <w:p>
            <w:pPr>
              <w:spacing w:before="20" w:after="40" w:line="252" w:lineRule="auto"/>
            </w:pPr>
            <w:r>
              <w:rPr>
                <w:b/>
                <w:color w:val="FFFFFF"/>
                <w:sz w:val="18"/>
              </w:rPr>
              <w:t>관련 리뷰어 /</w:t>
              <w:br/>
              <w:t>기존 항목 ID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/>
                <w:sz w:val="18"/>
              </w:rPr>
              <w:t>S-01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/>
                <w:sz w:val="18"/>
              </w:rPr>
              <w:t>외부 시스템과의 비교</w:t>
            </w:r>
          </w:p>
        </w:tc>
        <w:tc>
          <w:tcPr>
            <w:tcW w:type="dxa" w:w="56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 w:val="0"/>
                <w:sz w:val="18"/>
              </w:rPr>
              <w:t>내부 C1–C4 비교만으로 기존 최적화 시스템 대비 우위를 판단하기 어렵다. FIGNA, FIGLUT, LUT Tensor Core, AxCore, ANDA, BitDecoding 등 대표 accelerator/GPU 구현과 workload·정밀도·면적·대역폭 조건을 맞춘 직접 또는 정규화 비교로 성능·면적 효율·에너지 효율을 제시해 달라.</w:t>
            </w:r>
          </w:p>
        </w:tc>
        <w:tc>
          <w:tcPr>
            <w:tcW w:type="dxa" w:w="189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 w:val="0"/>
                <w:sz w:val="18"/>
              </w:rPr>
              <w:t>B, D, E (3명)</w:t>
              <w:br/>
              <w:t>B-06</w:t>
              <w:br/>
              <w:t>B-07</w:t>
              <w:br/>
              <w:t>D-04</w:t>
              <w:br/>
              <w:t>E-05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9"/>
          </w:tcPr>
          <w:p>
            <w:pPr>
              <w:spacing w:before="20" w:after="40" w:line="252" w:lineRule="auto"/>
            </w:pPr>
            <w:r>
              <w:rPr>
                <w:b/>
                <w:sz w:val="18"/>
              </w:rPr>
              <w:t>S-02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9"/>
          </w:tcPr>
          <w:p>
            <w:pPr>
              <w:spacing w:before="20" w:after="40" w:line="252" w:lineRule="auto"/>
            </w:pPr>
            <w:r>
              <w:rPr>
                <w:b/>
                <w:sz w:val="18"/>
              </w:rPr>
              <w:t>Native FP-INT attention의 필요성과 병목</w:t>
            </w:r>
          </w:p>
        </w:tc>
        <w:tc>
          <w:tcPr>
            <w:tcW w:type="dxa" w:w="56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9"/>
          </w:tcPr>
          <w:p>
            <w:pPr>
              <w:spacing w:before="20" w:after="40" w:line="252" w:lineRule="auto"/>
            </w:pPr>
            <w:r>
              <w:rPr>
                <w:b w:val="0"/>
                <w:sz w:val="18"/>
              </w:rPr>
              <w:t>최적화된 WKV attention에도 유의미한 병목이 남는지 입증해야 한다. BitDecoding 등의 fusion/pipelining 이후 KV dequantization과 FP attention의 latency/energy를 profiling하고, FP 경로에서 FP-INT로 이동하는 이득과 양자화 방향 지원 자체의 효과를 분리해 달라.</w:t>
            </w:r>
          </w:p>
        </w:tc>
        <w:tc>
          <w:tcPr>
            <w:tcW w:type="dxa" w:w="189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9"/>
          </w:tcPr>
          <w:p>
            <w:pPr>
              <w:spacing w:before="20" w:after="40" w:line="252" w:lineRule="auto"/>
            </w:pPr>
            <w:r>
              <w:rPr>
                <w:b w:val="0"/>
                <w:sz w:val="18"/>
              </w:rPr>
              <w:t>B, C (2명)</w:t>
              <w:br/>
              <w:t>B-03</w:t>
              <w:br/>
              <w:t>B-04</w:t>
              <w:br/>
              <w:t>C-04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/>
                <w:sz w:val="18"/>
              </w:rPr>
              <w:t>S-03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/>
                <w:sz w:val="18"/>
              </w:rPr>
              <w:t>성능 향상 기여도 분해 및 비교 공정성</w:t>
            </w:r>
          </w:p>
        </w:tc>
        <w:tc>
          <w:tcPr>
            <w:tcW w:type="dxa" w:w="56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 w:val="0"/>
                <w:sz w:val="18"/>
              </w:rPr>
              <w:t>Array 규모, native attention, TMEM, tensor path, DMA, allocation/layout, fused layout conversion의 효과를 구성요소별로 분해해 달라. 256→1024 MAC의 4× peak compute 및 64→512 B/cycle의 8× 대역폭 차이, 실제 MXU utilization·memory bandwidth를 제시하고 63.9× GEMM speedup을 해석해야 한다. C2→C3와 C3→C4 증분 비교를 강조해 달라.</w:t>
            </w:r>
          </w:p>
        </w:tc>
        <w:tc>
          <w:tcPr>
            <w:tcW w:type="dxa" w:w="189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 w:val="0"/>
                <w:sz w:val="18"/>
              </w:rPr>
              <w:t>C, D (2명)</w:t>
              <w:br/>
              <w:t>C-05</w:t>
              <w:br/>
              <w:t>C-08</w:t>
              <w:br/>
              <w:t>D-05</w:t>
              <w:br/>
              <w:t>D-06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9"/>
          </w:tcPr>
          <w:p>
            <w:pPr>
              <w:spacing w:before="20" w:after="40" w:line="252" w:lineRule="auto"/>
            </w:pPr>
            <w:r>
              <w:rPr>
                <w:b/>
                <w:sz w:val="18"/>
              </w:rPr>
              <w:t>S-04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9"/>
          </w:tcPr>
          <w:p>
            <w:pPr>
              <w:spacing w:before="20" w:after="40" w:line="252" w:lineRule="auto"/>
            </w:pPr>
            <w:r>
              <w:rPr>
                <w:b/>
                <w:sz w:val="18"/>
              </w:rPr>
              <w:t>Fused attention에서의 이득 유지</w:t>
            </w:r>
          </w:p>
        </w:tc>
        <w:tc>
          <w:tcPr>
            <w:tcW w:type="dxa" w:w="56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9"/>
          </w:tcPr>
          <w:p>
            <w:pPr>
              <w:spacing w:before="20" w:after="40" w:line="252" w:lineRule="auto"/>
            </w:pPr>
            <w:r>
              <w:rPr>
                <w:b w:val="0"/>
                <w:sz w:val="18"/>
              </w:rPr>
              <w:t>중간 attention tensor를 HBM에 저장하는 실행 방식이 보고된 이득에 미친 영향이 불명확하다. FlashAttention/FlashDecoding처럼 중간 tensor 저장을 피하는 fused schedule과의 상호작용 및 그 조건에서 남는 성능 이득을 설명·평가해 달라.</w:t>
            </w:r>
          </w:p>
        </w:tc>
        <w:tc>
          <w:tcPr>
            <w:tcW w:type="dxa" w:w="189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9"/>
          </w:tcPr>
          <w:p>
            <w:pPr>
              <w:spacing w:before="20" w:after="40" w:line="252" w:lineRule="auto"/>
            </w:pPr>
            <w:r>
              <w:rPr>
                <w:b w:val="0"/>
                <w:sz w:val="18"/>
              </w:rPr>
              <w:t>B, C (2명)</w:t>
              <w:br/>
              <w:t>B-05</w:t>
              <w:br/>
              <w:t>C-07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/>
                <w:sz w:val="18"/>
              </w:rPr>
              <w:t>S-05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/>
                <w:sz w:val="18"/>
              </w:rPr>
              <w:t>양자화 방향·기법의 일반성</w:t>
            </w:r>
          </w:p>
        </w:tc>
        <w:tc>
          <w:tcPr>
            <w:tcW w:type="dxa" w:w="56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 w:val="0"/>
                <w:sz w:val="18"/>
              </w:rPr>
              <w:t>SpinQuant W4A16KV4 하나의 실험만으로 여러 KV 양자화 방향을 지원한다는 주장을 검증하기 어렵다. SpinQuant와 K/V 방향 조합이 다른 양자화 기법을 최소 하나 추가하여 Q-COL/Q-ROW 지원의 실제 일반성을 보여 달라.</w:t>
            </w:r>
          </w:p>
        </w:tc>
        <w:tc>
          <w:tcPr>
            <w:tcW w:type="dxa" w:w="189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 w:val="0"/>
                <w:sz w:val="18"/>
              </w:rPr>
              <w:t>C, D (2명)</w:t>
              <w:br/>
              <w:t>C-06</w:t>
              <w:br/>
              <w:t>D-07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9"/>
          </w:tcPr>
          <w:p>
            <w:pPr>
              <w:spacing w:before="20" w:after="40" w:line="252" w:lineRule="auto"/>
            </w:pPr>
            <w:r>
              <w:rPr>
                <w:b/>
                <w:sz w:val="18"/>
              </w:rPr>
              <w:t>S-06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9"/>
          </w:tcPr>
          <w:p>
            <w:pPr>
              <w:spacing w:before="20" w:after="40" w:line="252" w:lineRule="auto"/>
            </w:pPr>
            <w:r>
              <w:rPr>
                <w:b/>
                <w:sz w:val="18"/>
              </w:rPr>
              <w:t>실제 end-to-end 측정과 합산 방식 검증</w:t>
            </w:r>
          </w:p>
        </w:tc>
        <w:tc>
          <w:tcPr>
            <w:tcW w:type="dxa" w:w="56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9"/>
          </w:tcPr>
          <w:p>
            <w:pPr>
              <w:spacing w:before="20" w:after="40" w:line="252" w:lineRule="auto"/>
            </w:pPr>
            <w:r>
              <w:rPr>
                <w:b w:val="0"/>
                <w:sz w:val="18"/>
              </w:rPr>
              <w:t>Kernel별 측정 합산이 전체 wall-clock 실행을 대표하는지 검증해야 한다. 직접 측정한 전체 inference 결과를 합산 latency/energy와 비교하고 launch, synchronization, pipeline bubble, scheduling, kernel overlap의 영향을 밝혀 달라. Batch 64·32K context 실험의 개별 측정·합산 여부와 제외된 capacity/data movement 비용도 설명해 달라.</w:t>
            </w:r>
          </w:p>
        </w:tc>
        <w:tc>
          <w:tcPr>
            <w:tcW w:type="dxa" w:w="189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9"/>
          </w:tcPr>
          <w:p>
            <w:pPr>
              <w:spacing w:before="20" w:after="40" w:line="252" w:lineRule="auto"/>
            </w:pPr>
            <w:r>
              <w:rPr>
                <w:b w:val="0"/>
                <w:sz w:val="18"/>
              </w:rPr>
              <w:t>C, D (2명)</w:t>
              <w:br/>
              <w:t>C-11</w:t>
              <w:br/>
              <w:t>D-08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/>
                <w:sz w:val="18"/>
              </w:rPr>
              <w:t>S-08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/>
                <w:sz w:val="18"/>
              </w:rPr>
              <w:t>핵심 통찰과 신규성의 명확한 제시</w:t>
            </w:r>
          </w:p>
        </w:tc>
        <w:tc>
          <w:tcPr>
            <w:tcW w:type="dxa" w:w="56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 w:val="0"/>
                <w:sz w:val="18"/>
              </w:rPr>
              <w:t>Introduction/Motivation을 Q-COL/Q-ROW mismatch와 높은 FP-INT 연산 밀도를 뒷받침할 operand delivery 문제 중심으로 재구성해 달라. Q-ROW scale folding 및 standard/transposed loading의 신규성과 TMEM·DMA·layout/runtime 등 기존 설계 원칙에 가까운 구현 수단을 구분해 달라.</w:t>
            </w:r>
          </w:p>
        </w:tc>
        <w:tc>
          <w:tcPr>
            <w:tcW w:type="dxa" w:w="189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 w:val="0"/>
                <w:sz w:val="18"/>
              </w:rPr>
              <w:t>B, D (2명)</w:t>
              <w:br/>
              <w:t>B-08</w:t>
              <w:br/>
              <w:t>D-09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9"/>
          </w:tcPr>
          <w:p>
            <w:pPr>
              <w:spacing w:before="20" w:after="40" w:line="252" w:lineRule="auto"/>
            </w:pPr>
            <w:r>
              <w:rPr>
                <w:b/>
                <w:sz w:val="18"/>
              </w:rPr>
              <w:t>S-07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9"/>
          </w:tcPr>
          <w:p>
            <w:pPr>
              <w:spacing w:before="20" w:after="40" w:line="252" w:lineRule="auto"/>
            </w:pPr>
            <w:r>
              <w:rPr>
                <w:b/>
                <w:sz w:val="18"/>
              </w:rPr>
              <w:t>정밀도 선택과 FP4 계열 대비 설계 근거</w:t>
            </w:r>
          </w:p>
        </w:tc>
        <w:tc>
          <w:tcPr>
            <w:tcW w:type="dxa" w:w="56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9"/>
          </w:tcPr>
          <w:p>
            <w:pPr>
              <w:spacing w:before="20" w:after="40" w:line="252" w:lineRule="auto"/>
            </w:pPr>
            <w:r>
              <w:rPr>
                <w:b w:val="0"/>
                <w:sz w:val="18"/>
              </w:rPr>
              <w:t>WKV를 INT4로 저장하면서 activation을 고정밀 FP로 유지하는 이유를 설명해 달라. Weight/activation 저정밀화 및 MXFP4/NVFP4 등 microscaling FP 형식과 FP×FP GEMM 접근 대비 FINISH의 필요성과 위치를 명확히 해 달라.</w:t>
            </w:r>
          </w:p>
        </w:tc>
        <w:tc>
          <w:tcPr>
            <w:tcW w:type="dxa" w:w="189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9"/>
          </w:tcPr>
          <w:p>
            <w:pPr>
              <w:spacing w:before="20" w:after="40" w:line="252" w:lineRule="auto"/>
            </w:pPr>
            <w:r>
              <w:rPr>
                <w:b w:val="0"/>
                <w:sz w:val="18"/>
              </w:rPr>
              <w:t>E (1명)</w:t>
              <w:br/>
              <w:t>E-03</w:t>
              <w:br/>
              <w:t>E-04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/>
                <w:sz w:val="18"/>
              </w:rPr>
              <w:t>S-09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/>
                <w:sz w:val="18"/>
              </w:rPr>
              <w:t>MoE 부하 불균형과 제한된 연결</w:t>
            </w:r>
          </w:p>
        </w:tc>
        <w:tc>
          <w:tcPr>
            <w:tcW w:type="dxa" w:w="56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 w:val="0"/>
                <w:sz w:val="18"/>
              </w:rPr>
              <w:t>동적으로 선택되는 hot expert가 일부 HBM pseudo-channel/TMEM bank에 몰릴 때 hotspot과 대역폭 저하가 발생할 수 있다. MoE에서의 설계 한계를 설명하고 expert-aware placement, remapping, replication 등 낮은 비용의 완화책으로 더 유연한 interconnect 없이 대응할 수 있는지 논의해 달라.</w:t>
            </w:r>
          </w:p>
        </w:tc>
        <w:tc>
          <w:tcPr>
            <w:tcW w:type="dxa" w:w="189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 w:val="0"/>
                <w:sz w:val="18"/>
              </w:rPr>
              <w:t>A (1명)</w:t>
              <w:br/>
              <w:t>A-04</w:t>
              <w:br/>
              <w:t>A-05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9"/>
          </w:tcPr>
          <w:p>
            <w:pPr>
              <w:spacing w:before="20" w:after="40" w:line="252" w:lineRule="auto"/>
            </w:pPr>
            <w:r>
              <w:rPr>
                <w:b/>
                <w:sz w:val="18"/>
              </w:rPr>
              <w:t>S-10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9"/>
          </w:tcPr>
          <w:p>
            <w:pPr>
              <w:spacing w:before="20" w:after="40" w:line="252" w:lineRule="auto"/>
            </w:pPr>
            <w:r>
              <w:rPr>
                <w:b/>
                <w:sz w:val="18"/>
              </w:rPr>
              <w:t>고정 메모리 용량 배분의 근거·민감도</w:t>
            </w:r>
          </w:p>
        </w:tc>
        <w:tc>
          <w:tcPr>
            <w:tcW w:type="dxa" w:w="56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9"/>
          </w:tcPr>
          <w:p>
            <w:pPr>
              <w:spacing w:before="20" w:after="40" w:line="252" w:lineRule="auto"/>
            </w:pPr>
            <w:r>
              <w:rPr>
                <w:b w:val="0"/>
                <w:sz w:val="18"/>
              </w:rPr>
              <w:t>LMEM 1 MB / TMEM 512 KB / ACC-MEM 512 KB 비율을 선택한 근거가 부족하다. 용량 배분별 민감도·설계 공간 분석으로 fragmentation과 불균형을 평가하고, 모델 크기·계층·batch·sequence length에 따른 적절한 배분의 변화를 설명해 달라.</w:t>
            </w:r>
          </w:p>
        </w:tc>
        <w:tc>
          <w:tcPr>
            <w:tcW w:type="dxa" w:w="189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9"/>
          </w:tcPr>
          <w:p>
            <w:pPr>
              <w:spacing w:before="20" w:after="40" w:line="252" w:lineRule="auto"/>
            </w:pPr>
            <w:r>
              <w:rPr>
                <w:b w:val="0"/>
                <w:sz w:val="18"/>
              </w:rPr>
              <w:t>A (1명)</w:t>
              <w:br/>
              <w:t>A-06</w:t>
              <w:br/>
              <w:t>A-07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/>
                <w:sz w:val="18"/>
              </w:rPr>
              <w:t>S-11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/>
                <w:sz w:val="18"/>
              </w:rPr>
              <w:t>KV cache 실행 비용과 호환성</w:t>
            </w:r>
          </w:p>
        </w:tc>
        <w:tc>
          <w:tcPr>
            <w:tcW w:type="dxa" w:w="56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 w:val="0"/>
                <w:sz w:val="18"/>
              </w:rPr>
              <w:t>Padding/alignment, non-coherent synchronization, incremental KV-cache update 비용을 정량화하고 paged KV cache와의 호환성을 설명해 달라. Fused attention 관련 내용은 통합 항목 S-04에 별도로 정리했다.</w:t>
            </w:r>
          </w:p>
        </w:tc>
        <w:tc>
          <w:tcPr>
            <w:tcW w:type="dxa" w:w="189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 w:val="0"/>
                <w:sz w:val="18"/>
              </w:rPr>
              <w:t>C (1명)</w:t>
              <w:br/>
              <w:t>C-07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9"/>
          </w:tcPr>
          <w:p>
            <w:pPr>
              <w:spacing w:before="20" w:after="40" w:line="252" w:lineRule="auto"/>
            </w:pPr>
            <w:r>
              <w:rPr>
                <w:b/>
                <w:sz w:val="18"/>
              </w:rPr>
              <w:t>S-12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9"/>
          </w:tcPr>
          <w:p>
            <w:pPr>
              <w:spacing w:before="20" w:after="40" w:line="252" w:lineRule="auto"/>
            </w:pPr>
            <w:r>
              <w:rPr>
                <w:b/>
                <w:sz w:val="18"/>
              </w:rPr>
              <w:t>Linear-only baseline의 QKᵀ FP fallback</w:t>
            </w:r>
          </w:p>
        </w:tc>
        <w:tc>
          <w:tcPr>
            <w:tcW w:type="dxa" w:w="56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9"/>
          </w:tcPr>
          <w:p>
            <w:pPr>
              <w:spacing w:before="20" w:after="40" w:line="252" w:lineRule="auto"/>
            </w:pPr>
            <w:r>
              <w:rPr>
                <w:b w:val="0"/>
                <w:sz w:val="18"/>
              </w:rPr>
              <w:t>SpinQuant의 QKᵀ는 Q-COL이며 FIGNA형 datapath와 산술적으로 호환된다. Transposed operand loading 지원 차이를 포함하여 linear-only FP-INT baseline이 QKᵀ를 FP-INT MXU에서 실행하지 않고 FP fallback으로 처리하는 이유를 명확히 해 달라.</w:t>
            </w:r>
          </w:p>
        </w:tc>
        <w:tc>
          <w:tcPr>
            <w:tcW w:type="dxa" w:w="189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9"/>
          </w:tcPr>
          <w:p>
            <w:pPr>
              <w:spacing w:before="20" w:after="40" w:line="252" w:lineRule="auto"/>
            </w:pPr>
            <w:r>
              <w:rPr>
                <w:b w:val="0"/>
                <w:sz w:val="18"/>
              </w:rPr>
              <w:t>C (1명)</w:t>
              <w:br/>
              <w:t>C-09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/>
                <w:sz w:val="18"/>
              </w:rPr>
              <w:t>S-13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/>
                <w:sz w:val="18"/>
              </w:rPr>
              <w:t>FPGA 결과의 GPU 적용 가능성</w:t>
            </w:r>
          </w:p>
        </w:tc>
        <w:tc>
          <w:tcPr>
            <w:tcW w:type="dxa" w:w="56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 w:val="0"/>
                <w:sz w:val="18"/>
              </w:rPr>
              <w:t>FPGA는 동기에 사용한 GPU보다 compute 대비 bandwidth가 풍부하여 decode가 더 compute-bound해지고 큰 MXU의 이득이 확대될 수 있다. FPGA roofline 또는 GPU에 가까운 compute/bandwidth 비율의 projection으로 결과의 적용 범위를 설명해 달라.</w:t>
            </w:r>
          </w:p>
        </w:tc>
        <w:tc>
          <w:tcPr>
            <w:tcW w:type="dxa" w:w="189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 w:val="0"/>
                <w:sz w:val="18"/>
              </w:rPr>
              <w:t>C (1명)</w:t>
              <w:br/>
              <w:t>C-10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9"/>
          </w:tcPr>
          <w:p>
            <w:pPr>
              <w:spacing w:before="20" w:after="40" w:line="252" w:lineRule="auto"/>
            </w:pPr>
            <w:r>
              <w:rPr>
                <w:b/>
                <w:sz w:val="18"/>
              </w:rPr>
              <w:t>S-14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9"/>
          </w:tcPr>
          <w:p>
            <w:pPr>
              <w:spacing w:before="20" w:after="40" w:line="252" w:lineRule="auto"/>
            </w:pPr>
            <w:r>
              <w:rPr>
                <w:b/>
                <w:sz w:val="18"/>
              </w:rPr>
              <w:t>다중 MXU·core 확장성</w:t>
            </w:r>
          </w:p>
        </w:tc>
        <w:tc>
          <w:tcPr>
            <w:tcW w:type="dxa" w:w="56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9"/>
          </w:tcPr>
          <w:p>
            <w:pPr>
              <w:spacing w:before="20" w:after="40" w:line="252" w:lineRule="auto"/>
            </w:pPr>
            <w:r>
              <w:rPr>
                <w:b w:val="0"/>
                <w:sz w:val="18"/>
              </w:rPr>
              <w:t>MXU/core 수와 memory port 수가 늘어날 때 tensor-memory subsystem의 확장 방식과 병목을 설명해 달라. 제한된 HBM–TMEM 연결이 여러 compute engine에서도 효율을 유지하는지 밝혀 달라.</w:t>
            </w:r>
          </w:p>
        </w:tc>
        <w:tc>
          <w:tcPr>
            <w:tcW w:type="dxa" w:w="189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9"/>
          </w:tcPr>
          <w:p>
            <w:pPr>
              <w:spacing w:before="20" w:after="40" w:line="252" w:lineRule="auto"/>
            </w:pPr>
            <w:r>
              <w:rPr>
                <w:b w:val="0"/>
                <w:sz w:val="18"/>
              </w:rPr>
              <w:t>D (1명)</w:t>
              <w:br/>
              <w:t>D-10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/>
                <w:sz w:val="18"/>
              </w:rPr>
              <w:t>S-15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/>
                <w:sz w:val="18"/>
              </w:rPr>
              <w:t>FPGA 실측과 ASIC projection의 구분</w:t>
            </w:r>
          </w:p>
        </w:tc>
        <w:tc>
          <w:tcPr>
            <w:tcW w:type="dxa" w:w="56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 w:val="0"/>
                <w:sz w:val="18"/>
              </w:rPr>
              <w:t>FPGA latency/power 실측과 ASIC 합성 area/array-efficiency 수치를 명확히 분리해 달라. End-to-end energy efficiency와 TOPS/W 등 각 주장에 사용한 근거가 FPGA 실측인지 ASIC projection인지 밝혀 달라.</w:t>
            </w:r>
          </w:p>
        </w:tc>
        <w:tc>
          <w:tcPr>
            <w:tcW w:type="dxa" w:w="189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 w:val="0"/>
                <w:sz w:val="18"/>
              </w:rPr>
              <w:t>D (1명)</w:t>
              <w:br/>
              <w:t>D-11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9"/>
          </w:tcPr>
          <w:p>
            <w:pPr>
              <w:spacing w:before="20" w:after="40" w:line="252" w:lineRule="auto"/>
            </w:pPr>
            <w:r>
              <w:rPr>
                <w:b/>
                <w:sz w:val="18"/>
              </w:rPr>
              <w:t>S-16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9"/>
          </w:tcPr>
          <w:p>
            <w:pPr>
              <w:spacing w:before="20" w:after="40" w:line="252" w:lineRule="auto"/>
            </w:pPr>
            <w:r>
              <w:rPr>
                <w:b/>
                <w:sz w:val="18"/>
              </w:rPr>
              <w:t>3.41% overhead의 비교 기준</w:t>
            </w:r>
          </w:p>
        </w:tc>
        <w:tc>
          <w:tcPr>
            <w:tcW w:type="dxa" w:w="56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9"/>
          </w:tcPr>
          <w:p>
            <w:pPr>
              <w:spacing w:before="20" w:after="40" w:line="252" w:lineRule="auto"/>
            </w:pPr>
            <w:r>
              <w:rPr>
                <w:b w:val="0"/>
                <w:sz w:val="18"/>
              </w:rPr>
              <w:t>3.41% overhead의 대상과 기준 설계를 명확히 설명해 달라. 특히 FP4 compute unit과 FP-INT unit 사이의 차이를 뜻하는 값인지에 대한 리뷰어의 질문에 답해야 한다.</w:t>
            </w:r>
          </w:p>
        </w:tc>
        <w:tc>
          <w:tcPr>
            <w:tcW w:type="dxa" w:w="189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2F5F9"/>
          </w:tcPr>
          <w:p>
            <w:pPr>
              <w:spacing w:before="20" w:after="40" w:line="252" w:lineRule="auto"/>
            </w:pPr>
            <w:r>
              <w:rPr>
                <w:b w:val="0"/>
                <w:sz w:val="18"/>
              </w:rPr>
              <w:t>E (1명)</w:t>
              <w:br/>
              <w:t>E-06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/>
                <w:sz w:val="18"/>
              </w:rPr>
              <w:t>S-17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/>
                <w:sz w:val="18"/>
              </w:rPr>
              <w:t>출력 길이 128 tokens의 타당성</w:t>
            </w:r>
          </w:p>
        </w:tc>
        <w:tc>
          <w:tcPr>
            <w:tcW w:type="dxa" w:w="56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 w:val="0"/>
                <w:sz w:val="18"/>
              </w:rPr>
              <w:t>출력 길이를 128 tokens로 선택한 근거를 제시해 달라. 더 긴 생성 과정에서 나타나는 추가 overhead를 현재 평가가 충분히 반영하는지도 설명해 달라.</w:t>
            </w:r>
          </w:p>
        </w:tc>
        <w:tc>
          <w:tcPr>
            <w:tcW w:type="dxa" w:w="189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20" w:after="40" w:line="252" w:lineRule="auto"/>
            </w:pPr>
            <w:r>
              <w:rPr>
                <w:b w:val="0"/>
                <w:sz w:val="18"/>
              </w:rPr>
              <w:t>E (1명)</w:t>
              <w:br/>
              <w:t>E-07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907" w:bottom="907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HPCA 리뷰 요약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67085"/>
        <w:sz w:val="16"/>
      </w:rPr>
      <w:t>HPCA 2027  |  FINISH  |  Paper #1037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59" w:lineRule="auto"/>
      <w:outlineLvl w:val="0"/>
    </w:pPr>
    <w:rPr>
      <w:rFonts w:asciiTheme="majorHAnsi" w:eastAsiaTheme="majorEastAsia" w:hAnsiTheme="majorHAnsi" w:cstheme="majorBidi" w:ascii="Calibri" w:hAnsi="Calibri" w:eastAsia="Noto Sans CJK KR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9" w:lineRule="auto"/>
      <w:outlineLvl w:val="1"/>
    </w:pPr>
    <w:rPr>
      <w:rFonts w:asciiTheme="majorHAnsi" w:eastAsiaTheme="majorEastAsia" w:hAnsiTheme="majorHAnsi" w:cstheme="majorBidi" w:ascii="Calibri" w:hAnsi="Calibri" w:eastAsia="Noto Sans CJK KR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59" w:lineRule="auto"/>
      <w:contextualSpacing/>
    </w:pPr>
    <w:rPr>
      <w:rFonts w:asciiTheme="majorHAnsi" w:eastAsiaTheme="majorEastAsia" w:hAnsiTheme="majorHAnsi" w:cstheme="majorBidi" w:ascii="Calibri" w:hAnsi="Calibri" w:eastAsia="Noto Sans CJK KR"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9" w:lineRule="auto"/>
    </w:pPr>
    <w:rPr>
      <w:rFonts w:asciiTheme="majorHAnsi" w:eastAsiaTheme="majorEastAsia" w:hAnsiTheme="majorHAnsi" w:cstheme="majorBidi" w:ascii="Calibri" w:hAnsi="Calibri" w:eastAsia="Noto Sans CJK KR"/>
      <w:i/>
      <w:iCs/>
      <w:color w:val="4F81BD" w:themeColor="accent1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HPCA 2027 Paper #1037 — 리뷰어별 리뷰 요약</dc:title>
  <dc:subject>FINISH · Reviews #1037A–#1037E</dc:subject>
  <dc:creator/>
  <cp:keywords>HPCA 2027, FINISH, review summary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