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06B2D" w14:textId="77777777" w:rsidR="009C3A06" w:rsidRPr="009A047B" w:rsidRDefault="009C3A06" w:rsidP="009C3A06">
      <w:pPr>
        <w:pStyle w:val="Title"/>
        <w:ind w:left="0"/>
        <w:jc w:val="left"/>
        <w:rPr>
          <w:rFonts w:asciiTheme="minorHAnsi" w:eastAsia="Times New Roman" w:hAnsiTheme="minorHAnsi" w:cstheme="minorHAnsi"/>
          <w:lang w:eastAsia="en-CA"/>
        </w:rPr>
      </w:pPr>
      <w:r w:rsidRPr="009A047B">
        <w:rPr>
          <w:rFonts w:asciiTheme="minorHAnsi" w:eastAsia="Times New Roman" w:hAnsiTheme="minorHAnsi" w:cstheme="minorHAnsi"/>
          <w:lang w:eastAsia="en-CA"/>
        </w:rPr>
        <w:t xml:space="preserve">Construction Mitigation Quarterly </w:t>
      </w:r>
      <w:r>
        <w:rPr>
          <w:rFonts w:asciiTheme="minorHAnsi" w:eastAsia="Times New Roman" w:hAnsiTheme="minorHAnsi" w:cstheme="minorHAnsi"/>
          <w:lang w:eastAsia="en-CA"/>
        </w:rPr>
        <w:t>Dashboard:</w:t>
      </w:r>
      <w:r w:rsidRPr="009A047B">
        <w:rPr>
          <w:rFonts w:asciiTheme="minorHAnsi" w:eastAsia="Times New Roman" w:hAnsiTheme="minorHAnsi" w:cstheme="minorHAnsi"/>
          <w:lang w:eastAsia="en-CA"/>
        </w:rPr>
        <w:t xml:space="preserve"> How-to-read</w:t>
      </w:r>
    </w:p>
    <w:p w14:paraId="3EAC5CE3" w14:textId="77777777" w:rsidR="009C3A06" w:rsidRPr="000A1F1B" w:rsidRDefault="009C3A06" w:rsidP="009C3A06">
      <w:pPr>
        <w:spacing w:line="240" w:lineRule="auto"/>
        <w:rPr>
          <w:rFonts w:eastAsia="Times New Roman" w:cstheme="minorHAnsi"/>
          <w:color w:val="0E101A"/>
          <w:lang w:eastAsia="en-CA"/>
        </w:rPr>
      </w:pPr>
    </w:p>
    <w:p w14:paraId="75744B80" w14:textId="77777777" w:rsidR="009C3A06" w:rsidRPr="00DC5045" w:rsidRDefault="009C3A06" w:rsidP="009C3A06">
      <w:pPr>
        <w:pStyle w:val="Subtitle"/>
        <w:rPr>
          <w:rFonts w:eastAsia="Times New Roman" w:cstheme="minorHAnsi"/>
          <w:color w:val="2F5496" w:themeColor="accent1" w:themeShade="BF"/>
          <w:sz w:val="24"/>
          <w:szCs w:val="24"/>
          <w:lang w:eastAsia="en-CA"/>
        </w:rPr>
      </w:pPr>
      <w:r w:rsidRPr="00DC5045">
        <w:rPr>
          <w:rFonts w:eastAsia="Times New Roman" w:cstheme="minorHAnsi"/>
          <w:color w:val="2F5496" w:themeColor="accent1" w:themeShade="BF"/>
          <w:sz w:val="24"/>
          <w:szCs w:val="24"/>
          <w:lang w:eastAsia="en-CA"/>
        </w:rPr>
        <w:t>Overview:</w:t>
      </w:r>
    </w:p>
    <w:p w14:paraId="098161F1" w14:textId="4297AFD7" w:rsidR="009C3A06" w:rsidRPr="000A1F1B" w:rsidRDefault="009C3A06" w:rsidP="009C3A06">
      <w:pPr>
        <w:spacing w:line="240" w:lineRule="auto"/>
        <w:rPr>
          <w:rFonts w:eastAsia="Times New Roman" w:cstheme="minorHAnsi"/>
          <w:color w:val="0E101A"/>
          <w:lang w:eastAsia="en-CA"/>
        </w:rPr>
      </w:pPr>
      <w:r w:rsidRPr="000A1F1B">
        <w:rPr>
          <w:rFonts w:eastAsia="Times New Roman" w:cstheme="minorHAnsi"/>
          <w:color w:val="0E101A"/>
          <w:lang w:eastAsia="en-CA"/>
        </w:rPr>
        <w:t>The quarterly dashboard has been developed to curate several frequently updated datasets that provide a wide-spread overall summary of the changing dynamics of the study area before and during the construction</w:t>
      </w:r>
      <w:r w:rsidR="00303606">
        <w:rPr>
          <w:rFonts w:eastAsia="Times New Roman" w:cstheme="minorHAnsi"/>
          <w:color w:val="0E101A"/>
          <w:lang w:eastAsia="en-CA"/>
        </w:rPr>
        <w:t xml:space="preserve"> phase</w:t>
      </w:r>
      <w:r w:rsidRPr="000A1F1B">
        <w:rPr>
          <w:rFonts w:eastAsia="Times New Roman" w:cstheme="minorHAnsi"/>
          <w:color w:val="0E101A"/>
          <w:lang w:eastAsia="en-CA"/>
        </w:rPr>
        <w:t xml:space="preserve"> of the Ontario Line. This document provides additional context of the datasets used, methods, and explanation of data visualizations and tables to use these outputs to make informed decisions. </w:t>
      </w:r>
    </w:p>
    <w:p w14:paraId="43971884" w14:textId="77777777" w:rsidR="009C3A06" w:rsidRDefault="009C3A06" w:rsidP="009C3A06">
      <w:pPr>
        <w:spacing w:line="240" w:lineRule="auto"/>
        <w:rPr>
          <w:rFonts w:eastAsia="Times New Roman" w:cstheme="minorHAnsi"/>
          <w:color w:val="0E101A"/>
          <w:lang w:eastAsia="en-CA"/>
        </w:rPr>
      </w:pPr>
    </w:p>
    <w:p w14:paraId="2383882E" w14:textId="77777777" w:rsidR="00230DCD" w:rsidRPr="000A1F1B" w:rsidRDefault="00230DCD" w:rsidP="009C3A06">
      <w:pPr>
        <w:spacing w:line="240" w:lineRule="auto"/>
        <w:rPr>
          <w:rFonts w:eastAsia="Times New Roman" w:cstheme="minorHAnsi"/>
          <w:color w:val="0E101A"/>
          <w:lang w:eastAsia="en-CA"/>
        </w:rPr>
      </w:pPr>
    </w:p>
    <w:p w14:paraId="1694621D" w14:textId="77777777" w:rsidR="009C3A06" w:rsidRDefault="009C3A06" w:rsidP="009C3A06">
      <w:pPr>
        <w:pStyle w:val="Subtitle"/>
        <w:rPr>
          <w:rFonts w:eastAsia="Times New Roman"/>
          <w:color w:val="2F5496" w:themeColor="accent1" w:themeShade="BF"/>
          <w:lang w:eastAsia="en-CA"/>
        </w:rPr>
      </w:pPr>
      <w:r w:rsidRPr="0091752A">
        <w:rPr>
          <w:rFonts w:eastAsia="Times New Roman"/>
          <w:color w:val="2F5496" w:themeColor="accent1" w:themeShade="BF"/>
          <w:lang w:eastAsia="en-CA"/>
        </w:rPr>
        <w:t>Datasets:</w:t>
      </w:r>
    </w:p>
    <w:tbl>
      <w:tblPr>
        <w:tblStyle w:val="TableGrid"/>
        <w:tblW w:w="9073" w:type="dxa"/>
        <w:tblInd w:w="-147" w:type="dxa"/>
        <w:tblLook w:val="04A0" w:firstRow="1" w:lastRow="0" w:firstColumn="1" w:lastColumn="0" w:noHBand="0" w:noVBand="1"/>
      </w:tblPr>
      <w:tblGrid>
        <w:gridCol w:w="1451"/>
        <w:gridCol w:w="2107"/>
        <w:gridCol w:w="5515"/>
      </w:tblGrid>
      <w:tr w:rsidR="00303606" w14:paraId="28509CAA" w14:textId="77777777" w:rsidTr="00230DCD">
        <w:tc>
          <w:tcPr>
            <w:tcW w:w="1680" w:type="dxa"/>
          </w:tcPr>
          <w:p w14:paraId="323BC47F" w14:textId="5B358658" w:rsidR="00303606" w:rsidRPr="00324ECC" w:rsidRDefault="00324ECC" w:rsidP="00324ECC">
            <w:pPr>
              <w:jc w:val="center"/>
              <w:rPr>
                <w:b/>
                <w:bCs/>
                <w:lang w:eastAsia="en-CA"/>
              </w:rPr>
            </w:pPr>
            <w:r>
              <w:rPr>
                <w:b/>
                <w:bCs/>
                <w:lang w:eastAsia="en-CA"/>
              </w:rPr>
              <w:t>Dataset Name</w:t>
            </w:r>
          </w:p>
        </w:tc>
        <w:tc>
          <w:tcPr>
            <w:tcW w:w="2857" w:type="dxa"/>
          </w:tcPr>
          <w:p w14:paraId="39EE1860" w14:textId="59E380EE" w:rsidR="00303606" w:rsidRPr="00324ECC" w:rsidRDefault="00324ECC" w:rsidP="00324ECC">
            <w:pPr>
              <w:jc w:val="center"/>
              <w:rPr>
                <w:b/>
                <w:bCs/>
                <w:lang w:eastAsia="en-CA"/>
              </w:rPr>
            </w:pPr>
            <w:r>
              <w:rPr>
                <w:b/>
                <w:bCs/>
                <w:lang w:eastAsia="en-CA"/>
              </w:rPr>
              <w:t>Scale</w:t>
            </w:r>
          </w:p>
        </w:tc>
        <w:tc>
          <w:tcPr>
            <w:tcW w:w="4536" w:type="dxa"/>
          </w:tcPr>
          <w:p w14:paraId="7E29E55A" w14:textId="47525DD6" w:rsidR="00303606" w:rsidRPr="00324ECC" w:rsidRDefault="00324ECC" w:rsidP="00324ECC">
            <w:pPr>
              <w:jc w:val="center"/>
              <w:rPr>
                <w:b/>
                <w:bCs/>
                <w:lang w:eastAsia="en-CA"/>
              </w:rPr>
            </w:pPr>
            <w:r>
              <w:rPr>
                <w:b/>
                <w:bCs/>
                <w:lang w:eastAsia="en-CA"/>
              </w:rPr>
              <w:t>Source</w:t>
            </w:r>
          </w:p>
        </w:tc>
      </w:tr>
      <w:tr w:rsidR="00303606" w14:paraId="4EB4A2CE" w14:textId="77777777" w:rsidTr="00230DCD">
        <w:tc>
          <w:tcPr>
            <w:tcW w:w="1680" w:type="dxa"/>
          </w:tcPr>
          <w:p w14:paraId="3797000C" w14:textId="1A2748D5" w:rsidR="00303606" w:rsidRDefault="001047BD" w:rsidP="00303606">
            <w:pPr>
              <w:rPr>
                <w:lang w:eastAsia="en-CA"/>
              </w:rPr>
            </w:pPr>
            <w:r>
              <w:rPr>
                <w:rFonts w:eastAsia="Times New Roman" w:cstheme="minorHAnsi"/>
                <w:color w:val="0E101A"/>
                <w:lang w:eastAsia="en-CA"/>
              </w:rPr>
              <w:t>Visitor Level</w:t>
            </w:r>
            <w:r w:rsidR="00324ECC" w:rsidRPr="000A1F1B">
              <w:rPr>
                <w:rFonts w:eastAsia="Times New Roman" w:cstheme="minorHAnsi"/>
                <w:color w:val="0E101A"/>
                <w:lang w:eastAsia="en-CA"/>
              </w:rPr>
              <w:t xml:space="preserve"> Data</w:t>
            </w:r>
          </w:p>
        </w:tc>
        <w:tc>
          <w:tcPr>
            <w:tcW w:w="2857" w:type="dxa"/>
          </w:tcPr>
          <w:p w14:paraId="36E9A17B" w14:textId="68BE3BAB" w:rsidR="00303606" w:rsidRDefault="00324ECC" w:rsidP="00303606">
            <w:pPr>
              <w:rPr>
                <w:lang w:eastAsia="en-CA"/>
              </w:rPr>
            </w:pPr>
            <w:r>
              <w:rPr>
                <w:lang w:eastAsia="en-CA"/>
              </w:rPr>
              <w:t>Individual BIAs</w:t>
            </w:r>
          </w:p>
        </w:tc>
        <w:tc>
          <w:tcPr>
            <w:tcW w:w="4536" w:type="dxa"/>
          </w:tcPr>
          <w:p w14:paraId="3BE4AC59" w14:textId="7F66258B" w:rsidR="00303606" w:rsidRDefault="001047BD" w:rsidP="00303606">
            <w:pPr>
              <w:rPr>
                <w:lang w:eastAsia="en-CA"/>
              </w:rPr>
            </w:pPr>
            <w:r w:rsidRPr="000A1F1B">
              <w:rPr>
                <w:rFonts w:eastAsia="Times New Roman" w:cstheme="minorHAnsi"/>
                <w:color w:val="0E101A"/>
                <w:lang w:eastAsia="en-CA"/>
              </w:rPr>
              <w:t>Environics Analytics Mobile G.P.S. Data</w:t>
            </w:r>
            <w:r>
              <w:t xml:space="preserve"> </w:t>
            </w:r>
            <w:hyperlink r:id="rId10" w:history="1">
              <w:r w:rsidR="00324ECC" w:rsidRPr="00FC3FAD">
                <w:rPr>
                  <w:rStyle w:val="Hyperlink"/>
                  <w:rFonts w:eastAsia="Times New Roman" w:cstheme="minorHAnsi"/>
                  <w:lang w:eastAsia="en-CA"/>
                </w:rPr>
                <w:t>https://environicsanalytics.com/en-ca/data/mobile-analytics</w:t>
              </w:r>
            </w:hyperlink>
          </w:p>
        </w:tc>
      </w:tr>
      <w:tr w:rsidR="00303606" w14:paraId="12118080" w14:textId="77777777" w:rsidTr="00230DCD">
        <w:tc>
          <w:tcPr>
            <w:tcW w:w="1680" w:type="dxa"/>
          </w:tcPr>
          <w:p w14:paraId="02D695D3" w14:textId="2334633A" w:rsidR="00303606" w:rsidRDefault="006B7BC6" w:rsidP="00303606">
            <w:pPr>
              <w:rPr>
                <w:lang w:eastAsia="en-CA"/>
              </w:rPr>
            </w:pPr>
            <w:r w:rsidRPr="000A1F1B">
              <w:rPr>
                <w:rFonts w:eastAsia="Times New Roman" w:cstheme="minorHAnsi"/>
                <w:color w:val="0E101A"/>
                <w:lang w:eastAsia="en-CA"/>
              </w:rPr>
              <w:t>Retail Spending Data</w:t>
            </w:r>
          </w:p>
        </w:tc>
        <w:tc>
          <w:tcPr>
            <w:tcW w:w="2857" w:type="dxa"/>
          </w:tcPr>
          <w:p w14:paraId="7D3E8316" w14:textId="0B085305" w:rsidR="00303606" w:rsidRDefault="006B7BC6" w:rsidP="00303606">
            <w:pPr>
              <w:rPr>
                <w:lang w:eastAsia="en-CA"/>
              </w:rPr>
            </w:pPr>
            <w:r>
              <w:rPr>
                <w:lang w:eastAsia="en-CA"/>
              </w:rPr>
              <w:t>Aggregated to all BIAs</w:t>
            </w:r>
          </w:p>
        </w:tc>
        <w:tc>
          <w:tcPr>
            <w:tcW w:w="4536" w:type="dxa"/>
          </w:tcPr>
          <w:p w14:paraId="5280FBC6" w14:textId="77777777" w:rsidR="001047BD" w:rsidRDefault="001047BD" w:rsidP="00303606">
            <w:r>
              <w:rPr>
                <w:rFonts w:eastAsia="Times New Roman" w:cstheme="minorHAnsi"/>
                <w:color w:val="0E101A"/>
                <w:lang w:eastAsia="en-CA"/>
              </w:rPr>
              <w:t>Moneris</w:t>
            </w:r>
            <w:r>
              <w:t xml:space="preserve"> </w:t>
            </w:r>
          </w:p>
          <w:p w14:paraId="6237CF1D" w14:textId="7B9EB867" w:rsidR="00303606" w:rsidRDefault="00792388" w:rsidP="00303606">
            <w:pPr>
              <w:rPr>
                <w:lang w:eastAsia="en-CA"/>
              </w:rPr>
            </w:pPr>
            <w:hyperlink r:id="rId11" w:history="1">
              <w:r w:rsidR="00D41743" w:rsidRPr="00C569C2">
                <w:rPr>
                  <w:rStyle w:val="Hyperlink"/>
                  <w:rFonts w:eastAsia="Times New Roman" w:cstheme="minorHAnsi"/>
                  <w:lang w:eastAsia="en-CA"/>
                </w:rPr>
                <w:t>https://www.moneris.com/en/services/data-services/consumer-spending-data</w:t>
              </w:r>
            </w:hyperlink>
          </w:p>
        </w:tc>
      </w:tr>
      <w:tr w:rsidR="00303606" w14:paraId="1BC23DA7" w14:textId="77777777" w:rsidTr="00230DCD">
        <w:tc>
          <w:tcPr>
            <w:tcW w:w="1680" w:type="dxa"/>
          </w:tcPr>
          <w:p w14:paraId="447B76BB" w14:textId="791053E6" w:rsidR="00303606" w:rsidRDefault="006B7BC6" w:rsidP="00303606">
            <w:pPr>
              <w:rPr>
                <w:lang w:eastAsia="en-CA"/>
              </w:rPr>
            </w:pPr>
            <w:r w:rsidRPr="000A1F1B">
              <w:rPr>
                <w:rFonts w:eastAsia="Times New Roman" w:cstheme="minorHAnsi"/>
                <w:color w:val="0E101A"/>
                <w:lang w:eastAsia="en-CA"/>
              </w:rPr>
              <w:t>Retail Spending Data</w:t>
            </w:r>
          </w:p>
        </w:tc>
        <w:tc>
          <w:tcPr>
            <w:tcW w:w="2857" w:type="dxa"/>
          </w:tcPr>
          <w:p w14:paraId="4F86C1AB" w14:textId="0ADEFE7A" w:rsidR="00303606" w:rsidRDefault="006B7BC6" w:rsidP="00303606">
            <w:pPr>
              <w:rPr>
                <w:lang w:eastAsia="en-CA"/>
              </w:rPr>
            </w:pPr>
            <w:r>
              <w:rPr>
                <w:lang w:eastAsia="en-CA"/>
              </w:rPr>
              <w:t>Toronto Census Metropolitan Area</w:t>
            </w:r>
          </w:p>
        </w:tc>
        <w:tc>
          <w:tcPr>
            <w:tcW w:w="4536" w:type="dxa"/>
          </w:tcPr>
          <w:p w14:paraId="7FC09FDF" w14:textId="4FF4AFFD" w:rsidR="00303606" w:rsidRDefault="00D41743" w:rsidP="00303606">
            <w:pPr>
              <w:rPr>
                <w:lang w:eastAsia="en-CA"/>
              </w:rPr>
            </w:pPr>
            <w:r w:rsidRPr="000A1F1B">
              <w:rPr>
                <w:rFonts w:eastAsia="Times New Roman" w:cstheme="minorHAnsi"/>
                <w:color w:val="0E101A"/>
                <w:lang w:eastAsia="en-CA"/>
              </w:rPr>
              <w:t>Statistics Canada</w:t>
            </w:r>
            <w:r>
              <w:t xml:space="preserve"> </w:t>
            </w:r>
            <w:hyperlink r:id="rId12" w:history="1">
              <w:r w:rsidR="001047BD" w:rsidRPr="000A1F1B">
                <w:rPr>
                  <w:rStyle w:val="Hyperlink"/>
                  <w:rFonts w:eastAsia="Times New Roman" w:cstheme="minorHAnsi"/>
                  <w:lang w:eastAsia="en-CA"/>
                </w:rPr>
                <w:t>https://www150.statcan.gc.ca/t1/tbl1/en/tv.action?pid=2010005601</w:t>
              </w:r>
            </w:hyperlink>
          </w:p>
        </w:tc>
      </w:tr>
      <w:tr w:rsidR="00303606" w14:paraId="4D8DC8D1" w14:textId="77777777" w:rsidTr="00230DCD">
        <w:tc>
          <w:tcPr>
            <w:tcW w:w="1680" w:type="dxa"/>
          </w:tcPr>
          <w:p w14:paraId="05C3EB17" w14:textId="6BF5CE9B" w:rsidR="00303606" w:rsidRDefault="001047BD" w:rsidP="00303606">
            <w:pPr>
              <w:rPr>
                <w:lang w:eastAsia="en-CA"/>
              </w:rPr>
            </w:pPr>
            <w:r w:rsidRPr="000A1F1B">
              <w:rPr>
                <w:rFonts w:eastAsia="Times New Roman" w:cstheme="minorHAnsi"/>
                <w:color w:val="0E101A"/>
                <w:lang w:eastAsia="en-CA"/>
              </w:rPr>
              <w:t>Real-time Local Business Conditions Index</w:t>
            </w:r>
          </w:p>
        </w:tc>
        <w:tc>
          <w:tcPr>
            <w:tcW w:w="2857" w:type="dxa"/>
          </w:tcPr>
          <w:p w14:paraId="481E8668" w14:textId="058E8639" w:rsidR="00303606" w:rsidRDefault="00D41743" w:rsidP="00303606">
            <w:pPr>
              <w:rPr>
                <w:lang w:eastAsia="en-CA"/>
              </w:rPr>
            </w:pPr>
            <w:r>
              <w:rPr>
                <w:lang w:eastAsia="en-CA"/>
              </w:rPr>
              <w:t>Toronto Census Metropolitan Area</w:t>
            </w:r>
          </w:p>
        </w:tc>
        <w:tc>
          <w:tcPr>
            <w:tcW w:w="4536" w:type="dxa"/>
          </w:tcPr>
          <w:p w14:paraId="1A0B25C1" w14:textId="77777777" w:rsidR="00D41743" w:rsidRDefault="00D41743" w:rsidP="00303606">
            <w:pPr>
              <w:rPr>
                <w:rFonts w:eastAsia="Times New Roman" w:cstheme="minorHAnsi"/>
                <w:color w:val="0E101A"/>
                <w:lang w:eastAsia="en-CA"/>
              </w:rPr>
            </w:pPr>
            <w:r w:rsidRPr="000A1F1B">
              <w:rPr>
                <w:rFonts w:eastAsia="Times New Roman" w:cstheme="minorHAnsi"/>
                <w:color w:val="0E101A"/>
                <w:lang w:eastAsia="en-CA"/>
              </w:rPr>
              <w:t>Statistics Canada</w:t>
            </w:r>
          </w:p>
          <w:p w14:paraId="56170E55" w14:textId="2791A8F2" w:rsidR="00303606" w:rsidRDefault="00792388" w:rsidP="00303606">
            <w:pPr>
              <w:rPr>
                <w:lang w:eastAsia="en-CA"/>
              </w:rPr>
            </w:pPr>
            <w:hyperlink r:id="rId13" w:history="1">
              <w:r w:rsidR="00D41743" w:rsidRPr="000A1F1B">
                <w:rPr>
                  <w:rStyle w:val="Hyperlink"/>
                  <w:rFonts w:eastAsia="Times New Roman" w:cstheme="minorHAnsi"/>
                  <w:lang w:eastAsia="en-CA"/>
                </w:rPr>
                <w:t>https://www150.statcan.gc.ca/n1/pub/71-607-x/71-607-x2021017-eng.htm</w:t>
              </w:r>
            </w:hyperlink>
          </w:p>
        </w:tc>
      </w:tr>
      <w:tr w:rsidR="00303606" w14:paraId="5A17D44A" w14:textId="77777777" w:rsidTr="00230DCD">
        <w:tc>
          <w:tcPr>
            <w:tcW w:w="1680" w:type="dxa"/>
          </w:tcPr>
          <w:p w14:paraId="535DD004" w14:textId="1813B9AC" w:rsidR="00303606" w:rsidRDefault="00D41743" w:rsidP="00303606">
            <w:pPr>
              <w:rPr>
                <w:lang w:eastAsia="en-CA"/>
              </w:rPr>
            </w:pPr>
            <w:r>
              <w:rPr>
                <w:lang w:eastAsia="en-CA"/>
              </w:rPr>
              <w:t>Commercial Real Estate Data</w:t>
            </w:r>
          </w:p>
        </w:tc>
        <w:tc>
          <w:tcPr>
            <w:tcW w:w="2857" w:type="dxa"/>
          </w:tcPr>
          <w:p w14:paraId="51021E57" w14:textId="063DE159" w:rsidR="00303606" w:rsidRDefault="00DF7770" w:rsidP="00303606">
            <w:pPr>
              <w:rPr>
                <w:lang w:eastAsia="en-CA"/>
              </w:rPr>
            </w:pPr>
            <w:r>
              <w:rPr>
                <w:lang w:eastAsia="en-CA"/>
              </w:rPr>
              <w:t>Individual BIAs</w:t>
            </w:r>
          </w:p>
        </w:tc>
        <w:tc>
          <w:tcPr>
            <w:tcW w:w="4536" w:type="dxa"/>
          </w:tcPr>
          <w:p w14:paraId="1F93AD79" w14:textId="77777777" w:rsidR="00303606" w:rsidRDefault="00DF7770" w:rsidP="00303606">
            <w:pPr>
              <w:rPr>
                <w:lang w:eastAsia="en-CA"/>
              </w:rPr>
            </w:pPr>
            <w:r>
              <w:rPr>
                <w:lang w:eastAsia="en-CA"/>
              </w:rPr>
              <w:t>Co-Star</w:t>
            </w:r>
          </w:p>
          <w:p w14:paraId="5952D73B" w14:textId="2C0F084C" w:rsidR="00DF7770" w:rsidRDefault="00792388" w:rsidP="00303606">
            <w:pPr>
              <w:rPr>
                <w:lang w:eastAsia="en-CA"/>
              </w:rPr>
            </w:pPr>
            <w:hyperlink r:id="rId14" w:history="1">
              <w:r w:rsidR="00DF7770" w:rsidRPr="000A1F1B">
                <w:rPr>
                  <w:rStyle w:val="Hyperlink"/>
                  <w:rFonts w:eastAsia="Times New Roman" w:cstheme="minorHAnsi"/>
                  <w:lang w:eastAsia="en-CA"/>
                </w:rPr>
                <w:t>https://www.costar.com/products/listings</w:t>
              </w:r>
            </w:hyperlink>
          </w:p>
        </w:tc>
      </w:tr>
      <w:tr w:rsidR="00303606" w14:paraId="41EC4255" w14:textId="77777777" w:rsidTr="00230DCD">
        <w:tc>
          <w:tcPr>
            <w:tcW w:w="1680" w:type="dxa"/>
          </w:tcPr>
          <w:p w14:paraId="5F37FD43" w14:textId="0DC886AC" w:rsidR="00303606" w:rsidRDefault="00DF7770" w:rsidP="00303606">
            <w:pPr>
              <w:rPr>
                <w:lang w:eastAsia="en-CA"/>
              </w:rPr>
            </w:pPr>
            <w:r>
              <w:rPr>
                <w:lang w:eastAsia="en-CA"/>
              </w:rPr>
              <w:t>Vehicle Travel Time Data</w:t>
            </w:r>
          </w:p>
        </w:tc>
        <w:tc>
          <w:tcPr>
            <w:tcW w:w="2857" w:type="dxa"/>
          </w:tcPr>
          <w:p w14:paraId="01FBE024" w14:textId="7CC24CFC" w:rsidR="00303606" w:rsidRDefault="00230DCD" w:rsidP="00303606">
            <w:pPr>
              <w:rPr>
                <w:lang w:eastAsia="en-CA"/>
              </w:rPr>
            </w:pPr>
            <w:r>
              <w:rPr>
                <w:lang w:eastAsia="en-CA"/>
              </w:rPr>
              <w:t>Individual BIAs</w:t>
            </w:r>
          </w:p>
        </w:tc>
        <w:tc>
          <w:tcPr>
            <w:tcW w:w="4536" w:type="dxa"/>
          </w:tcPr>
          <w:p w14:paraId="31E4FCAC" w14:textId="77777777" w:rsidR="00303606" w:rsidRDefault="00230DCD" w:rsidP="00303606">
            <w:pPr>
              <w:rPr>
                <w:lang w:eastAsia="en-CA"/>
              </w:rPr>
            </w:pPr>
            <w:r>
              <w:rPr>
                <w:lang w:eastAsia="en-CA"/>
              </w:rPr>
              <w:t>City of Toronto Transportation Services</w:t>
            </w:r>
          </w:p>
          <w:p w14:paraId="36D26EAA" w14:textId="4D20519D" w:rsidR="00230DCD" w:rsidRDefault="00230DCD" w:rsidP="00303606">
            <w:pPr>
              <w:rPr>
                <w:lang w:eastAsia="en-CA"/>
              </w:rPr>
            </w:pPr>
            <w:r>
              <w:rPr>
                <w:lang w:eastAsia="en-CA"/>
              </w:rPr>
              <w:t>Internal Dataset</w:t>
            </w:r>
          </w:p>
        </w:tc>
      </w:tr>
    </w:tbl>
    <w:p w14:paraId="30986E71" w14:textId="77777777" w:rsidR="00303606" w:rsidRPr="00303606" w:rsidRDefault="00303606" w:rsidP="00303606">
      <w:pPr>
        <w:rPr>
          <w:lang w:eastAsia="en-CA"/>
        </w:rPr>
      </w:pPr>
    </w:p>
    <w:p w14:paraId="5584A410" w14:textId="252EFBF3" w:rsidR="009C3A06" w:rsidRPr="000A1F1B" w:rsidRDefault="009C3A06" w:rsidP="1979F73D">
      <w:pPr>
        <w:spacing w:line="240" w:lineRule="auto"/>
        <w:rPr>
          <w:rFonts w:eastAsia="Times New Roman" w:cstheme="minorHAnsi"/>
          <w:color w:val="0E101A"/>
          <w:lang w:eastAsia="en-CA"/>
        </w:rPr>
      </w:pPr>
      <w:r w:rsidRPr="000A1F1B">
        <w:rPr>
          <w:rFonts w:eastAsia="Times New Roman" w:cstheme="minorHAnsi"/>
          <w:color w:val="0E101A"/>
          <w:lang w:eastAsia="en-CA"/>
        </w:rPr>
        <w:t>All datasets are updated every quarter</w:t>
      </w:r>
      <w:r w:rsidR="2C91449D" w:rsidRPr="1979F73D">
        <w:rPr>
          <w:rFonts w:eastAsia="Times New Roman"/>
          <w:color w:val="0E101A"/>
          <w:lang w:eastAsia="en-CA"/>
        </w:rPr>
        <w:t>.</w:t>
      </w:r>
    </w:p>
    <w:p w14:paraId="5C96D61F" w14:textId="77777777" w:rsidR="009C3A06" w:rsidRPr="000A1F1B" w:rsidRDefault="009C3A06" w:rsidP="009C3A06">
      <w:pPr>
        <w:spacing w:line="240" w:lineRule="auto"/>
        <w:rPr>
          <w:rFonts w:eastAsia="Times New Roman" w:cstheme="minorHAnsi"/>
          <w:color w:val="0E101A"/>
          <w:lang w:eastAsia="en-CA"/>
        </w:rPr>
      </w:pPr>
    </w:p>
    <w:p w14:paraId="0FA7621F" w14:textId="7EE51955" w:rsidR="009C3A06" w:rsidRPr="000A1F1B" w:rsidRDefault="009C3A06" w:rsidP="00230DCD">
      <w:pPr>
        <w:spacing w:line="240" w:lineRule="auto"/>
        <w:rPr>
          <w:rFonts w:eastAsia="Times New Roman" w:cstheme="minorHAnsi"/>
          <w:color w:val="0E101A"/>
          <w:lang w:eastAsia="en-CA"/>
        </w:rPr>
      </w:pPr>
    </w:p>
    <w:p w14:paraId="2E4DA409" w14:textId="77777777" w:rsidR="00230DCD" w:rsidRDefault="00230DCD" w:rsidP="009C3A06">
      <w:pPr>
        <w:pStyle w:val="Subtitle"/>
        <w:rPr>
          <w:rFonts w:eastAsia="Times New Roman"/>
          <w:color w:val="2F5496" w:themeColor="accent1" w:themeShade="BF"/>
          <w:lang w:eastAsia="en-CA"/>
        </w:rPr>
      </w:pPr>
    </w:p>
    <w:p w14:paraId="130C17E6" w14:textId="77777777" w:rsidR="00230DCD" w:rsidRDefault="00230DCD" w:rsidP="009C3A06">
      <w:pPr>
        <w:pStyle w:val="Subtitle"/>
        <w:rPr>
          <w:rFonts w:eastAsia="Times New Roman"/>
          <w:color w:val="2F5496" w:themeColor="accent1" w:themeShade="BF"/>
          <w:lang w:eastAsia="en-CA"/>
        </w:rPr>
      </w:pPr>
    </w:p>
    <w:p w14:paraId="08F710F5" w14:textId="77777777" w:rsidR="00230DCD" w:rsidRDefault="00230DCD" w:rsidP="009C3A06">
      <w:pPr>
        <w:pStyle w:val="Subtitle"/>
        <w:rPr>
          <w:rFonts w:eastAsia="Times New Roman"/>
          <w:color w:val="2F5496" w:themeColor="accent1" w:themeShade="BF"/>
          <w:lang w:eastAsia="en-CA"/>
        </w:rPr>
      </w:pPr>
    </w:p>
    <w:p w14:paraId="32F08E7A" w14:textId="77777777" w:rsidR="00230DCD" w:rsidRDefault="00230DCD" w:rsidP="009C3A06">
      <w:pPr>
        <w:pStyle w:val="Subtitle"/>
        <w:rPr>
          <w:rFonts w:eastAsia="Times New Roman"/>
          <w:color w:val="2F5496" w:themeColor="accent1" w:themeShade="BF"/>
          <w:lang w:eastAsia="en-CA"/>
        </w:rPr>
      </w:pPr>
    </w:p>
    <w:p w14:paraId="1CCADE17" w14:textId="77777777" w:rsidR="00230DCD" w:rsidRDefault="00230DCD" w:rsidP="009C3A06">
      <w:pPr>
        <w:pStyle w:val="Subtitle"/>
        <w:rPr>
          <w:rFonts w:eastAsia="Times New Roman"/>
          <w:color w:val="2F5496" w:themeColor="accent1" w:themeShade="BF"/>
          <w:lang w:eastAsia="en-CA"/>
        </w:rPr>
      </w:pPr>
    </w:p>
    <w:p w14:paraId="58044411" w14:textId="77777777" w:rsidR="00230DCD" w:rsidRDefault="00230DCD" w:rsidP="009C3A06">
      <w:pPr>
        <w:pStyle w:val="Subtitle"/>
        <w:rPr>
          <w:rFonts w:eastAsia="Times New Roman"/>
          <w:color w:val="2F5496" w:themeColor="accent1" w:themeShade="BF"/>
          <w:lang w:eastAsia="en-CA"/>
        </w:rPr>
      </w:pPr>
    </w:p>
    <w:p w14:paraId="3A113231" w14:textId="77777777" w:rsidR="00230DCD" w:rsidRDefault="00230DCD" w:rsidP="009C3A06">
      <w:pPr>
        <w:pStyle w:val="Subtitle"/>
        <w:rPr>
          <w:rFonts w:eastAsia="Times New Roman"/>
          <w:color w:val="2F5496" w:themeColor="accent1" w:themeShade="BF"/>
          <w:lang w:eastAsia="en-CA"/>
        </w:rPr>
      </w:pPr>
    </w:p>
    <w:p w14:paraId="0448E100" w14:textId="77777777" w:rsidR="00230DCD" w:rsidRDefault="00230DCD" w:rsidP="009C3A06">
      <w:pPr>
        <w:pStyle w:val="Subtitle"/>
        <w:rPr>
          <w:rFonts w:eastAsia="Times New Roman"/>
          <w:color w:val="2F5496" w:themeColor="accent1" w:themeShade="BF"/>
          <w:lang w:eastAsia="en-CA"/>
        </w:rPr>
      </w:pPr>
    </w:p>
    <w:p w14:paraId="236C041F" w14:textId="40BF41B7" w:rsidR="009C3A06" w:rsidRPr="009A047B" w:rsidRDefault="009C3A06" w:rsidP="009C3A06">
      <w:pPr>
        <w:pStyle w:val="Subtitle"/>
        <w:rPr>
          <w:rFonts w:eastAsia="Times New Roman"/>
          <w:color w:val="2F5496" w:themeColor="accent1" w:themeShade="BF"/>
          <w:lang w:eastAsia="en-CA"/>
        </w:rPr>
      </w:pPr>
      <w:r w:rsidRPr="009A047B">
        <w:rPr>
          <w:rFonts w:eastAsia="Times New Roman"/>
          <w:color w:val="2F5496" w:themeColor="accent1" w:themeShade="BF"/>
          <w:lang w:eastAsia="en-CA"/>
        </w:rPr>
        <w:lastRenderedPageBreak/>
        <w:t>General Method:</w:t>
      </w:r>
    </w:p>
    <w:p w14:paraId="32400DED" w14:textId="77777777" w:rsidR="00DC4366" w:rsidRDefault="009C3A06" w:rsidP="009C3A06">
      <w:pPr>
        <w:spacing w:line="240" w:lineRule="auto"/>
        <w:rPr>
          <w:rFonts w:eastAsia="Times New Roman"/>
          <w:color w:val="0E101A"/>
          <w:lang w:eastAsia="en-CA"/>
        </w:rPr>
      </w:pPr>
      <w:r w:rsidRPr="11D6FB22">
        <w:rPr>
          <w:rFonts w:eastAsia="Times New Roman"/>
          <w:color w:val="0E101A"/>
          <w:lang w:eastAsia="en-CA"/>
        </w:rPr>
        <w:t>Most metrics use the percentage change from the same quarter of the previous year to provide the relative change of an area over time while also controlling for seasonal effects. For example, if the dashboard is for Q3 of 2023, the control quarter would be Q3 of 2022.</w:t>
      </w:r>
    </w:p>
    <w:p w14:paraId="1B231EF9" w14:textId="77777777" w:rsidR="00DC4366" w:rsidRDefault="00DC4366" w:rsidP="009C3A06">
      <w:pPr>
        <w:spacing w:line="240" w:lineRule="auto"/>
        <w:rPr>
          <w:rFonts w:eastAsia="Times New Roman"/>
          <w:color w:val="0E101A"/>
          <w:lang w:eastAsia="en-CA"/>
        </w:rPr>
      </w:pPr>
    </w:p>
    <w:p w14:paraId="0C04F876" w14:textId="0E229177" w:rsidR="009C3A06" w:rsidRDefault="009C3A06" w:rsidP="33620909">
      <w:pPr>
        <w:spacing w:line="240" w:lineRule="auto"/>
        <w:rPr>
          <w:rFonts w:eastAsia="Times New Roman"/>
          <w:color w:val="0E101A"/>
          <w:lang w:eastAsia="en-CA"/>
        </w:rPr>
      </w:pPr>
      <w:r w:rsidRPr="33620909">
        <w:rPr>
          <w:rFonts w:eastAsia="Times New Roman"/>
          <w:color w:val="0E101A"/>
          <w:lang w:eastAsia="en-CA"/>
        </w:rPr>
        <w:t>Calculating Percentage Change: ((Target Quarter - Control Quarter) / Control Quarter) * 100</w:t>
      </w:r>
    </w:p>
    <w:p w14:paraId="4F71241F" w14:textId="77777777" w:rsidR="009C3A06" w:rsidRPr="000A1F1B" w:rsidRDefault="009C3A06" w:rsidP="009C3A06">
      <w:pPr>
        <w:spacing w:line="240" w:lineRule="auto"/>
        <w:rPr>
          <w:rFonts w:eastAsia="Times New Roman" w:cstheme="minorHAnsi"/>
          <w:color w:val="0E101A"/>
          <w:lang w:eastAsia="en-CA"/>
        </w:rPr>
      </w:pPr>
    </w:p>
    <w:p w14:paraId="540AD33F" w14:textId="77777777" w:rsidR="009C3A06" w:rsidRPr="009A047B" w:rsidRDefault="009C3A06" w:rsidP="009C3A06">
      <w:pPr>
        <w:pStyle w:val="Subtitle"/>
        <w:rPr>
          <w:rFonts w:eastAsia="Times New Roman"/>
          <w:color w:val="2F5496" w:themeColor="accent1" w:themeShade="BF"/>
          <w:lang w:eastAsia="en-CA"/>
        </w:rPr>
      </w:pPr>
      <w:r w:rsidRPr="009A047B">
        <w:rPr>
          <w:rFonts w:eastAsia="Times New Roman"/>
          <w:color w:val="2F5496" w:themeColor="accent1" w:themeShade="BF"/>
          <w:lang w:eastAsia="en-CA"/>
        </w:rPr>
        <w:t>Charts</w:t>
      </w:r>
    </w:p>
    <w:p w14:paraId="3E56ED15" w14:textId="7ADA34FB" w:rsidR="009C3A06" w:rsidRPr="000A1F1B" w:rsidRDefault="0042010C" w:rsidP="009C3A06">
      <w:pPr>
        <w:spacing w:line="240" w:lineRule="auto"/>
        <w:rPr>
          <w:rFonts w:eastAsia="Times New Roman" w:cstheme="minorHAnsi"/>
          <w:color w:val="0E101A"/>
          <w:lang w:eastAsia="en-CA"/>
        </w:rPr>
      </w:pPr>
      <w:r>
        <w:rPr>
          <w:rFonts w:eastAsia="Times New Roman" w:cstheme="minorHAnsi"/>
          <w:color w:val="0E101A"/>
          <w:lang w:eastAsia="en-CA"/>
        </w:rPr>
        <w:t>Visitor Levels</w:t>
      </w:r>
      <w:r w:rsidR="009C3A06" w:rsidRPr="000A1F1B">
        <w:rPr>
          <w:rFonts w:eastAsia="Times New Roman" w:cstheme="minorHAnsi"/>
          <w:color w:val="0E101A"/>
          <w:lang w:eastAsia="en-CA"/>
        </w:rPr>
        <w:t xml:space="preserve"> (%) Relative to 2019:</w:t>
      </w:r>
    </w:p>
    <w:p w14:paraId="27D20643" w14:textId="11BA679A" w:rsidR="009C3A06" w:rsidRDefault="009C3A06" w:rsidP="009C3A06">
      <w:pPr>
        <w:numPr>
          <w:ilvl w:val="0"/>
          <w:numId w:val="24"/>
        </w:numPr>
        <w:spacing w:line="240" w:lineRule="auto"/>
        <w:rPr>
          <w:rFonts w:eastAsia="Times New Roman" w:cstheme="minorHAnsi"/>
          <w:color w:val="0E101A"/>
          <w:lang w:eastAsia="en-CA"/>
        </w:rPr>
      </w:pPr>
      <w:r w:rsidRPr="000A1F1B">
        <w:rPr>
          <w:rFonts w:eastAsia="Times New Roman" w:cstheme="minorHAnsi"/>
          <w:color w:val="0E101A"/>
          <w:lang w:eastAsia="en-CA"/>
        </w:rPr>
        <w:t xml:space="preserve">This chart measures the number of visits to buildings within the defined study area month by month, comparing the number of visits in 2019 to the same month of the current year to produce a relative percentage, with 100%, meaning </w:t>
      </w:r>
      <w:r w:rsidR="00DC4366">
        <w:rPr>
          <w:rFonts w:eastAsia="Times New Roman" w:cstheme="minorHAnsi"/>
          <w:color w:val="0E101A"/>
          <w:lang w:eastAsia="en-CA"/>
        </w:rPr>
        <w:t xml:space="preserve">the </w:t>
      </w:r>
      <w:r w:rsidR="008F3E34">
        <w:rPr>
          <w:rFonts w:eastAsia="Times New Roman" w:cstheme="minorHAnsi"/>
          <w:color w:val="0E101A"/>
          <w:lang w:eastAsia="en-CA"/>
        </w:rPr>
        <w:t xml:space="preserve">target month reached </w:t>
      </w:r>
      <w:r w:rsidRPr="000A1F1B">
        <w:rPr>
          <w:rFonts w:eastAsia="Times New Roman" w:cstheme="minorHAnsi"/>
          <w:color w:val="0E101A"/>
          <w:lang w:eastAsia="en-CA"/>
        </w:rPr>
        <w:t>pre-pandemic levels.</w:t>
      </w:r>
    </w:p>
    <w:p w14:paraId="476F5BB1" w14:textId="77777777" w:rsidR="00BD1A38" w:rsidRPr="000A1F1B" w:rsidRDefault="00BD1A38" w:rsidP="00BD1A38">
      <w:pPr>
        <w:spacing w:line="240" w:lineRule="auto"/>
        <w:ind w:left="720"/>
        <w:rPr>
          <w:rFonts w:eastAsia="Times New Roman" w:cstheme="minorHAnsi"/>
          <w:color w:val="0E101A"/>
          <w:lang w:eastAsia="en-CA"/>
        </w:rPr>
      </w:pPr>
    </w:p>
    <w:p w14:paraId="3F4704B1" w14:textId="2342A546" w:rsidR="009C3A06" w:rsidRDefault="00BD1A38" w:rsidP="00BD1A38">
      <w:pPr>
        <w:spacing w:line="240" w:lineRule="auto"/>
        <w:rPr>
          <w:rFonts w:eastAsia="Times New Roman" w:cstheme="minorHAnsi"/>
          <w:color w:val="0E101A"/>
          <w:lang w:eastAsia="en-CA"/>
        </w:rPr>
      </w:pPr>
      <w:r w:rsidRPr="000A1F1B">
        <w:rPr>
          <w:rFonts w:eastAsia="Times New Roman" w:cstheme="minorHAnsi"/>
          <w:color w:val="0E101A"/>
          <w:lang w:eastAsia="en-CA"/>
        </w:rPr>
        <w:t>i.e.,</w:t>
      </w:r>
      <w:r w:rsidR="009C3A06" w:rsidRPr="000A1F1B">
        <w:rPr>
          <w:rFonts w:eastAsia="Times New Roman" w:cstheme="minorHAnsi"/>
          <w:color w:val="0E101A"/>
          <w:lang w:eastAsia="en-CA"/>
        </w:rPr>
        <w:t xml:space="preserve"> Relative </w:t>
      </w:r>
      <w:r w:rsidR="0042010C">
        <w:rPr>
          <w:rFonts w:eastAsia="Times New Roman" w:cstheme="minorHAnsi"/>
          <w:color w:val="0E101A"/>
          <w:lang w:eastAsia="en-CA"/>
        </w:rPr>
        <w:t>Visitor Levels</w:t>
      </w:r>
      <w:r w:rsidR="009C3A06" w:rsidRPr="000A1F1B">
        <w:rPr>
          <w:rFonts w:eastAsia="Times New Roman" w:cstheme="minorHAnsi"/>
          <w:color w:val="0E101A"/>
          <w:lang w:eastAsia="en-CA"/>
        </w:rPr>
        <w:t xml:space="preserve"> = Count of Visits (January 2023 / Count of Visits January 2019) * 100</w:t>
      </w:r>
    </w:p>
    <w:p w14:paraId="228BD7AA" w14:textId="77777777" w:rsidR="009C3A06" w:rsidRPr="000A1F1B" w:rsidRDefault="009C3A06" w:rsidP="009C3A06">
      <w:pPr>
        <w:spacing w:line="240" w:lineRule="auto"/>
        <w:ind w:left="1440"/>
        <w:rPr>
          <w:rFonts w:eastAsia="Times New Roman" w:cstheme="minorHAnsi"/>
          <w:color w:val="0E101A"/>
          <w:lang w:eastAsia="en-CA"/>
        </w:rPr>
      </w:pPr>
    </w:p>
    <w:p w14:paraId="69DD54AB" w14:textId="77777777" w:rsidR="009C3A06" w:rsidRPr="000A1F1B" w:rsidRDefault="009C3A06" w:rsidP="009C3A06">
      <w:pPr>
        <w:spacing w:line="240" w:lineRule="auto"/>
        <w:rPr>
          <w:rFonts w:eastAsia="Times New Roman" w:cstheme="minorHAnsi"/>
          <w:color w:val="0E101A"/>
          <w:lang w:eastAsia="en-CA"/>
        </w:rPr>
      </w:pPr>
      <w:r w:rsidRPr="000A1F1B">
        <w:rPr>
          <w:rFonts w:eastAsia="Times New Roman" w:cstheme="minorHAnsi"/>
          <w:color w:val="0E101A"/>
          <w:lang w:eastAsia="en-CA"/>
        </w:rPr>
        <w:t>Visitor Levels:</w:t>
      </w:r>
    </w:p>
    <w:p w14:paraId="6B062200" w14:textId="3384B5E9" w:rsidR="009C3A06" w:rsidRPr="000A1F1B" w:rsidRDefault="009C3A06" w:rsidP="009C3A06">
      <w:pPr>
        <w:numPr>
          <w:ilvl w:val="0"/>
          <w:numId w:val="26"/>
        </w:numPr>
        <w:spacing w:line="240" w:lineRule="auto"/>
        <w:rPr>
          <w:rFonts w:eastAsia="Times New Roman" w:cstheme="minorHAnsi"/>
          <w:color w:val="0E101A"/>
          <w:lang w:eastAsia="en-CA"/>
        </w:rPr>
      </w:pPr>
      <w:r w:rsidRPr="000A1F1B">
        <w:rPr>
          <w:rFonts w:eastAsia="Times New Roman" w:cstheme="minorHAnsi"/>
          <w:color w:val="0E101A"/>
          <w:lang w:eastAsia="en-CA"/>
        </w:rPr>
        <w:t xml:space="preserve">This table provides the percentage change of </w:t>
      </w:r>
      <w:r w:rsidR="0042010C">
        <w:rPr>
          <w:rFonts w:eastAsia="Times New Roman" w:cstheme="minorHAnsi"/>
          <w:color w:val="0E101A"/>
          <w:lang w:eastAsia="en-CA"/>
        </w:rPr>
        <w:t>Visitor Levels</w:t>
      </w:r>
      <w:r w:rsidR="008F3E34">
        <w:rPr>
          <w:rFonts w:eastAsia="Times New Roman" w:cstheme="minorHAnsi"/>
          <w:color w:val="0E101A"/>
          <w:lang w:eastAsia="en-CA"/>
        </w:rPr>
        <w:t>, as defined in the previous chart,</w:t>
      </w:r>
      <w:r w:rsidRPr="000A1F1B">
        <w:rPr>
          <w:rFonts w:eastAsia="Times New Roman" w:cstheme="minorHAnsi"/>
          <w:color w:val="0E101A"/>
          <w:lang w:eastAsia="en-CA"/>
        </w:rPr>
        <w:t xml:space="preserve"> for the quarter to </w:t>
      </w:r>
      <w:r w:rsidR="003C7887">
        <w:rPr>
          <w:rFonts w:eastAsia="Times New Roman" w:cstheme="minorHAnsi"/>
          <w:color w:val="0E101A"/>
          <w:lang w:eastAsia="en-CA"/>
        </w:rPr>
        <w:t>four</w:t>
      </w:r>
      <w:r w:rsidRPr="000A1F1B">
        <w:rPr>
          <w:rFonts w:eastAsia="Times New Roman" w:cstheme="minorHAnsi"/>
          <w:color w:val="0E101A"/>
          <w:lang w:eastAsia="en-CA"/>
        </w:rPr>
        <w:t xml:space="preserve"> distinct temporal baselines.</w:t>
      </w:r>
    </w:p>
    <w:p w14:paraId="655339D5" w14:textId="77777777" w:rsidR="009C3A06" w:rsidRPr="000A1F1B" w:rsidRDefault="009C3A06" w:rsidP="009C3A06">
      <w:pPr>
        <w:numPr>
          <w:ilvl w:val="1"/>
          <w:numId w:val="27"/>
        </w:numPr>
        <w:spacing w:line="240" w:lineRule="auto"/>
        <w:rPr>
          <w:rFonts w:eastAsia="Times New Roman" w:cstheme="minorHAnsi"/>
          <w:color w:val="0E101A"/>
          <w:lang w:eastAsia="en-CA"/>
        </w:rPr>
      </w:pPr>
      <w:r>
        <w:rPr>
          <w:rFonts w:eastAsia="Times New Roman" w:cstheme="minorHAnsi"/>
          <w:color w:val="0E101A"/>
          <w:lang w:eastAsia="en-CA"/>
        </w:rPr>
        <w:t>same</w:t>
      </w:r>
      <w:r w:rsidRPr="000A1F1B">
        <w:rPr>
          <w:rFonts w:eastAsia="Times New Roman" w:cstheme="minorHAnsi"/>
          <w:color w:val="0E101A"/>
          <w:lang w:eastAsia="en-CA"/>
        </w:rPr>
        <w:t xml:space="preserve"> quarter of the previous year</w:t>
      </w:r>
    </w:p>
    <w:p w14:paraId="44DE8682" w14:textId="77777777" w:rsidR="009C3A06" w:rsidRDefault="009C3A06" w:rsidP="009C3A06">
      <w:pPr>
        <w:numPr>
          <w:ilvl w:val="1"/>
          <w:numId w:val="28"/>
        </w:numPr>
        <w:spacing w:line="240" w:lineRule="auto"/>
        <w:rPr>
          <w:rFonts w:eastAsia="Times New Roman" w:cstheme="minorHAnsi"/>
          <w:color w:val="0E101A"/>
          <w:lang w:eastAsia="en-CA"/>
        </w:rPr>
      </w:pPr>
      <w:r>
        <w:rPr>
          <w:rFonts w:eastAsia="Times New Roman" w:cstheme="minorHAnsi"/>
          <w:color w:val="0E101A"/>
          <w:lang w:eastAsia="en-CA"/>
        </w:rPr>
        <w:t>same</w:t>
      </w:r>
      <w:r w:rsidRPr="000A1F1B">
        <w:rPr>
          <w:rFonts w:eastAsia="Times New Roman" w:cstheme="minorHAnsi"/>
          <w:color w:val="0E101A"/>
          <w:lang w:eastAsia="en-CA"/>
        </w:rPr>
        <w:t xml:space="preserve"> quarter of the pre-construction year (2022)</w:t>
      </w:r>
    </w:p>
    <w:p w14:paraId="091746B9" w14:textId="7800DC05" w:rsidR="003C7887" w:rsidRPr="000A1F1B" w:rsidRDefault="003C7887" w:rsidP="009C3A06">
      <w:pPr>
        <w:numPr>
          <w:ilvl w:val="1"/>
          <w:numId w:val="28"/>
        </w:numPr>
        <w:spacing w:line="240" w:lineRule="auto"/>
        <w:rPr>
          <w:rFonts w:eastAsia="Times New Roman" w:cstheme="minorHAnsi"/>
          <w:color w:val="0E101A"/>
          <w:lang w:eastAsia="en-CA"/>
        </w:rPr>
      </w:pPr>
      <w:r>
        <w:rPr>
          <w:rFonts w:eastAsia="Times New Roman" w:cstheme="minorHAnsi"/>
          <w:color w:val="0E101A"/>
          <w:lang w:eastAsia="en-CA"/>
        </w:rPr>
        <w:t>same quarter of the pre-pandemic year (2019)</w:t>
      </w:r>
    </w:p>
    <w:p w14:paraId="27DAF2CF" w14:textId="77777777" w:rsidR="009C3A06" w:rsidRDefault="009C3A06" w:rsidP="009C3A06">
      <w:pPr>
        <w:numPr>
          <w:ilvl w:val="1"/>
          <w:numId w:val="29"/>
        </w:numPr>
        <w:spacing w:line="240" w:lineRule="auto"/>
        <w:rPr>
          <w:rFonts w:eastAsia="Times New Roman" w:cstheme="minorHAnsi"/>
          <w:color w:val="0E101A"/>
          <w:lang w:eastAsia="en-CA"/>
        </w:rPr>
      </w:pPr>
      <w:r w:rsidRPr="000A1F1B">
        <w:rPr>
          <w:rFonts w:eastAsia="Times New Roman" w:cstheme="minorHAnsi"/>
          <w:color w:val="0E101A"/>
          <w:lang w:eastAsia="en-CA"/>
        </w:rPr>
        <w:t>The last quarter of the same year</w:t>
      </w:r>
    </w:p>
    <w:p w14:paraId="15A1B0EA" w14:textId="77777777" w:rsidR="009C3A06" w:rsidRPr="000A1F1B" w:rsidRDefault="009C3A06" w:rsidP="009C3A06">
      <w:pPr>
        <w:spacing w:line="240" w:lineRule="auto"/>
        <w:ind w:left="1440"/>
        <w:rPr>
          <w:rFonts w:eastAsia="Times New Roman" w:cstheme="minorHAnsi"/>
          <w:color w:val="0E101A"/>
          <w:lang w:eastAsia="en-CA"/>
        </w:rPr>
      </w:pPr>
    </w:p>
    <w:p w14:paraId="770CBFF2" w14:textId="27B52441" w:rsidR="009C3A06" w:rsidRPr="000A1F1B" w:rsidRDefault="009C3A06" w:rsidP="009C3A06">
      <w:pPr>
        <w:spacing w:line="240" w:lineRule="auto"/>
        <w:rPr>
          <w:rFonts w:eastAsia="Times New Roman" w:cstheme="minorHAnsi"/>
          <w:color w:val="0E101A"/>
          <w:lang w:eastAsia="en-CA"/>
        </w:rPr>
      </w:pPr>
      <w:r w:rsidRPr="000A1F1B">
        <w:rPr>
          <w:rFonts w:eastAsia="Times New Roman" w:cstheme="minorHAnsi"/>
          <w:color w:val="0E101A"/>
          <w:lang w:eastAsia="en-CA"/>
        </w:rPr>
        <w:t>Visits by Day of Week:</w:t>
      </w:r>
    </w:p>
    <w:p w14:paraId="3F2C96EF" w14:textId="1C7E691E" w:rsidR="009C3A06" w:rsidRDefault="009C3A06" w:rsidP="009C3A06">
      <w:pPr>
        <w:numPr>
          <w:ilvl w:val="0"/>
          <w:numId w:val="30"/>
        </w:numPr>
        <w:spacing w:line="240" w:lineRule="auto"/>
        <w:rPr>
          <w:rFonts w:eastAsia="Times New Roman" w:cstheme="minorHAnsi"/>
          <w:color w:val="0E101A"/>
          <w:lang w:eastAsia="en-CA"/>
        </w:rPr>
      </w:pPr>
      <w:r w:rsidRPr="000A1F1B">
        <w:rPr>
          <w:rFonts w:eastAsia="Times New Roman" w:cstheme="minorHAnsi"/>
          <w:color w:val="0E101A"/>
          <w:lang w:eastAsia="en-CA"/>
        </w:rPr>
        <w:t>Th</w:t>
      </w:r>
      <w:r w:rsidR="006F1C74">
        <w:rPr>
          <w:rFonts w:eastAsia="Times New Roman" w:cstheme="minorHAnsi"/>
          <w:color w:val="0E101A"/>
          <w:lang w:eastAsia="en-CA"/>
        </w:rPr>
        <w:t>is</w:t>
      </w:r>
      <w:r w:rsidRPr="000A1F1B">
        <w:rPr>
          <w:rFonts w:eastAsia="Times New Roman" w:cstheme="minorHAnsi"/>
          <w:color w:val="0E101A"/>
          <w:lang w:eastAsia="en-CA"/>
        </w:rPr>
        <w:t xml:space="preserve"> chart measures </w:t>
      </w:r>
      <w:r w:rsidR="00A14D35">
        <w:rPr>
          <w:rFonts w:eastAsia="Times New Roman" w:cstheme="minorHAnsi"/>
          <w:color w:val="0E101A"/>
          <w:lang w:eastAsia="en-CA"/>
        </w:rPr>
        <w:t xml:space="preserve">the quarterly total </w:t>
      </w:r>
      <w:r w:rsidR="003C7887">
        <w:rPr>
          <w:rFonts w:eastAsia="Times New Roman" w:cstheme="minorHAnsi"/>
          <w:color w:val="0E101A"/>
          <w:lang w:eastAsia="en-CA"/>
        </w:rPr>
        <w:t xml:space="preserve">count </w:t>
      </w:r>
      <w:r w:rsidRPr="000A1F1B">
        <w:rPr>
          <w:rFonts w:eastAsia="Times New Roman" w:cstheme="minorHAnsi"/>
          <w:color w:val="0E101A"/>
          <w:lang w:eastAsia="en-CA"/>
        </w:rPr>
        <w:t xml:space="preserve">of visits to buildings within the defined study area </w:t>
      </w:r>
      <w:r w:rsidR="00B403D5">
        <w:rPr>
          <w:rFonts w:eastAsia="Times New Roman" w:cstheme="minorHAnsi"/>
          <w:color w:val="0E101A"/>
          <w:lang w:eastAsia="en-CA"/>
        </w:rPr>
        <w:t xml:space="preserve">for the target </w:t>
      </w:r>
      <w:r w:rsidR="00A14D35">
        <w:rPr>
          <w:rFonts w:eastAsia="Times New Roman" w:cstheme="minorHAnsi"/>
          <w:color w:val="0E101A"/>
          <w:lang w:eastAsia="en-CA"/>
        </w:rPr>
        <w:t>and previous year</w:t>
      </w:r>
      <w:r w:rsidR="00B403D5">
        <w:rPr>
          <w:rFonts w:eastAsia="Times New Roman" w:cstheme="minorHAnsi"/>
          <w:color w:val="0E101A"/>
          <w:lang w:eastAsia="en-CA"/>
        </w:rPr>
        <w:t xml:space="preserve"> </w:t>
      </w:r>
      <w:r w:rsidRPr="000A1F1B">
        <w:rPr>
          <w:rFonts w:eastAsia="Times New Roman" w:cstheme="minorHAnsi"/>
          <w:color w:val="0E101A"/>
          <w:lang w:eastAsia="en-CA"/>
        </w:rPr>
        <w:t>based on the day of the week.</w:t>
      </w:r>
    </w:p>
    <w:p w14:paraId="2CA71795" w14:textId="77777777" w:rsidR="009C3A06" w:rsidRPr="000A1F1B" w:rsidRDefault="009C3A06" w:rsidP="009C3A06">
      <w:pPr>
        <w:spacing w:line="240" w:lineRule="auto"/>
        <w:ind w:left="720"/>
        <w:rPr>
          <w:rFonts w:eastAsia="Times New Roman" w:cstheme="minorHAnsi"/>
          <w:color w:val="0E101A"/>
          <w:lang w:eastAsia="en-CA"/>
        </w:rPr>
      </w:pPr>
    </w:p>
    <w:p w14:paraId="214070EB" w14:textId="511728F5" w:rsidR="009C3A06" w:rsidRPr="000A1F1B" w:rsidRDefault="009C3A06" w:rsidP="009C3A06">
      <w:pPr>
        <w:spacing w:line="240" w:lineRule="auto"/>
        <w:rPr>
          <w:rFonts w:eastAsia="Times New Roman" w:cstheme="minorHAnsi"/>
          <w:color w:val="0E101A"/>
          <w:lang w:eastAsia="en-CA"/>
        </w:rPr>
      </w:pPr>
      <w:r w:rsidRPr="000A1F1B">
        <w:rPr>
          <w:rFonts w:eastAsia="Times New Roman" w:cstheme="minorHAnsi"/>
          <w:color w:val="0E101A"/>
          <w:lang w:eastAsia="en-CA"/>
        </w:rPr>
        <w:t>Visits by Time of Day:</w:t>
      </w:r>
    </w:p>
    <w:p w14:paraId="595C68B0" w14:textId="3DF92F5A" w:rsidR="009C3A06" w:rsidRDefault="009C3A06" w:rsidP="00E05947">
      <w:pPr>
        <w:numPr>
          <w:ilvl w:val="0"/>
          <w:numId w:val="31"/>
        </w:numPr>
        <w:spacing w:line="240" w:lineRule="auto"/>
        <w:rPr>
          <w:rFonts w:eastAsia="Times New Roman" w:cstheme="minorHAnsi"/>
          <w:color w:val="0E101A"/>
          <w:lang w:eastAsia="en-CA"/>
        </w:rPr>
      </w:pPr>
      <w:r w:rsidRPr="00B403D5">
        <w:rPr>
          <w:rFonts w:eastAsia="Times New Roman" w:cstheme="minorHAnsi"/>
          <w:color w:val="0E101A"/>
          <w:lang w:eastAsia="en-CA"/>
        </w:rPr>
        <w:t>Th</w:t>
      </w:r>
      <w:r w:rsidR="006F1C74">
        <w:rPr>
          <w:rFonts w:eastAsia="Times New Roman" w:cstheme="minorHAnsi"/>
          <w:color w:val="0E101A"/>
          <w:lang w:eastAsia="en-CA"/>
        </w:rPr>
        <w:t>is</w:t>
      </w:r>
      <w:r w:rsidRPr="00B403D5">
        <w:rPr>
          <w:rFonts w:eastAsia="Times New Roman" w:cstheme="minorHAnsi"/>
          <w:color w:val="0E101A"/>
          <w:lang w:eastAsia="en-CA"/>
        </w:rPr>
        <w:t xml:space="preserve"> chart measures the</w:t>
      </w:r>
      <w:r w:rsidR="00A14D35">
        <w:rPr>
          <w:rFonts w:eastAsia="Times New Roman" w:cstheme="minorHAnsi"/>
          <w:color w:val="0E101A"/>
          <w:lang w:eastAsia="en-CA"/>
        </w:rPr>
        <w:t xml:space="preserve"> quarterly</w:t>
      </w:r>
      <w:r w:rsidR="006F1C74">
        <w:rPr>
          <w:rFonts w:eastAsia="Times New Roman" w:cstheme="minorHAnsi"/>
          <w:color w:val="0E101A"/>
          <w:lang w:eastAsia="en-CA"/>
        </w:rPr>
        <w:t xml:space="preserve"> </w:t>
      </w:r>
      <w:r w:rsidR="00A14D35">
        <w:rPr>
          <w:rFonts w:eastAsia="Times New Roman" w:cstheme="minorHAnsi"/>
          <w:color w:val="0E101A"/>
          <w:lang w:eastAsia="en-CA"/>
        </w:rPr>
        <w:t xml:space="preserve">total </w:t>
      </w:r>
      <w:r w:rsidR="00E36167">
        <w:rPr>
          <w:rFonts w:eastAsia="Times New Roman" w:cstheme="minorHAnsi"/>
          <w:color w:val="0E101A"/>
          <w:lang w:eastAsia="en-CA"/>
        </w:rPr>
        <w:t xml:space="preserve">count </w:t>
      </w:r>
      <w:r w:rsidRPr="00B403D5">
        <w:rPr>
          <w:rFonts w:eastAsia="Times New Roman" w:cstheme="minorHAnsi"/>
          <w:color w:val="0E101A"/>
          <w:lang w:eastAsia="en-CA"/>
        </w:rPr>
        <w:t xml:space="preserve">of visits to buildings within the defined study area </w:t>
      </w:r>
      <w:r w:rsidR="006F1C74">
        <w:rPr>
          <w:rFonts w:eastAsia="Times New Roman" w:cstheme="minorHAnsi"/>
          <w:color w:val="0E101A"/>
          <w:lang w:eastAsia="en-CA"/>
        </w:rPr>
        <w:t xml:space="preserve">for the target </w:t>
      </w:r>
      <w:r w:rsidR="00FD7557">
        <w:rPr>
          <w:rFonts w:eastAsia="Times New Roman" w:cstheme="minorHAnsi"/>
          <w:color w:val="0E101A"/>
          <w:lang w:eastAsia="en-CA"/>
        </w:rPr>
        <w:t>and previous</w:t>
      </w:r>
      <w:r w:rsidR="006F1C74">
        <w:rPr>
          <w:rFonts w:eastAsia="Times New Roman" w:cstheme="minorHAnsi"/>
          <w:color w:val="0E101A"/>
          <w:lang w:eastAsia="en-CA"/>
        </w:rPr>
        <w:t xml:space="preserve"> </w:t>
      </w:r>
      <w:r w:rsidR="00A14D35">
        <w:rPr>
          <w:rFonts w:eastAsia="Times New Roman" w:cstheme="minorHAnsi"/>
          <w:color w:val="0E101A"/>
          <w:lang w:eastAsia="en-CA"/>
        </w:rPr>
        <w:t xml:space="preserve">year </w:t>
      </w:r>
      <w:r w:rsidRPr="00B403D5">
        <w:rPr>
          <w:rFonts w:eastAsia="Times New Roman" w:cstheme="minorHAnsi"/>
          <w:color w:val="0E101A"/>
          <w:lang w:eastAsia="en-CA"/>
        </w:rPr>
        <w:t>based on the time of the day.</w:t>
      </w:r>
    </w:p>
    <w:p w14:paraId="71CB3005" w14:textId="77777777" w:rsidR="00E129E0" w:rsidRDefault="00E129E0" w:rsidP="00E129E0">
      <w:pPr>
        <w:spacing w:line="240" w:lineRule="auto"/>
        <w:rPr>
          <w:rFonts w:eastAsia="Times New Roman" w:cstheme="minorHAnsi"/>
          <w:color w:val="0E101A"/>
          <w:lang w:eastAsia="en-CA"/>
        </w:rPr>
      </w:pPr>
    </w:p>
    <w:p w14:paraId="20775054" w14:textId="6309BC9B" w:rsidR="00E129E0" w:rsidRDefault="00E129E0" w:rsidP="00E129E0">
      <w:pPr>
        <w:spacing w:line="240" w:lineRule="auto"/>
        <w:rPr>
          <w:rFonts w:eastAsia="Times New Roman" w:cstheme="minorHAnsi"/>
          <w:color w:val="0E101A"/>
          <w:lang w:eastAsia="en-CA"/>
        </w:rPr>
      </w:pPr>
      <w:r>
        <w:rPr>
          <w:rFonts w:eastAsia="Times New Roman" w:cstheme="minorHAnsi"/>
          <w:color w:val="0E101A"/>
          <w:lang w:eastAsia="en-CA"/>
        </w:rPr>
        <w:t>Visit Count by Type of Visitor</w:t>
      </w:r>
    </w:p>
    <w:p w14:paraId="0A28D160" w14:textId="26282D53" w:rsidR="00E129E0" w:rsidRDefault="00E36167" w:rsidP="00E129E0">
      <w:pPr>
        <w:pStyle w:val="ListParagraph"/>
        <w:numPr>
          <w:ilvl w:val="0"/>
          <w:numId w:val="38"/>
        </w:numPr>
        <w:spacing w:line="240" w:lineRule="auto"/>
        <w:rPr>
          <w:rFonts w:ascii="Helvetica" w:eastAsia="Times New Roman" w:hAnsi="Helvetica" w:cs="Helvetica"/>
          <w:color w:val="0E101A"/>
          <w:sz w:val="18"/>
          <w:szCs w:val="18"/>
          <w:lang w:eastAsia="en-CA"/>
        </w:rPr>
      </w:pPr>
      <w:r w:rsidRPr="00E36167">
        <w:rPr>
          <w:rFonts w:ascii="Helvetica" w:eastAsia="Times New Roman" w:hAnsi="Helvetica" w:cs="Helvetica"/>
          <w:color w:val="0E101A"/>
          <w:sz w:val="18"/>
          <w:szCs w:val="18"/>
          <w:lang w:eastAsia="en-CA"/>
        </w:rPr>
        <w:t>This chart measure</w:t>
      </w:r>
      <w:r>
        <w:rPr>
          <w:rFonts w:ascii="Helvetica" w:eastAsia="Times New Roman" w:hAnsi="Helvetica" w:cs="Helvetica"/>
          <w:color w:val="0E101A"/>
          <w:sz w:val="18"/>
          <w:szCs w:val="18"/>
          <w:lang w:eastAsia="en-CA"/>
        </w:rPr>
        <w:t>s</w:t>
      </w:r>
      <w:r w:rsidRPr="00E36167">
        <w:rPr>
          <w:rFonts w:ascii="Helvetica" w:eastAsia="Times New Roman" w:hAnsi="Helvetica" w:cs="Helvetica"/>
          <w:color w:val="0E101A"/>
          <w:sz w:val="18"/>
          <w:szCs w:val="18"/>
          <w:lang w:eastAsia="en-CA"/>
        </w:rPr>
        <w:t xml:space="preserve"> the </w:t>
      </w:r>
      <w:r w:rsidR="00FD4DD8">
        <w:rPr>
          <w:rFonts w:ascii="Helvetica" w:eastAsia="Times New Roman" w:hAnsi="Helvetica" w:cs="Helvetica"/>
          <w:color w:val="0E101A"/>
          <w:sz w:val="18"/>
          <w:szCs w:val="18"/>
          <w:lang w:eastAsia="en-CA"/>
        </w:rPr>
        <w:t xml:space="preserve">quarterly </w:t>
      </w:r>
      <w:r w:rsidRPr="00E36167">
        <w:rPr>
          <w:rFonts w:ascii="Helvetica" w:eastAsia="Times New Roman" w:hAnsi="Helvetica" w:cs="Helvetica"/>
          <w:color w:val="0E101A"/>
          <w:sz w:val="18"/>
          <w:szCs w:val="18"/>
          <w:lang w:eastAsia="en-CA"/>
        </w:rPr>
        <w:t xml:space="preserve">total </w:t>
      </w:r>
      <w:r>
        <w:rPr>
          <w:rFonts w:ascii="Helvetica" w:eastAsia="Times New Roman" w:hAnsi="Helvetica" w:cs="Helvetica"/>
          <w:color w:val="0E101A"/>
          <w:sz w:val="18"/>
          <w:szCs w:val="18"/>
          <w:lang w:eastAsia="en-CA"/>
        </w:rPr>
        <w:t>of visits</w:t>
      </w:r>
      <w:r w:rsidR="00FD4DD8">
        <w:rPr>
          <w:rFonts w:ascii="Helvetica" w:eastAsia="Times New Roman" w:hAnsi="Helvetica" w:cs="Helvetica"/>
          <w:color w:val="0E101A"/>
          <w:sz w:val="18"/>
          <w:szCs w:val="18"/>
          <w:lang w:eastAsia="en-CA"/>
        </w:rPr>
        <w:t xml:space="preserve"> </w:t>
      </w:r>
      <w:r w:rsidR="00FD4DD8" w:rsidRPr="00FD4DD8">
        <w:rPr>
          <w:rFonts w:ascii="Helvetica" w:eastAsia="Times New Roman" w:hAnsi="Helvetica" w:cs="Helvetica"/>
          <w:color w:val="0E101A"/>
          <w:sz w:val="18"/>
          <w:szCs w:val="18"/>
          <w:lang w:eastAsia="en-CA"/>
        </w:rPr>
        <w:t>to buildings within the defined study area for the target and previous year based on the type of visitor.</w:t>
      </w:r>
    </w:p>
    <w:p w14:paraId="659260BA" w14:textId="4C639B46" w:rsidR="00FD4DD8" w:rsidRPr="00C8541E" w:rsidRDefault="00FD4DD8" w:rsidP="00FD4DD8">
      <w:pPr>
        <w:pStyle w:val="ListParagraph"/>
        <w:numPr>
          <w:ilvl w:val="1"/>
          <w:numId w:val="38"/>
        </w:numPr>
        <w:spacing w:line="240" w:lineRule="auto"/>
        <w:rPr>
          <w:rFonts w:ascii="Helvetica" w:eastAsia="Times New Roman" w:hAnsi="Helvetica" w:cs="Helvetica"/>
          <w:color w:val="0E101A"/>
          <w:sz w:val="18"/>
          <w:szCs w:val="18"/>
          <w:lang w:eastAsia="en-CA"/>
        </w:rPr>
      </w:pPr>
      <w:r w:rsidRPr="00C8541E">
        <w:rPr>
          <w:rFonts w:ascii="Helvetica" w:eastAsia="Times New Roman" w:hAnsi="Helvetica" w:cs="Helvetica"/>
          <w:color w:val="0E101A"/>
          <w:sz w:val="18"/>
          <w:szCs w:val="18"/>
          <w:lang w:eastAsia="en-CA"/>
        </w:rPr>
        <w:t>Visitor</w:t>
      </w:r>
      <w:r w:rsidR="000C4713" w:rsidRPr="00C8541E">
        <w:rPr>
          <w:rFonts w:ascii="Helvetica" w:eastAsia="Times New Roman" w:hAnsi="Helvetica" w:cs="Helvetica"/>
          <w:color w:val="0E101A"/>
          <w:sz w:val="18"/>
          <w:szCs w:val="18"/>
          <w:lang w:eastAsia="en-CA"/>
        </w:rPr>
        <w:t>s</w:t>
      </w:r>
      <w:r w:rsidRPr="00C8541E">
        <w:rPr>
          <w:rFonts w:ascii="Helvetica" w:eastAsia="Times New Roman" w:hAnsi="Helvetica" w:cs="Helvetica"/>
          <w:color w:val="0E101A"/>
          <w:sz w:val="18"/>
          <w:szCs w:val="18"/>
          <w:lang w:eastAsia="en-CA"/>
        </w:rPr>
        <w:t xml:space="preserve"> are </w:t>
      </w:r>
      <w:r w:rsidR="000C4713" w:rsidRPr="00C8541E">
        <w:rPr>
          <w:rFonts w:ascii="Helvetica" w:eastAsia="Times New Roman" w:hAnsi="Helvetica" w:cs="Helvetica"/>
          <w:color w:val="0E101A"/>
          <w:sz w:val="18"/>
          <w:szCs w:val="18"/>
          <w:lang w:eastAsia="en-CA"/>
        </w:rPr>
        <w:t xml:space="preserve">placed into three groups using the common daytime and evening </w:t>
      </w:r>
      <w:r w:rsidR="004E484F" w:rsidRPr="00C8541E">
        <w:rPr>
          <w:rFonts w:ascii="Helvetica" w:eastAsia="Times New Roman" w:hAnsi="Helvetica" w:cs="Helvetica"/>
          <w:color w:val="0E101A"/>
          <w:sz w:val="18"/>
          <w:szCs w:val="18"/>
          <w:lang w:eastAsia="en-CA"/>
        </w:rPr>
        <w:t>given by the Environics Analytics Mobile G.P.S. Data</w:t>
      </w:r>
      <w:r w:rsidR="00CD5EBD" w:rsidRPr="00C8541E">
        <w:rPr>
          <w:rFonts w:ascii="Helvetica" w:eastAsia="Times New Roman" w:hAnsi="Helvetica" w:cs="Helvetica"/>
          <w:color w:val="0E101A"/>
          <w:sz w:val="18"/>
          <w:szCs w:val="18"/>
          <w:lang w:eastAsia="en-CA"/>
        </w:rPr>
        <w:t>.</w:t>
      </w:r>
    </w:p>
    <w:p w14:paraId="1039AC99" w14:textId="47CAB491" w:rsidR="00CD5EBD" w:rsidRPr="00C8541E" w:rsidRDefault="00CD5EBD" w:rsidP="00DA63AE">
      <w:pPr>
        <w:pStyle w:val="ListParagraph"/>
        <w:numPr>
          <w:ilvl w:val="2"/>
          <w:numId w:val="38"/>
        </w:numPr>
        <w:spacing w:line="240" w:lineRule="auto"/>
        <w:rPr>
          <w:rFonts w:ascii="Helvetica" w:eastAsia="Times New Roman" w:hAnsi="Helvetica" w:cs="Helvetica"/>
          <w:color w:val="0E101A"/>
          <w:sz w:val="18"/>
          <w:szCs w:val="18"/>
          <w:lang w:eastAsia="en-CA"/>
        </w:rPr>
      </w:pPr>
      <w:r w:rsidRPr="00C8541E">
        <w:rPr>
          <w:rFonts w:ascii="Helvetica" w:eastAsia="Times New Roman" w:hAnsi="Helvetica" w:cs="Helvetica"/>
          <w:color w:val="0E101A"/>
          <w:sz w:val="18"/>
          <w:szCs w:val="18"/>
          <w:lang w:eastAsia="en-CA"/>
        </w:rPr>
        <w:t xml:space="preserve">Common Daytime Location refers to the most </w:t>
      </w:r>
      <w:r w:rsidR="00E931F1" w:rsidRPr="00C8541E">
        <w:rPr>
          <w:rFonts w:ascii="Helvetica" w:eastAsia="Times New Roman" w:hAnsi="Helvetica" w:cs="Helvetica"/>
          <w:color w:val="0E101A"/>
          <w:sz w:val="18"/>
          <w:szCs w:val="18"/>
          <w:lang w:eastAsia="en-CA"/>
        </w:rPr>
        <w:t xml:space="preserve">common location of a device </w:t>
      </w:r>
      <w:r w:rsidR="00316185" w:rsidRPr="00C8541E">
        <w:rPr>
          <w:rFonts w:ascii="Helvetica" w:eastAsia="Times New Roman" w:hAnsi="Helvetica" w:cs="Helvetica"/>
          <w:color w:val="0E101A"/>
          <w:sz w:val="18"/>
          <w:szCs w:val="18"/>
          <w:lang w:eastAsia="en-CA"/>
        </w:rPr>
        <w:t xml:space="preserve">between 9 am </w:t>
      </w:r>
      <w:r w:rsidR="00DA63AE" w:rsidRPr="00C8541E">
        <w:rPr>
          <w:rFonts w:ascii="Helvetica" w:eastAsia="Times New Roman" w:hAnsi="Helvetica" w:cs="Helvetica"/>
          <w:color w:val="0E101A"/>
          <w:sz w:val="18"/>
          <w:szCs w:val="18"/>
          <w:lang w:eastAsia="en-CA"/>
        </w:rPr>
        <w:t>and</w:t>
      </w:r>
      <w:r w:rsidR="00316185" w:rsidRPr="00C8541E">
        <w:rPr>
          <w:rFonts w:ascii="Helvetica" w:eastAsia="Times New Roman" w:hAnsi="Helvetica" w:cs="Helvetica"/>
          <w:color w:val="0E101A"/>
          <w:sz w:val="18"/>
          <w:szCs w:val="18"/>
          <w:lang w:eastAsia="en-CA"/>
        </w:rPr>
        <w:t xml:space="preserve"> 5 pm. Used to infer work </w:t>
      </w:r>
      <w:r w:rsidR="00DA63AE" w:rsidRPr="00C8541E">
        <w:rPr>
          <w:rFonts w:ascii="Helvetica" w:eastAsia="Times New Roman" w:hAnsi="Helvetica" w:cs="Helvetica"/>
          <w:color w:val="0E101A"/>
          <w:sz w:val="18"/>
          <w:szCs w:val="18"/>
          <w:lang w:eastAsia="en-CA"/>
        </w:rPr>
        <w:t>location.</w:t>
      </w:r>
    </w:p>
    <w:p w14:paraId="30B31240" w14:textId="6C57333B" w:rsidR="00316185" w:rsidRPr="00C8541E" w:rsidRDefault="00316185" w:rsidP="00DA63AE">
      <w:pPr>
        <w:pStyle w:val="ListParagraph"/>
        <w:numPr>
          <w:ilvl w:val="2"/>
          <w:numId w:val="38"/>
        </w:numPr>
        <w:spacing w:line="240" w:lineRule="auto"/>
        <w:rPr>
          <w:rFonts w:ascii="Helvetica" w:eastAsia="Times New Roman" w:hAnsi="Helvetica" w:cs="Helvetica"/>
          <w:color w:val="0E101A"/>
          <w:sz w:val="18"/>
          <w:szCs w:val="18"/>
          <w:lang w:eastAsia="en-CA"/>
        </w:rPr>
      </w:pPr>
      <w:r w:rsidRPr="00C8541E">
        <w:rPr>
          <w:rFonts w:ascii="Helvetica" w:eastAsia="Times New Roman" w:hAnsi="Helvetica" w:cs="Helvetica"/>
          <w:color w:val="0E101A"/>
          <w:sz w:val="18"/>
          <w:szCs w:val="18"/>
          <w:lang w:eastAsia="en-CA"/>
        </w:rPr>
        <w:t xml:space="preserve">Common Evening Location refers to the most common location of a device between </w:t>
      </w:r>
      <w:r w:rsidR="00A92540" w:rsidRPr="00C8541E">
        <w:rPr>
          <w:rFonts w:ascii="Helvetica" w:eastAsia="Times New Roman" w:hAnsi="Helvetica" w:cs="Helvetica"/>
          <w:color w:val="0E101A"/>
          <w:sz w:val="18"/>
          <w:szCs w:val="18"/>
          <w:lang w:eastAsia="en-CA"/>
        </w:rPr>
        <w:t>5</w:t>
      </w:r>
      <w:r w:rsidR="00DA63AE" w:rsidRPr="00C8541E">
        <w:rPr>
          <w:rFonts w:ascii="Helvetica" w:eastAsia="Times New Roman" w:hAnsi="Helvetica" w:cs="Helvetica"/>
          <w:color w:val="0E101A"/>
          <w:sz w:val="18"/>
          <w:szCs w:val="18"/>
          <w:lang w:eastAsia="en-CA"/>
        </w:rPr>
        <w:t xml:space="preserve"> </w:t>
      </w:r>
      <w:r w:rsidR="00A92540" w:rsidRPr="00C8541E">
        <w:rPr>
          <w:rFonts w:ascii="Helvetica" w:eastAsia="Times New Roman" w:hAnsi="Helvetica" w:cs="Helvetica"/>
          <w:color w:val="0E101A"/>
          <w:sz w:val="18"/>
          <w:szCs w:val="18"/>
          <w:lang w:eastAsia="en-CA"/>
        </w:rPr>
        <w:t xml:space="preserve">pm </w:t>
      </w:r>
      <w:r w:rsidR="00DA63AE" w:rsidRPr="00C8541E">
        <w:rPr>
          <w:rFonts w:ascii="Helvetica" w:eastAsia="Times New Roman" w:hAnsi="Helvetica" w:cs="Helvetica"/>
          <w:color w:val="0E101A"/>
          <w:sz w:val="18"/>
          <w:szCs w:val="18"/>
          <w:lang w:eastAsia="en-CA"/>
        </w:rPr>
        <w:t>and</w:t>
      </w:r>
      <w:r w:rsidR="00A92540" w:rsidRPr="00C8541E">
        <w:rPr>
          <w:rFonts w:ascii="Helvetica" w:eastAsia="Times New Roman" w:hAnsi="Helvetica" w:cs="Helvetica"/>
          <w:color w:val="0E101A"/>
          <w:sz w:val="18"/>
          <w:szCs w:val="18"/>
          <w:lang w:eastAsia="en-CA"/>
        </w:rPr>
        <w:t xml:space="preserve"> 9</w:t>
      </w:r>
      <w:r w:rsidR="00DA63AE" w:rsidRPr="00C8541E">
        <w:rPr>
          <w:rFonts w:ascii="Helvetica" w:eastAsia="Times New Roman" w:hAnsi="Helvetica" w:cs="Helvetica"/>
          <w:color w:val="0E101A"/>
          <w:sz w:val="18"/>
          <w:szCs w:val="18"/>
          <w:lang w:eastAsia="en-CA"/>
        </w:rPr>
        <w:t xml:space="preserve"> </w:t>
      </w:r>
      <w:r w:rsidR="00A92540" w:rsidRPr="00C8541E">
        <w:rPr>
          <w:rFonts w:ascii="Helvetica" w:eastAsia="Times New Roman" w:hAnsi="Helvetica" w:cs="Helvetica"/>
          <w:color w:val="0E101A"/>
          <w:sz w:val="18"/>
          <w:szCs w:val="18"/>
          <w:lang w:eastAsia="en-CA"/>
        </w:rPr>
        <w:t xml:space="preserve">am. Used to infer home </w:t>
      </w:r>
      <w:r w:rsidR="00DA63AE" w:rsidRPr="00C8541E">
        <w:rPr>
          <w:rFonts w:ascii="Helvetica" w:eastAsia="Times New Roman" w:hAnsi="Helvetica" w:cs="Helvetica"/>
          <w:color w:val="0E101A"/>
          <w:sz w:val="18"/>
          <w:szCs w:val="18"/>
          <w:lang w:eastAsia="en-CA"/>
        </w:rPr>
        <w:t>location.</w:t>
      </w:r>
    </w:p>
    <w:p w14:paraId="2CA3D5D4" w14:textId="3DCE89F6" w:rsidR="00DA63AE" w:rsidRPr="00C8541E" w:rsidRDefault="00DA63AE" w:rsidP="00DA63AE">
      <w:pPr>
        <w:pStyle w:val="ListParagraph"/>
        <w:numPr>
          <w:ilvl w:val="1"/>
          <w:numId w:val="38"/>
        </w:numPr>
        <w:spacing w:line="240" w:lineRule="auto"/>
        <w:rPr>
          <w:rFonts w:ascii="Helvetica" w:eastAsia="Times New Roman" w:hAnsi="Helvetica" w:cs="Helvetica"/>
          <w:color w:val="0E101A"/>
          <w:sz w:val="18"/>
          <w:szCs w:val="18"/>
          <w:lang w:eastAsia="en-CA"/>
        </w:rPr>
      </w:pPr>
      <w:r w:rsidRPr="00C8541E">
        <w:rPr>
          <w:rFonts w:ascii="Helvetica" w:eastAsia="Times New Roman" w:hAnsi="Helvetica" w:cs="Helvetica"/>
          <w:color w:val="0E101A"/>
          <w:sz w:val="18"/>
          <w:szCs w:val="18"/>
          <w:lang w:eastAsia="en-CA"/>
        </w:rPr>
        <w:t xml:space="preserve">Resident </w:t>
      </w:r>
      <w:r w:rsidR="00A90AC1" w:rsidRPr="00C8541E">
        <w:rPr>
          <w:rFonts w:ascii="Helvetica" w:eastAsia="Times New Roman" w:hAnsi="Helvetica" w:cs="Helvetica"/>
          <w:color w:val="0E101A"/>
          <w:sz w:val="18"/>
          <w:szCs w:val="18"/>
          <w:lang w:eastAsia="en-CA"/>
        </w:rPr>
        <w:t>–</w:t>
      </w:r>
      <w:r w:rsidRPr="00C8541E">
        <w:rPr>
          <w:rFonts w:ascii="Helvetica" w:eastAsia="Times New Roman" w:hAnsi="Helvetica" w:cs="Helvetica"/>
          <w:color w:val="0E101A"/>
          <w:sz w:val="18"/>
          <w:szCs w:val="18"/>
          <w:lang w:eastAsia="en-CA"/>
        </w:rPr>
        <w:t xml:space="preserve"> </w:t>
      </w:r>
      <w:r w:rsidR="00A90AC1" w:rsidRPr="00C8541E">
        <w:rPr>
          <w:rFonts w:ascii="Helvetica" w:eastAsia="Times New Roman" w:hAnsi="Helvetica" w:cs="Helvetica"/>
          <w:color w:val="0E101A"/>
          <w:sz w:val="18"/>
          <w:szCs w:val="18"/>
          <w:lang w:eastAsia="en-CA"/>
        </w:rPr>
        <w:t xml:space="preserve">If a </w:t>
      </w:r>
      <w:r w:rsidR="00376E4E" w:rsidRPr="00C8541E">
        <w:rPr>
          <w:rFonts w:ascii="Helvetica" w:eastAsia="Times New Roman" w:hAnsi="Helvetica" w:cs="Helvetica"/>
          <w:color w:val="0E101A"/>
          <w:sz w:val="18"/>
          <w:szCs w:val="18"/>
          <w:lang w:eastAsia="en-CA"/>
        </w:rPr>
        <w:t xml:space="preserve">visitor's Common Evening Location </w:t>
      </w:r>
      <w:r w:rsidR="00376E4E" w:rsidRPr="00C8541E">
        <w:rPr>
          <w:rFonts w:ascii="Helvetica" w:eastAsia="Times New Roman" w:hAnsi="Helvetica" w:cs="Helvetica"/>
          <w:b/>
          <w:bCs/>
          <w:color w:val="0E101A"/>
          <w:sz w:val="18"/>
          <w:szCs w:val="18"/>
          <w:lang w:eastAsia="en-CA"/>
        </w:rPr>
        <w:t>is</w:t>
      </w:r>
      <w:r w:rsidR="00376E4E" w:rsidRPr="00C8541E">
        <w:rPr>
          <w:rFonts w:ascii="Helvetica" w:eastAsia="Times New Roman" w:hAnsi="Helvetica" w:cs="Helvetica"/>
          <w:color w:val="0E101A"/>
          <w:sz w:val="18"/>
          <w:szCs w:val="18"/>
          <w:lang w:eastAsia="en-CA"/>
        </w:rPr>
        <w:t xml:space="preserve"> within 1 </w:t>
      </w:r>
      <w:proofErr w:type="spellStart"/>
      <w:r w:rsidR="00376E4E" w:rsidRPr="00C8541E">
        <w:rPr>
          <w:rFonts w:ascii="Helvetica" w:eastAsia="Times New Roman" w:hAnsi="Helvetica" w:cs="Helvetica"/>
          <w:color w:val="0E101A"/>
          <w:sz w:val="18"/>
          <w:szCs w:val="18"/>
          <w:lang w:eastAsia="en-CA"/>
        </w:rPr>
        <w:t>kilometre</w:t>
      </w:r>
      <w:proofErr w:type="spellEnd"/>
      <w:r w:rsidR="00376E4E" w:rsidRPr="00C8541E">
        <w:rPr>
          <w:rFonts w:ascii="Helvetica" w:eastAsia="Times New Roman" w:hAnsi="Helvetica" w:cs="Helvetica"/>
          <w:color w:val="0E101A"/>
          <w:sz w:val="18"/>
          <w:szCs w:val="18"/>
          <w:lang w:eastAsia="en-CA"/>
        </w:rPr>
        <w:t xml:space="preserve"> of the study area.</w:t>
      </w:r>
    </w:p>
    <w:p w14:paraId="731A1CA5" w14:textId="2E0B8955" w:rsidR="00376E4E" w:rsidRPr="00C8541E" w:rsidRDefault="00376E4E" w:rsidP="00DA63AE">
      <w:pPr>
        <w:pStyle w:val="ListParagraph"/>
        <w:numPr>
          <w:ilvl w:val="1"/>
          <w:numId w:val="38"/>
        </w:numPr>
        <w:spacing w:line="240" w:lineRule="auto"/>
        <w:rPr>
          <w:rFonts w:ascii="Helvetica" w:eastAsia="Times New Roman" w:hAnsi="Helvetica" w:cs="Helvetica"/>
          <w:color w:val="0E101A"/>
          <w:sz w:val="18"/>
          <w:szCs w:val="18"/>
          <w:lang w:eastAsia="en-CA"/>
        </w:rPr>
      </w:pPr>
      <w:r w:rsidRPr="00C8541E">
        <w:rPr>
          <w:rFonts w:ascii="Helvetica" w:eastAsia="Times New Roman" w:hAnsi="Helvetica" w:cs="Helvetica"/>
          <w:color w:val="0E101A"/>
          <w:sz w:val="18"/>
          <w:szCs w:val="18"/>
          <w:lang w:eastAsia="en-CA"/>
        </w:rPr>
        <w:t xml:space="preserve">Recurring Visitor – If a visitor's Common Daytime Location </w:t>
      </w:r>
      <w:r w:rsidRPr="00C8541E">
        <w:rPr>
          <w:rFonts w:ascii="Helvetica" w:eastAsia="Times New Roman" w:hAnsi="Helvetica" w:cs="Helvetica"/>
          <w:b/>
          <w:bCs/>
          <w:color w:val="0E101A"/>
          <w:sz w:val="18"/>
          <w:szCs w:val="18"/>
          <w:lang w:eastAsia="en-CA"/>
        </w:rPr>
        <w:t>is</w:t>
      </w:r>
      <w:r w:rsidRPr="00C8541E">
        <w:rPr>
          <w:rFonts w:ascii="Helvetica" w:eastAsia="Times New Roman" w:hAnsi="Helvetica" w:cs="Helvetica"/>
          <w:color w:val="0E101A"/>
          <w:sz w:val="18"/>
          <w:szCs w:val="18"/>
          <w:lang w:eastAsia="en-CA"/>
        </w:rPr>
        <w:t xml:space="preserve"> within 1 </w:t>
      </w:r>
      <w:proofErr w:type="spellStart"/>
      <w:r w:rsidRPr="00C8541E">
        <w:rPr>
          <w:rFonts w:ascii="Helvetica" w:eastAsia="Times New Roman" w:hAnsi="Helvetica" w:cs="Helvetica"/>
          <w:color w:val="0E101A"/>
          <w:sz w:val="18"/>
          <w:szCs w:val="18"/>
          <w:lang w:eastAsia="en-CA"/>
        </w:rPr>
        <w:t>kilometre</w:t>
      </w:r>
      <w:proofErr w:type="spellEnd"/>
      <w:r w:rsidRPr="00C8541E">
        <w:rPr>
          <w:rFonts w:ascii="Helvetica" w:eastAsia="Times New Roman" w:hAnsi="Helvetica" w:cs="Helvetica"/>
          <w:color w:val="0E101A"/>
          <w:sz w:val="18"/>
          <w:szCs w:val="18"/>
          <w:lang w:eastAsia="en-CA"/>
        </w:rPr>
        <w:t xml:space="preserve"> of the study area </w:t>
      </w:r>
      <w:r w:rsidRPr="00C8541E">
        <w:rPr>
          <w:rFonts w:ascii="Helvetica" w:eastAsia="Times New Roman" w:hAnsi="Helvetica" w:cs="Helvetica"/>
          <w:b/>
          <w:bCs/>
          <w:color w:val="0E101A"/>
          <w:sz w:val="18"/>
          <w:szCs w:val="18"/>
          <w:lang w:eastAsia="en-CA"/>
        </w:rPr>
        <w:t>and</w:t>
      </w:r>
      <w:r w:rsidRPr="00C8541E">
        <w:rPr>
          <w:rFonts w:ascii="Helvetica" w:eastAsia="Times New Roman" w:hAnsi="Helvetica" w:cs="Helvetica"/>
          <w:color w:val="0E101A"/>
          <w:sz w:val="18"/>
          <w:szCs w:val="18"/>
          <w:lang w:eastAsia="en-CA"/>
        </w:rPr>
        <w:t xml:space="preserve"> Common Evening Location </w:t>
      </w:r>
      <w:r w:rsidRPr="00C8541E">
        <w:rPr>
          <w:rFonts w:ascii="Helvetica" w:eastAsia="Times New Roman" w:hAnsi="Helvetica" w:cs="Helvetica"/>
          <w:b/>
          <w:bCs/>
          <w:color w:val="0E101A"/>
          <w:sz w:val="18"/>
          <w:szCs w:val="18"/>
          <w:lang w:eastAsia="en-CA"/>
        </w:rPr>
        <w:t>is not</w:t>
      </w:r>
      <w:r w:rsidRPr="00C8541E">
        <w:rPr>
          <w:rFonts w:ascii="Helvetica" w:eastAsia="Times New Roman" w:hAnsi="Helvetica" w:cs="Helvetica"/>
          <w:color w:val="0E101A"/>
          <w:sz w:val="18"/>
          <w:szCs w:val="18"/>
          <w:lang w:eastAsia="en-CA"/>
        </w:rPr>
        <w:t xml:space="preserve"> within 1 </w:t>
      </w:r>
      <w:proofErr w:type="spellStart"/>
      <w:r w:rsidR="00A211FE" w:rsidRPr="00C8541E">
        <w:rPr>
          <w:rFonts w:ascii="Helvetica" w:eastAsia="Times New Roman" w:hAnsi="Helvetica" w:cs="Helvetica"/>
          <w:color w:val="0E101A"/>
          <w:sz w:val="18"/>
          <w:szCs w:val="18"/>
          <w:lang w:eastAsia="en-CA"/>
        </w:rPr>
        <w:t>kilometre</w:t>
      </w:r>
      <w:proofErr w:type="spellEnd"/>
      <w:r w:rsidRPr="00C8541E">
        <w:rPr>
          <w:rFonts w:ascii="Helvetica" w:eastAsia="Times New Roman" w:hAnsi="Helvetica" w:cs="Helvetica"/>
          <w:color w:val="0E101A"/>
          <w:sz w:val="18"/>
          <w:szCs w:val="18"/>
          <w:lang w:eastAsia="en-CA"/>
        </w:rPr>
        <w:t xml:space="preserve"> of the study area.</w:t>
      </w:r>
    </w:p>
    <w:p w14:paraId="7AD7EAAF" w14:textId="2E610A7B" w:rsidR="006F1C74" w:rsidRPr="00C8541E" w:rsidRDefault="00376E4E" w:rsidP="00C8541E">
      <w:pPr>
        <w:pStyle w:val="ListParagraph"/>
        <w:numPr>
          <w:ilvl w:val="1"/>
          <w:numId w:val="38"/>
        </w:numPr>
        <w:spacing w:line="240" w:lineRule="auto"/>
        <w:rPr>
          <w:rFonts w:ascii="Helvetica" w:eastAsia="Times New Roman" w:hAnsi="Helvetica" w:cs="Helvetica"/>
          <w:color w:val="0E101A"/>
          <w:sz w:val="18"/>
          <w:szCs w:val="18"/>
          <w:lang w:eastAsia="en-CA"/>
        </w:rPr>
      </w:pPr>
      <w:r w:rsidRPr="00C8541E">
        <w:rPr>
          <w:rFonts w:ascii="Helvetica" w:eastAsia="Times New Roman" w:hAnsi="Helvetica" w:cs="Helvetica"/>
          <w:color w:val="0E101A"/>
          <w:sz w:val="18"/>
          <w:szCs w:val="18"/>
          <w:lang w:eastAsia="en-CA"/>
        </w:rPr>
        <w:t xml:space="preserve">Infrequent Visitor - </w:t>
      </w:r>
      <w:r w:rsidR="00A211FE" w:rsidRPr="00C8541E">
        <w:rPr>
          <w:rFonts w:ascii="Helvetica" w:eastAsia="Times New Roman" w:hAnsi="Helvetica" w:cs="Helvetica"/>
          <w:color w:val="0E101A"/>
          <w:sz w:val="18"/>
          <w:szCs w:val="18"/>
          <w:lang w:eastAsia="en-CA"/>
        </w:rPr>
        <w:t xml:space="preserve">If a visitor's Common Daytime Location </w:t>
      </w:r>
      <w:r w:rsidR="00A211FE" w:rsidRPr="00C8541E">
        <w:rPr>
          <w:rFonts w:ascii="Helvetica" w:eastAsia="Times New Roman" w:hAnsi="Helvetica" w:cs="Helvetica"/>
          <w:b/>
          <w:bCs/>
          <w:color w:val="0E101A"/>
          <w:sz w:val="18"/>
          <w:szCs w:val="18"/>
          <w:lang w:eastAsia="en-CA"/>
        </w:rPr>
        <w:t>is not</w:t>
      </w:r>
      <w:r w:rsidR="00A211FE" w:rsidRPr="00C8541E">
        <w:rPr>
          <w:rFonts w:ascii="Helvetica" w:eastAsia="Times New Roman" w:hAnsi="Helvetica" w:cs="Helvetica"/>
          <w:color w:val="0E101A"/>
          <w:sz w:val="18"/>
          <w:szCs w:val="18"/>
          <w:lang w:eastAsia="en-CA"/>
        </w:rPr>
        <w:t xml:space="preserve"> within 1 </w:t>
      </w:r>
      <w:proofErr w:type="spellStart"/>
      <w:r w:rsidR="00A211FE" w:rsidRPr="00C8541E">
        <w:rPr>
          <w:rFonts w:ascii="Helvetica" w:eastAsia="Times New Roman" w:hAnsi="Helvetica" w:cs="Helvetica"/>
          <w:color w:val="0E101A"/>
          <w:sz w:val="18"/>
          <w:szCs w:val="18"/>
          <w:lang w:eastAsia="en-CA"/>
        </w:rPr>
        <w:t>kilometre</w:t>
      </w:r>
      <w:proofErr w:type="spellEnd"/>
      <w:r w:rsidR="00A211FE" w:rsidRPr="00C8541E">
        <w:rPr>
          <w:rFonts w:ascii="Helvetica" w:eastAsia="Times New Roman" w:hAnsi="Helvetica" w:cs="Helvetica"/>
          <w:color w:val="0E101A"/>
          <w:sz w:val="18"/>
          <w:szCs w:val="18"/>
          <w:lang w:eastAsia="en-CA"/>
        </w:rPr>
        <w:t xml:space="preserve"> of the study area </w:t>
      </w:r>
      <w:r w:rsidR="00A211FE" w:rsidRPr="00C8541E">
        <w:rPr>
          <w:rFonts w:ascii="Helvetica" w:eastAsia="Times New Roman" w:hAnsi="Helvetica" w:cs="Helvetica"/>
          <w:b/>
          <w:bCs/>
          <w:color w:val="0E101A"/>
          <w:sz w:val="18"/>
          <w:szCs w:val="18"/>
          <w:lang w:eastAsia="en-CA"/>
        </w:rPr>
        <w:t>and</w:t>
      </w:r>
      <w:r w:rsidR="00A211FE" w:rsidRPr="00C8541E">
        <w:rPr>
          <w:rFonts w:ascii="Helvetica" w:eastAsia="Times New Roman" w:hAnsi="Helvetica" w:cs="Helvetica"/>
          <w:color w:val="0E101A"/>
          <w:sz w:val="18"/>
          <w:szCs w:val="18"/>
          <w:lang w:eastAsia="en-CA"/>
        </w:rPr>
        <w:t xml:space="preserve"> Common Evening Location </w:t>
      </w:r>
      <w:r w:rsidR="00A211FE" w:rsidRPr="00C8541E">
        <w:rPr>
          <w:rFonts w:ascii="Helvetica" w:eastAsia="Times New Roman" w:hAnsi="Helvetica" w:cs="Helvetica"/>
          <w:b/>
          <w:bCs/>
          <w:color w:val="0E101A"/>
          <w:sz w:val="18"/>
          <w:szCs w:val="18"/>
          <w:lang w:eastAsia="en-CA"/>
        </w:rPr>
        <w:t>is not</w:t>
      </w:r>
      <w:r w:rsidR="00A211FE" w:rsidRPr="00C8541E">
        <w:rPr>
          <w:rFonts w:ascii="Helvetica" w:eastAsia="Times New Roman" w:hAnsi="Helvetica" w:cs="Helvetica"/>
          <w:color w:val="0E101A"/>
          <w:sz w:val="18"/>
          <w:szCs w:val="18"/>
          <w:lang w:eastAsia="en-CA"/>
        </w:rPr>
        <w:t xml:space="preserve"> within 1 </w:t>
      </w:r>
      <w:proofErr w:type="spellStart"/>
      <w:r w:rsidR="00A211FE" w:rsidRPr="00C8541E">
        <w:rPr>
          <w:rFonts w:ascii="Helvetica" w:eastAsia="Times New Roman" w:hAnsi="Helvetica" w:cs="Helvetica"/>
          <w:color w:val="0E101A"/>
          <w:sz w:val="18"/>
          <w:szCs w:val="18"/>
          <w:lang w:eastAsia="en-CA"/>
        </w:rPr>
        <w:t>kilometre</w:t>
      </w:r>
      <w:proofErr w:type="spellEnd"/>
      <w:r w:rsidR="00A211FE" w:rsidRPr="00C8541E">
        <w:rPr>
          <w:rFonts w:ascii="Helvetica" w:eastAsia="Times New Roman" w:hAnsi="Helvetica" w:cs="Helvetica"/>
          <w:color w:val="0E101A"/>
          <w:sz w:val="18"/>
          <w:szCs w:val="18"/>
          <w:lang w:eastAsia="en-CA"/>
        </w:rPr>
        <w:t xml:space="preserve"> of the study area.</w:t>
      </w:r>
    </w:p>
    <w:p w14:paraId="4929175B" w14:textId="77777777" w:rsidR="009C3A06" w:rsidRPr="000A1F1B" w:rsidRDefault="009C3A06" w:rsidP="009C3A06">
      <w:pPr>
        <w:spacing w:line="240" w:lineRule="auto"/>
        <w:rPr>
          <w:rFonts w:eastAsia="Times New Roman" w:cstheme="minorHAnsi"/>
          <w:color w:val="0E101A"/>
          <w:lang w:eastAsia="en-CA"/>
        </w:rPr>
      </w:pPr>
      <w:r w:rsidRPr="000A1F1B">
        <w:rPr>
          <w:rFonts w:eastAsia="Times New Roman" w:cstheme="minorHAnsi"/>
          <w:color w:val="0E101A"/>
          <w:lang w:eastAsia="en-CA"/>
        </w:rPr>
        <w:t>Travel Time: Year-Over-Year Change:</w:t>
      </w:r>
    </w:p>
    <w:p w14:paraId="2F896087" w14:textId="552B7AEB" w:rsidR="005A270D" w:rsidRDefault="009C3A06" w:rsidP="009C3A06">
      <w:pPr>
        <w:numPr>
          <w:ilvl w:val="0"/>
          <w:numId w:val="32"/>
        </w:numPr>
        <w:spacing w:line="240" w:lineRule="auto"/>
        <w:rPr>
          <w:rFonts w:eastAsia="Times New Roman"/>
          <w:color w:val="0E101A"/>
          <w:lang w:eastAsia="en-CA"/>
        </w:rPr>
      </w:pPr>
      <w:r w:rsidRPr="11D6FB22">
        <w:rPr>
          <w:rFonts w:eastAsia="Times New Roman"/>
          <w:color w:val="0E101A"/>
          <w:lang w:eastAsia="en-CA"/>
        </w:rPr>
        <w:t xml:space="preserve">This table presents the </w:t>
      </w:r>
      <w:r w:rsidR="0008005F">
        <w:rPr>
          <w:rFonts w:eastAsia="Times New Roman"/>
          <w:color w:val="0E101A"/>
          <w:lang w:eastAsia="en-CA"/>
        </w:rPr>
        <w:t xml:space="preserve">quarterly </w:t>
      </w:r>
      <w:r w:rsidR="005A270D">
        <w:rPr>
          <w:rFonts w:eastAsia="Times New Roman"/>
          <w:color w:val="0E101A"/>
          <w:lang w:eastAsia="en-CA"/>
        </w:rPr>
        <w:t xml:space="preserve">weekday </w:t>
      </w:r>
      <w:r w:rsidR="0008005F">
        <w:rPr>
          <w:rFonts w:eastAsia="Times New Roman"/>
          <w:color w:val="0E101A"/>
          <w:lang w:eastAsia="en-CA"/>
        </w:rPr>
        <w:t xml:space="preserve">average of the </w:t>
      </w:r>
      <w:r w:rsidR="00BA0BB7">
        <w:rPr>
          <w:rFonts w:eastAsia="Times New Roman"/>
          <w:color w:val="0E101A"/>
          <w:lang w:eastAsia="en-CA"/>
        </w:rPr>
        <w:t xml:space="preserve">total time </w:t>
      </w:r>
      <w:r w:rsidR="0008005F">
        <w:rPr>
          <w:rFonts w:eastAsia="Times New Roman"/>
          <w:color w:val="0E101A"/>
          <w:lang w:eastAsia="en-CA"/>
        </w:rPr>
        <w:t xml:space="preserve">needed </w:t>
      </w:r>
      <w:r w:rsidR="00BA0BB7">
        <w:rPr>
          <w:rFonts w:eastAsia="Times New Roman"/>
          <w:color w:val="0E101A"/>
          <w:lang w:eastAsia="en-CA"/>
        </w:rPr>
        <w:t xml:space="preserve">to cross the predefined corridor </w:t>
      </w:r>
      <w:r w:rsidR="0008005F">
        <w:rPr>
          <w:rFonts w:eastAsia="Times New Roman"/>
          <w:color w:val="0E101A"/>
          <w:lang w:eastAsia="en-CA"/>
        </w:rPr>
        <w:t xml:space="preserve">in seconds and the </w:t>
      </w:r>
      <w:r w:rsidRPr="11D6FB22">
        <w:rPr>
          <w:rFonts w:eastAsia="Times New Roman"/>
          <w:color w:val="0E101A"/>
          <w:lang w:eastAsia="en-CA"/>
        </w:rPr>
        <w:t>change in seconds</w:t>
      </w:r>
      <w:r w:rsidR="0008005F">
        <w:rPr>
          <w:rFonts w:eastAsia="Times New Roman"/>
          <w:color w:val="0E101A"/>
          <w:lang w:eastAsia="en-CA"/>
        </w:rPr>
        <w:t xml:space="preserve"> from the </w:t>
      </w:r>
      <w:r w:rsidR="007B6611">
        <w:rPr>
          <w:rFonts w:eastAsia="Times New Roman"/>
          <w:color w:val="0E101A"/>
          <w:lang w:eastAsia="en-CA"/>
        </w:rPr>
        <w:t>quarterly average from the previous year</w:t>
      </w:r>
      <w:r w:rsidRPr="11D6FB22">
        <w:rPr>
          <w:rFonts w:eastAsia="Times New Roman"/>
          <w:color w:val="0E101A"/>
          <w:lang w:eastAsia="en-CA"/>
        </w:rPr>
        <w:t xml:space="preserve">. The </w:t>
      </w:r>
      <w:r w:rsidR="005A270D">
        <w:rPr>
          <w:rFonts w:eastAsia="Times New Roman"/>
          <w:color w:val="0E101A"/>
          <w:lang w:eastAsia="en-CA"/>
        </w:rPr>
        <w:t>table is split by time of day</w:t>
      </w:r>
      <w:r w:rsidR="00285B59">
        <w:rPr>
          <w:rFonts w:eastAsia="Times New Roman"/>
          <w:color w:val="0E101A"/>
          <w:lang w:eastAsia="en-CA"/>
        </w:rPr>
        <w:t>, AM Peak (6 am to 9 am) and PM Peak (4 pm to 7 pm) and by direction of travel across the pre-defined corridor</w:t>
      </w:r>
      <w:r w:rsidR="008351EC">
        <w:rPr>
          <w:rFonts w:eastAsia="Times New Roman"/>
          <w:color w:val="0E101A"/>
          <w:lang w:eastAsia="en-CA"/>
        </w:rPr>
        <w:t>.</w:t>
      </w:r>
    </w:p>
    <w:p w14:paraId="3A525D07" w14:textId="77777777" w:rsidR="005A270D" w:rsidRDefault="005A270D" w:rsidP="00E129E0">
      <w:pPr>
        <w:spacing w:line="240" w:lineRule="auto"/>
        <w:ind w:left="720"/>
        <w:rPr>
          <w:rFonts w:eastAsia="Times New Roman"/>
          <w:color w:val="0E101A"/>
          <w:lang w:eastAsia="en-CA"/>
        </w:rPr>
      </w:pPr>
    </w:p>
    <w:p w14:paraId="1FF29B8F" w14:textId="6CBCC2F7" w:rsidR="00E129E0" w:rsidRDefault="008351EC" w:rsidP="00E129E0">
      <w:pPr>
        <w:numPr>
          <w:ilvl w:val="0"/>
          <w:numId w:val="32"/>
        </w:numPr>
        <w:spacing w:line="240" w:lineRule="auto"/>
        <w:rPr>
          <w:rFonts w:eastAsia="Times New Roman"/>
          <w:color w:val="0E101A"/>
          <w:lang w:eastAsia="en-CA"/>
        </w:rPr>
      </w:pPr>
      <w:r>
        <w:rPr>
          <w:rFonts w:eastAsia="Times New Roman"/>
          <w:color w:val="0E101A"/>
          <w:lang w:eastAsia="en-CA"/>
        </w:rPr>
        <w:t xml:space="preserve">The vehicle travel time </w:t>
      </w:r>
      <w:r w:rsidR="005A270D">
        <w:rPr>
          <w:rFonts w:eastAsia="Times New Roman"/>
          <w:color w:val="0E101A"/>
          <w:lang w:eastAsia="en-CA"/>
        </w:rPr>
        <w:t>data</w:t>
      </w:r>
      <w:r>
        <w:rPr>
          <w:rFonts w:eastAsia="Times New Roman"/>
          <w:color w:val="0E101A"/>
          <w:lang w:eastAsia="en-CA"/>
        </w:rPr>
        <w:t xml:space="preserve"> </w:t>
      </w:r>
      <w:r w:rsidR="009C3A06" w:rsidRPr="11D6FB22">
        <w:rPr>
          <w:rFonts w:eastAsia="Times New Roman"/>
          <w:color w:val="0E101A"/>
          <w:lang w:eastAsia="en-CA"/>
        </w:rPr>
        <w:t xml:space="preserve">is </w:t>
      </w:r>
      <w:r>
        <w:rPr>
          <w:rFonts w:eastAsia="Times New Roman"/>
          <w:color w:val="0E101A"/>
          <w:lang w:eastAsia="en-CA"/>
        </w:rPr>
        <w:t xml:space="preserve">derived from </w:t>
      </w:r>
      <w:r w:rsidR="009C3A06" w:rsidRPr="11D6FB22">
        <w:rPr>
          <w:rFonts w:eastAsia="Times New Roman"/>
          <w:color w:val="0E101A"/>
          <w:lang w:eastAsia="en-CA"/>
        </w:rPr>
        <w:t xml:space="preserve">GPS location data for a small sample of vehicles </w:t>
      </w:r>
      <w:r w:rsidR="00E129E0">
        <w:rPr>
          <w:rFonts w:eastAsia="Times New Roman"/>
          <w:color w:val="0E101A"/>
          <w:lang w:eastAsia="en-CA"/>
        </w:rPr>
        <w:t xml:space="preserve">that is </w:t>
      </w:r>
      <w:r w:rsidR="009C3A06" w:rsidRPr="11D6FB22">
        <w:rPr>
          <w:rFonts w:eastAsia="Times New Roman"/>
          <w:color w:val="0E101A"/>
          <w:lang w:eastAsia="en-CA"/>
        </w:rPr>
        <w:t>reported to the City of Toronto.</w:t>
      </w:r>
    </w:p>
    <w:p w14:paraId="60295D1B" w14:textId="77777777" w:rsidR="00C8541E" w:rsidRDefault="00C8541E" w:rsidP="00C8541E">
      <w:pPr>
        <w:pStyle w:val="ListParagraph"/>
        <w:rPr>
          <w:rFonts w:eastAsia="Times New Roman"/>
          <w:color w:val="0E101A"/>
          <w:lang w:eastAsia="en-CA"/>
        </w:rPr>
      </w:pPr>
    </w:p>
    <w:p w14:paraId="19D30121" w14:textId="77777777" w:rsidR="00C8541E" w:rsidRDefault="00C8541E" w:rsidP="00C8541E">
      <w:pPr>
        <w:spacing w:line="240" w:lineRule="auto"/>
        <w:ind w:left="720"/>
        <w:rPr>
          <w:rFonts w:eastAsia="Times New Roman"/>
          <w:color w:val="0E101A"/>
          <w:lang w:eastAsia="en-CA"/>
        </w:rPr>
      </w:pPr>
    </w:p>
    <w:p w14:paraId="5306FDA1" w14:textId="77777777" w:rsidR="009C3A06" w:rsidRPr="000A1F1B" w:rsidRDefault="009C3A06" w:rsidP="009C3A06">
      <w:pPr>
        <w:spacing w:line="240" w:lineRule="auto"/>
        <w:ind w:left="720"/>
        <w:rPr>
          <w:rFonts w:eastAsia="Times New Roman" w:cstheme="minorHAnsi"/>
          <w:color w:val="0E101A"/>
          <w:lang w:eastAsia="en-CA"/>
        </w:rPr>
      </w:pPr>
    </w:p>
    <w:p w14:paraId="4E3CF6E2" w14:textId="77777777" w:rsidR="009C3A06" w:rsidRPr="000A1F1B" w:rsidRDefault="009C3A06" w:rsidP="009C3A06">
      <w:pPr>
        <w:spacing w:line="240" w:lineRule="auto"/>
        <w:rPr>
          <w:rFonts w:eastAsia="Times New Roman" w:cstheme="minorHAnsi"/>
          <w:color w:val="0E101A"/>
          <w:lang w:eastAsia="en-CA"/>
        </w:rPr>
      </w:pPr>
      <w:r w:rsidRPr="000A1F1B">
        <w:rPr>
          <w:rFonts w:eastAsia="Times New Roman" w:cstheme="minorHAnsi"/>
          <w:color w:val="0E101A"/>
          <w:lang w:eastAsia="en-CA"/>
        </w:rPr>
        <w:lastRenderedPageBreak/>
        <w:t>Weekly Year-over-Year Change in Sales Volume Growth:</w:t>
      </w:r>
    </w:p>
    <w:p w14:paraId="13D81D70" w14:textId="77777777" w:rsidR="009C3A06" w:rsidRDefault="009C3A06" w:rsidP="009C3A06">
      <w:pPr>
        <w:numPr>
          <w:ilvl w:val="0"/>
          <w:numId w:val="33"/>
        </w:numPr>
        <w:spacing w:line="240" w:lineRule="auto"/>
        <w:rPr>
          <w:rFonts w:eastAsia="Times New Roman"/>
          <w:color w:val="0E101A"/>
          <w:lang w:eastAsia="en-CA"/>
        </w:rPr>
      </w:pPr>
      <w:r w:rsidRPr="11D6FB22">
        <w:rPr>
          <w:rFonts w:eastAsia="Times New Roman"/>
          <w:color w:val="0E101A"/>
          <w:lang w:eastAsia="en-CA"/>
        </w:rPr>
        <w:t>This chart measures the weekly percentage change in sales volume growth (defined as the dollar amount of retail POS sales compared to the same week of the previous year).</w:t>
      </w:r>
    </w:p>
    <w:p w14:paraId="64EE034A" w14:textId="77777777" w:rsidR="009C3A06" w:rsidRPr="000A1F1B" w:rsidRDefault="009C3A06" w:rsidP="009C3A06">
      <w:pPr>
        <w:spacing w:line="240" w:lineRule="auto"/>
        <w:ind w:left="720"/>
        <w:rPr>
          <w:rFonts w:eastAsia="Times New Roman" w:cstheme="minorHAnsi"/>
          <w:color w:val="0E101A"/>
          <w:lang w:eastAsia="en-CA"/>
        </w:rPr>
      </w:pPr>
    </w:p>
    <w:p w14:paraId="1A01112A" w14:textId="77777777" w:rsidR="009C3A06" w:rsidRPr="000A1F1B" w:rsidRDefault="009C3A06" w:rsidP="009C3A06">
      <w:pPr>
        <w:spacing w:line="240" w:lineRule="auto"/>
        <w:rPr>
          <w:rFonts w:eastAsia="Times New Roman" w:cstheme="minorHAnsi"/>
          <w:color w:val="0E101A"/>
          <w:lang w:eastAsia="en-CA"/>
        </w:rPr>
      </w:pPr>
      <w:r w:rsidRPr="000A1F1B">
        <w:rPr>
          <w:rFonts w:eastAsia="Times New Roman" w:cstheme="minorHAnsi"/>
          <w:color w:val="0E101A"/>
          <w:lang w:eastAsia="en-CA"/>
        </w:rPr>
        <w:t>Spending: Retail Sales (Moneris)</w:t>
      </w:r>
    </w:p>
    <w:p w14:paraId="35FC4596" w14:textId="2E07DEA3" w:rsidR="009C3A06" w:rsidRDefault="009C3A06" w:rsidP="009C3A06">
      <w:pPr>
        <w:numPr>
          <w:ilvl w:val="0"/>
          <w:numId w:val="34"/>
        </w:numPr>
        <w:spacing w:line="240" w:lineRule="auto"/>
        <w:rPr>
          <w:rFonts w:eastAsia="Times New Roman" w:cstheme="minorHAnsi"/>
          <w:color w:val="0E101A"/>
          <w:lang w:eastAsia="en-CA"/>
        </w:rPr>
      </w:pPr>
      <w:r w:rsidRPr="000A1F1B">
        <w:rPr>
          <w:rFonts w:eastAsia="Times New Roman" w:cstheme="minorHAnsi"/>
          <w:color w:val="0E101A"/>
          <w:lang w:eastAsia="en-CA"/>
        </w:rPr>
        <w:t xml:space="preserve">This table presents the percentage change of </w:t>
      </w:r>
      <w:r w:rsidR="00992EA2">
        <w:rPr>
          <w:rFonts w:eastAsia="Times New Roman" w:cstheme="minorHAnsi"/>
          <w:color w:val="0E101A"/>
          <w:lang w:eastAsia="en-CA"/>
        </w:rPr>
        <w:t xml:space="preserve">the quarter's </w:t>
      </w:r>
      <w:r w:rsidR="00C20E8A">
        <w:rPr>
          <w:rFonts w:eastAsia="Times New Roman" w:cstheme="minorHAnsi"/>
          <w:color w:val="0E101A"/>
          <w:lang w:eastAsia="en-CA"/>
        </w:rPr>
        <w:t xml:space="preserve">sales </w:t>
      </w:r>
      <w:r w:rsidR="00992EA2">
        <w:rPr>
          <w:rFonts w:eastAsia="Times New Roman" w:cstheme="minorHAnsi"/>
          <w:color w:val="0E101A"/>
          <w:lang w:eastAsia="en-CA"/>
        </w:rPr>
        <w:t>volume growth (dollar amount spent) and transactional growth (number of transactions)</w:t>
      </w:r>
      <w:r>
        <w:rPr>
          <w:rFonts w:eastAsia="Times New Roman" w:cstheme="minorHAnsi"/>
          <w:color w:val="0E101A"/>
          <w:lang w:eastAsia="en-CA"/>
        </w:rPr>
        <w:t>.</w:t>
      </w:r>
    </w:p>
    <w:p w14:paraId="2A06505A" w14:textId="77777777" w:rsidR="009C3A06" w:rsidRPr="000A1F1B" w:rsidRDefault="009C3A06" w:rsidP="009C3A06">
      <w:pPr>
        <w:spacing w:line="240" w:lineRule="auto"/>
        <w:ind w:left="720"/>
        <w:rPr>
          <w:rFonts w:eastAsia="Times New Roman" w:cstheme="minorHAnsi"/>
          <w:color w:val="0E101A"/>
          <w:lang w:eastAsia="en-CA"/>
        </w:rPr>
      </w:pPr>
    </w:p>
    <w:p w14:paraId="4F4563C3" w14:textId="77777777" w:rsidR="009C3A06" w:rsidRPr="000A1F1B" w:rsidRDefault="009C3A06" w:rsidP="009C3A06">
      <w:pPr>
        <w:spacing w:line="240" w:lineRule="auto"/>
        <w:rPr>
          <w:rFonts w:eastAsia="Times New Roman" w:cstheme="minorHAnsi"/>
          <w:color w:val="0E101A"/>
          <w:lang w:eastAsia="en-CA"/>
        </w:rPr>
      </w:pPr>
      <w:r w:rsidRPr="000A1F1B">
        <w:rPr>
          <w:rFonts w:eastAsia="Times New Roman" w:cstheme="minorHAnsi"/>
          <w:color w:val="0E101A"/>
          <w:lang w:eastAsia="en-CA"/>
        </w:rPr>
        <w:t>Spending: Retail Sales (Stat</w:t>
      </w:r>
      <w:r>
        <w:rPr>
          <w:rFonts w:eastAsia="Times New Roman" w:cstheme="minorHAnsi"/>
          <w:color w:val="0E101A"/>
          <w:lang w:eastAsia="en-CA"/>
        </w:rPr>
        <w:t>i</w:t>
      </w:r>
      <w:r w:rsidRPr="000A1F1B">
        <w:rPr>
          <w:rFonts w:eastAsia="Times New Roman" w:cstheme="minorHAnsi"/>
          <w:color w:val="0E101A"/>
          <w:lang w:eastAsia="en-CA"/>
        </w:rPr>
        <w:t>s</w:t>
      </w:r>
      <w:r>
        <w:rPr>
          <w:rFonts w:eastAsia="Times New Roman" w:cstheme="minorHAnsi"/>
          <w:color w:val="0E101A"/>
          <w:lang w:eastAsia="en-CA"/>
        </w:rPr>
        <w:t>tic C</w:t>
      </w:r>
      <w:r w:rsidRPr="000A1F1B">
        <w:rPr>
          <w:rFonts w:eastAsia="Times New Roman" w:cstheme="minorHAnsi"/>
          <w:color w:val="0E101A"/>
          <w:lang w:eastAsia="en-CA"/>
        </w:rPr>
        <w:t>an</w:t>
      </w:r>
      <w:r>
        <w:rPr>
          <w:rFonts w:eastAsia="Times New Roman" w:cstheme="minorHAnsi"/>
          <w:color w:val="0E101A"/>
          <w:lang w:eastAsia="en-CA"/>
        </w:rPr>
        <w:t>ada</w:t>
      </w:r>
      <w:r w:rsidRPr="000A1F1B">
        <w:rPr>
          <w:rFonts w:eastAsia="Times New Roman" w:cstheme="minorHAnsi"/>
          <w:color w:val="0E101A"/>
          <w:lang w:eastAsia="en-CA"/>
        </w:rPr>
        <w:t>)</w:t>
      </w:r>
    </w:p>
    <w:p w14:paraId="34110C3A" w14:textId="7C5BC63F" w:rsidR="009C3A06" w:rsidRPr="000A1F1B" w:rsidRDefault="009C3A06" w:rsidP="009C3A06">
      <w:pPr>
        <w:numPr>
          <w:ilvl w:val="0"/>
          <w:numId w:val="35"/>
        </w:numPr>
        <w:spacing w:line="240" w:lineRule="auto"/>
        <w:rPr>
          <w:rFonts w:eastAsia="Times New Roman" w:cstheme="minorHAnsi"/>
          <w:color w:val="0E101A"/>
          <w:lang w:eastAsia="en-CA"/>
        </w:rPr>
      </w:pPr>
      <w:r w:rsidRPr="000A1F1B">
        <w:rPr>
          <w:rFonts w:eastAsia="Times New Roman" w:cstheme="minorHAnsi"/>
          <w:color w:val="0E101A"/>
          <w:lang w:eastAsia="en-CA"/>
        </w:rPr>
        <w:t>This table presents the percentage change of the</w:t>
      </w:r>
      <w:r w:rsidR="00287D84">
        <w:rPr>
          <w:rFonts w:eastAsia="Times New Roman" w:cstheme="minorHAnsi"/>
          <w:color w:val="0E101A"/>
          <w:lang w:eastAsia="en-CA"/>
        </w:rPr>
        <w:t xml:space="preserve"> quarter’s sales</w:t>
      </w:r>
      <w:r w:rsidRPr="000A1F1B">
        <w:rPr>
          <w:rFonts w:eastAsia="Times New Roman" w:cstheme="minorHAnsi"/>
          <w:color w:val="0E101A"/>
          <w:lang w:eastAsia="en-CA"/>
        </w:rPr>
        <w:t xml:space="preserve"> volume growth for the Toronto Census Metropolitan Area</w:t>
      </w:r>
      <w:r w:rsidR="00287D84">
        <w:rPr>
          <w:rFonts w:eastAsia="Times New Roman" w:cstheme="minorHAnsi"/>
          <w:color w:val="0E101A"/>
          <w:lang w:eastAsia="en-CA"/>
        </w:rPr>
        <w:t>.</w:t>
      </w:r>
    </w:p>
    <w:p w14:paraId="0D0EE57D" w14:textId="77777777" w:rsidR="009C3A06" w:rsidRPr="000A1F1B" w:rsidRDefault="009C3A06" w:rsidP="009C3A06">
      <w:pPr>
        <w:spacing w:line="240" w:lineRule="auto"/>
        <w:rPr>
          <w:rFonts w:eastAsia="Times New Roman" w:cstheme="minorHAnsi"/>
          <w:color w:val="0E101A"/>
          <w:lang w:eastAsia="en-CA"/>
        </w:rPr>
      </w:pPr>
    </w:p>
    <w:p w14:paraId="0F86ACC7" w14:textId="77777777" w:rsidR="009C3A06" w:rsidRPr="000A1F1B" w:rsidRDefault="009C3A06" w:rsidP="009C3A06">
      <w:pPr>
        <w:spacing w:line="240" w:lineRule="auto"/>
        <w:rPr>
          <w:rFonts w:eastAsia="Times New Roman" w:cstheme="minorHAnsi"/>
          <w:color w:val="0E101A"/>
          <w:lang w:eastAsia="en-CA"/>
        </w:rPr>
      </w:pPr>
      <w:r w:rsidRPr="000A1F1B">
        <w:rPr>
          <w:rFonts w:eastAsia="Times New Roman" w:cstheme="minorHAnsi"/>
          <w:color w:val="0E101A"/>
          <w:lang w:eastAsia="en-CA"/>
        </w:rPr>
        <w:t>Real-time Local Business Conditions Index</w:t>
      </w:r>
    </w:p>
    <w:p w14:paraId="3C9F02E5" w14:textId="77777777" w:rsidR="009C3A06" w:rsidRDefault="009C3A06" w:rsidP="009C3A06">
      <w:pPr>
        <w:numPr>
          <w:ilvl w:val="0"/>
          <w:numId w:val="36"/>
        </w:numPr>
        <w:spacing w:line="240" w:lineRule="auto"/>
        <w:rPr>
          <w:rFonts w:eastAsia="Times New Roman" w:cstheme="minorHAnsi"/>
          <w:color w:val="0E101A"/>
          <w:lang w:eastAsia="en-CA"/>
        </w:rPr>
      </w:pPr>
      <w:r w:rsidRPr="000A1F1B">
        <w:rPr>
          <w:rFonts w:eastAsia="Times New Roman" w:cstheme="minorHAnsi"/>
          <w:color w:val="0E101A"/>
          <w:lang w:eastAsia="en-CA"/>
        </w:rPr>
        <w:t>This table presents the percentage change of the RLBCI index for the quarter compared to the previous year.</w:t>
      </w:r>
    </w:p>
    <w:p w14:paraId="67EEB371" w14:textId="77777777" w:rsidR="00287D84" w:rsidRDefault="00287D84" w:rsidP="00287D84">
      <w:pPr>
        <w:spacing w:line="240" w:lineRule="auto"/>
        <w:rPr>
          <w:rFonts w:eastAsia="Times New Roman" w:cstheme="minorHAnsi"/>
          <w:color w:val="0E101A"/>
          <w:lang w:eastAsia="en-CA"/>
        </w:rPr>
      </w:pPr>
    </w:p>
    <w:p w14:paraId="38007272" w14:textId="2EF0D574" w:rsidR="00287D84" w:rsidRDefault="0026446C" w:rsidP="00287D84">
      <w:pPr>
        <w:spacing w:line="240" w:lineRule="auto"/>
        <w:rPr>
          <w:rFonts w:eastAsia="Times New Roman" w:cstheme="minorHAnsi"/>
          <w:color w:val="0E101A"/>
          <w:lang w:eastAsia="en-CA"/>
        </w:rPr>
      </w:pPr>
      <w:r>
        <w:rPr>
          <w:rFonts w:eastAsia="Times New Roman" w:cstheme="minorHAnsi"/>
          <w:color w:val="0E101A"/>
          <w:lang w:eastAsia="en-CA"/>
        </w:rPr>
        <w:t>Commercial Real Estate</w:t>
      </w:r>
    </w:p>
    <w:p w14:paraId="60CD36C0" w14:textId="6977CC6A" w:rsidR="009A0535" w:rsidRPr="009A0535" w:rsidRDefault="00455515" w:rsidP="00E05947">
      <w:pPr>
        <w:pStyle w:val="ListParagraph"/>
        <w:numPr>
          <w:ilvl w:val="0"/>
          <w:numId w:val="39"/>
        </w:numPr>
        <w:spacing w:line="240" w:lineRule="auto"/>
      </w:pPr>
      <w:r w:rsidRPr="00554567">
        <w:rPr>
          <w:rFonts w:ascii="Helvetica" w:eastAsia="Times New Roman" w:hAnsi="Helvetica" w:cs="Helvetica"/>
          <w:color w:val="0E101A"/>
          <w:sz w:val="18"/>
          <w:szCs w:val="18"/>
          <w:lang w:eastAsia="en-CA"/>
        </w:rPr>
        <w:t xml:space="preserve">For each study area, </w:t>
      </w:r>
      <w:r w:rsidR="009A0535">
        <w:rPr>
          <w:rFonts w:ascii="Helvetica" w:eastAsia="Times New Roman" w:hAnsi="Helvetica" w:cs="Helvetica"/>
          <w:color w:val="0E101A"/>
          <w:sz w:val="18"/>
          <w:szCs w:val="18"/>
          <w:lang w:eastAsia="en-CA"/>
        </w:rPr>
        <w:t>this table presents</w:t>
      </w:r>
      <w:r w:rsidR="00554567">
        <w:rPr>
          <w:rFonts w:ascii="Helvetica" w:eastAsia="Times New Roman" w:hAnsi="Helvetica" w:cs="Helvetica"/>
          <w:color w:val="0E101A"/>
          <w:sz w:val="18"/>
          <w:szCs w:val="18"/>
          <w:lang w:eastAsia="en-CA"/>
        </w:rPr>
        <w:t xml:space="preserve"> </w:t>
      </w:r>
      <w:r w:rsidR="00C54E7F">
        <w:rPr>
          <w:rFonts w:ascii="Helvetica" w:eastAsia="Times New Roman" w:hAnsi="Helvetica" w:cs="Helvetica"/>
          <w:color w:val="0E101A"/>
          <w:sz w:val="18"/>
          <w:szCs w:val="18"/>
          <w:lang w:eastAsia="en-CA"/>
        </w:rPr>
        <w:t>the current value and percentage change from the previous</w:t>
      </w:r>
      <w:r w:rsidR="00E4274E">
        <w:rPr>
          <w:rFonts w:ascii="Helvetica" w:eastAsia="Times New Roman" w:hAnsi="Helvetica" w:cs="Helvetica"/>
          <w:color w:val="0E101A"/>
          <w:sz w:val="18"/>
          <w:szCs w:val="18"/>
          <w:lang w:eastAsia="en-CA"/>
        </w:rPr>
        <w:t xml:space="preserve"> year</w:t>
      </w:r>
      <w:r w:rsidR="00C54E7F">
        <w:rPr>
          <w:rFonts w:ascii="Helvetica" w:eastAsia="Times New Roman" w:hAnsi="Helvetica" w:cs="Helvetica"/>
          <w:color w:val="0E101A"/>
          <w:sz w:val="18"/>
          <w:szCs w:val="18"/>
          <w:lang w:eastAsia="en-CA"/>
        </w:rPr>
        <w:t xml:space="preserve"> for two metrics.</w:t>
      </w:r>
    </w:p>
    <w:p w14:paraId="598FC1F3" w14:textId="0E338F68" w:rsidR="009C3A06" w:rsidRPr="009A0535" w:rsidRDefault="008B4489" w:rsidP="009A0535">
      <w:pPr>
        <w:pStyle w:val="ListParagraph"/>
        <w:numPr>
          <w:ilvl w:val="1"/>
          <w:numId w:val="39"/>
        </w:numPr>
        <w:spacing w:line="240" w:lineRule="auto"/>
      </w:pPr>
      <w:r>
        <w:rPr>
          <w:rFonts w:ascii="Helvetica" w:eastAsia="Times New Roman" w:hAnsi="Helvetica" w:cs="Helvetica"/>
          <w:color w:val="0E101A"/>
          <w:sz w:val="18"/>
          <w:szCs w:val="18"/>
          <w:lang w:eastAsia="en-CA"/>
        </w:rPr>
        <w:t xml:space="preserve">Average Monthly </w:t>
      </w:r>
      <w:r w:rsidR="00E4274E">
        <w:rPr>
          <w:rFonts w:ascii="Helvetica" w:eastAsia="Times New Roman" w:hAnsi="Helvetica" w:cs="Helvetica"/>
          <w:color w:val="0E101A"/>
          <w:sz w:val="18"/>
          <w:szCs w:val="18"/>
          <w:lang w:eastAsia="en-CA"/>
        </w:rPr>
        <w:t xml:space="preserve">Rent - </w:t>
      </w:r>
      <w:r>
        <w:rPr>
          <w:rFonts w:ascii="Helvetica" w:eastAsia="Times New Roman" w:hAnsi="Helvetica" w:cs="Helvetica"/>
          <w:color w:val="0E101A"/>
          <w:sz w:val="18"/>
          <w:szCs w:val="18"/>
          <w:lang w:eastAsia="en-CA"/>
        </w:rPr>
        <w:t xml:space="preserve">is the average cost of rent per square </w:t>
      </w:r>
      <w:r w:rsidR="009A0535">
        <w:rPr>
          <w:rFonts w:ascii="Helvetica" w:eastAsia="Times New Roman" w:hAnsi="Helvetica" w:cs="Helvetica"/>
          <w:color w:val="0E101A"/>
          <w:sz w:val="18"/>
          <w:szCs w:val="18"/>
          <w:lang w:eastAsia="en-CA"/>
        </w:rPr>
        <w:t>meter</w:t>
      </w:r>
      <w:r>
        <w:rPr>
          <w:rFonts w:ascii="Helvetica" w:eastAsia="Times New Roman" w:hAnsi="Helvetica" w:cs="Helvetica"/>
          <w:color w:val="0E101A"/>
          <w:sz w:val="18"/>
          <w:szCs w:val="18"/>
          <w:lang w:eastAsia="en-CA"/>
        </w:rPr>
        <w:t xml:space="preserve"> for the </w:t>
      </w:r>
      <w:r w:rsidR="009A0535">
        <w:rPr>
          <w:rFonts w:ascii="Helvetica" w:eastAsia="Times New Roman" w:hAnsi="Helvetica" w:cs="Helvetica"/>
          <w:color w:val="0E101A"/>
          <w:sz w:val="18"/>
          <w:szCs w:val="18"/>
          <w:lang w:eastAsia="en-CA"/>
        </w:rPr>
        <w:t>quarter.</w:t>
      </w:r>
    </w:p>
    <w:p w14:paraId="342A4B81" w14:textId="37098AF5" w:rsidR="0078426E" w:rsidRPr="00C54E7F" w:rsidRDefault="009A0535" w:rsidP="00C54E7F">
      <w:pPr>
        <w:pStyle w:val="ListParagraph"/>
        <w:numPr>
          <w:ilvl w:val="1"/>
          <w:numId w:val="39"/>
        </w:numPr>
        <w:spacing w:line="240" w:lineRule="auto"/>
        <w:rPr>
          <w:rFonts w:ascii="Helvetica" w:hAnsi="Helvetica" w:cs="Helvetica"/>
          <w:sz w:val="18"/>
          <w:szCs w:val="18"/>
        </w:rPr>
      </w:pPr>
      <w:r w:rsidRPr="007B5B39">
        <w:rPr>
          <w:rFonts w:ascii="Helvetica" w:eastAsia="Times New Roman" w:hAnsi="Helvetica" w:cs="Helvetica"/>
          <w:color w:val="0E101A"/>
          <w:sz w:val="18"/>
          <w:szCs w:val="18"/>
          <w:lang w:eastAsia="en-CA"/>
        </w:rPr>
        <w:t xml:space="preserve">Vacancy </w:t>
      </w:r>
      <w:r w:rsidR="00E4274E">
        <w:rPr>
          <w:rFonts w:ascii="Helvetica" w:eastAsia="Times New Roman" w:hAnsi="Helvetica" w:cs="Helvetica"/>
          <w:color w:val="0E101A"/>
          <w:sz w:val="18"/>
          <w:szCs w:val="18"/>
          <w:lang w:eastAsia="en-CA"/>
        </w:rPr>
        <w:t>R</w:t>
      </w:r>
      <w:r w:rsidRPr="007B5B39">
        <w:rPr>
          <w:rFonts w:ascii="Helvetica" w:eastAsia="Times New Roman" w:hAnsi="Helvetica" w:cs="Helvetica"/>
          <w:color w:val="0E101A"/>
          <w:sz w:val="18"/>
          <w:szCs w:val="18"/>
          <w:lang w:eastAsia="en-CA"/>
        </w:rPr>
        <w:t xml:space="preserve">ate </w:t>
      </w:r>
      <w:r w:rsidR="00E4274E">
        <w:rPr>
          <w:rFonts w:ascii="Helvetica" w:eastAsia="Times New Roman" w:hAnsi="Helvetica" w:cs="Helvetica"/>
          <w:color w:val="0E101A"/>
          <w:sz w:val="18"/>
          <w:szCs w:val="18"/>
          <w:lang w:eastAsia="en-CA"/>
        </w:rPr>
        <w:t xml:space="preserve">- </w:t>
      </w:r>
      <w:r w:rsidR="00792388" w:rsidRPr="00792388">
        <w:rPr>
          <w:rFonts w:ascii="Helvetica" w:eastAsia="Times New Roman" w:hAnsi="Helvetica" w:cs="Helvetica"/>
          <w:color w:val="0E101A"/>
          <w:sz w:val="18"/>
          <w:szCs w:val="18"/>
          <w:lang w:eastAsia="en-CA"/>
        </w:rPr>
        <w:t>the amount of new/relet/sublet space available divided by the existing rental building area</w:t>
      </w:r>
      <w:r w:rsidR="007B5B39">
        <w:rPr>
          <w:rStyle w:val="ui-provider"/>
          <w:rFonts w:ascii="Helvetica" w:hAnsi="Helvetica" w:cs="Helvetica"/>
          <w:sz w:val="18"/>
          <w:szCs w:val="18"/>
        </w:rPr>
        <w:t xml:space="preserve"> for each BIA</w:t>
      </w:r>
      <w:r w:rsidR="007B5B39" w:rsidRPr="007B5B39">
        <w:rPr>
          <w:rStyle w:val="ui-provider"/>
          <w:rFonts w:ascii="Helvetica" w:hAnsi="Helvetica" w:cs="Helvetica"/>
          <w:sz w:val="18"/>
          <w:szCs w:val="18"/>
        </w:rPr>
        <w:t>.</w:t>
      </w:r>
    </w:p>
    <w:sectPr w:rsidR="0078426E" w:rsidRPr="00C54E7F" w:rsidSect="009C3A06">
      <w:footerReference w:type="default" r:id="rId15"/>
      <w:headerReference w:type="first" r:id="rId16"/>
      <w:footerReference w:type="first" r:id="rId17"/>
      <w:pgSz w:w="12240" w:h="15840"/>
      <w:pgMar w:top="1560" w:right="1440" w:bottom="1440" w:left="1800" w:header="426"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32938" w14:textId="77777777" w:rsidR="002C7571" w:rsidRDefault="002C7571" w:rsidP="008B3B73">
      <w:pPr>
        <w:spacing w:line="240" w:lineRule="auto"/>
      </w:pPr>
      <w:r>
        <w:separator/>
      </w:r>
    </w:p>
  </w:endnote>
  <w:endnote w:type="continuationSeparator" w:id="0">
    <w:p w14:paraId="34E05257" w14:textId="77777777" w:rsidR="002C7571" w:rsidRDefault="002C7571" w:rsidP="008B3B73">
      <w:pPr>
        <w:spacing w:line="240" w:lineRule="auto"/>
      </w:pPr>
      <w:r>
        <w:continuationSeparator/>
      </w:r>
    </w:p>
  </w:endnote>
  <w:endnote w:type="continuationNotice" w:id="1">
    <w:p w14:paraId="19C50162" w14:textId="77777777" w:rsidR="002C7571" w:rsidRDefault="002C757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Franklin Gothic Medium">
    <w:panose1 w:val="020B0603020102020204"/>
    <w:charset w:val="00"/>
    <w:family w:val="swiss"/>
    <w:pitch w:val="variable"/>
    <w:sig w:usb0="00000287" w:usb1="00000000" w:usb2="00000000" w:usb3="00000000" w:csb0="000000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40C81" w14:textId="77777777" w:rsidR="008B3B73" w:rsidRDefault="00002E31">
    <w:pPr>
      <w:pStyle w:val="Footer"/>
    </w:pPr>
    <w:r>
      <w:rPr>
        <w:noProof/>
      </w:rPr>
      <w:drawing>
        <wp:anchor distT="0" distB="0" distL="114300" distR="114300" simplePos="0" relativeHeight="251658240" behindDoc="1" locked="0" layoutInCell="1" allowOverlap="1" wp14:anchorId="70446F50" wp14:editId="0C6F567D">
          <wp:simplePos x="0" y="0"/>
          <wp:positionH relativeFrom="column">
            <wp:posOffset>-1143000</wp:posOffset>
          </wp:positionH>
          <wp:positionV relativeFrom="paragraph">
            <wp:posOffset>-708552</wp:posOffset>
          </wp:positionV>
          <wp:extent cx="7772400" cy="91520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UI_LH_Footer.jpg"/>
                  <pic:cNvPicPr/>
                </pic:nvPicPr>
                <pic:blipFill>
                  <a:blip r:embed="rId1">
                    <a:extLst>
                      <a:ext uri="{28A0092B-C50C-407E-A947-70E740481C1C}">
                        <a14:useLocalDpi xmlns:a14="http://schemas.microsoft.com/office/drawing/2010/main" val="0"/>
                      </a:ext>
                    </a:extLst>
                  </a:blip>
                  <a:stretch>
                    <a:fillRect/>
                  </a:stretch>
                </pic:blipFill>
                <pic:spPr>
                  <a:xfrm>
                    <a:off x="0" y="0"/>
                    <a:ext cx="7772400" cy="915200"/>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85535" w14:textId="77777777" w:rsidR="00C05835" w:rsidRDefault="00C05835">
    <w:pPr>
      <w:pStyle w:val="Footer"/>
    </w:pPr>
    <w:r>
      <w:rPr>
        <w:noProof/>
      </w:rPr>
      <w:drawing>
        <wp:anchor distT="0" distB="0" distL="114300" distR="114300" simplePos="0" relativeHeight="251658241" behindDoc="1" locked="0" layoutInCell="1" allowOverlap="1" wp14:anchorId="5165C18A" wp14:editId="47BEA63F">
          <wp:simplePos x="0" y="0"/>
          <wp:positionH relativeFrom="column">
            <wp:posOffset>-1143607</wp:posOffset>
          </wp:positionH>
          <wp:positionV relativeFrom="paragraph">
            <wp:posOffset>-713433</wp:posOffset>
          </wp:positionV>
          <wp:extent cx="7772400" cy="915416"/>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UI_LH_Footer.jpg"/>
                  <pic:cNvPicPr/>
                </pic:nvPicPr>
                <pic:blipFill>
                  <a:blip r:embed="rId1">
                    <a:extLst>
                      <a:ext uri="{28A0092B-C50C-407E-A947-70E740481C1C}">
                        <a14:useLocalDpi xmlns:a14="http://schemas.microsoft.com/office/drawing/2010/main" val="0"/>
                      </a:ext>
                    </a:extLst>
                  </a:blip>
                  <a:stretch>
                    <a:fillRect/>
                  </a:stretch>
                </pic:blipFill>
                <pic:spPr>
                  <a:xfrm>
                    <a:off x="0" y="0"/>
                    <a:ext cx="7772400" cy="915416"/>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7BDE5" w14:textId="77777777" w:rsidR="002C7571" w:rsidRDefault="002C7571" w:rsidP="008B3B73">
      <w:pPr>
        <w:spacing w:line="240" w:lineRule="auto"/>
      </w:pPr>
      <w:r>
        <w:separator/>
      </w:r>
    </w:p>
  </w:footnote>
  <w:footnote w:type="continuationSeparator" w:id="0">
    <w:p w14:paraId="5723788A" w14:textId="77777777" w:rsidR="002C7571" w:rsidRDefault="002C7571" w:rsidP="008B3B73">
      <w:pPr>
        <w:spacing w:line="240" w:lineRule="auto"/>
      </w:pPr>
      <w:r>
        <w:continuationSeparator/>
      </w:r>
    </w:p>
  </w:footnote>
  <w:footnote w:type="continuationNotice" w:id="1">
    <w:p w14:paraId="16B838A5" w14:textId="77777777" w:rsidR="002C7571" w:rsidRDefault="002C757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5960B" w14:textId="77777777" w:rsidR="00C05835" w:rsidRDefault="00C05835">
    <w:pPr>
      <w:pStyle w:val="Header"/>
    </w:pPr>
    <w:r>
      <w:rPr>
        <w:noProof/>
      </w:rPr>
      <w:drawing>
        <wp:inline distT="0" distB="0" distL="0" distR="0" wp14:anchorId="2655A7CB" wp14:editId="3F12DAEE">
          <wp:extent cx="2286000" cy="528027"/>
          <wp:effectExtent l="0" t="0" r="0" b="571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UI_Logo_RGB_for_Word.jpg"/>
                  <pic:cNvPicPr/>
                </pic:nvPicPr>
                <pic:blipFill>
                  <a:blip r:embed="rId1">
                    <a:extLst>
                      <a:ext uri="{28A0092B-C50C-407E-A947-70E740481C1C}">
                        <a14:useLocalDpi xmlns:a14="http://schemas.microsoft.com/office/drawing/2010/main" val="0"/>
                      </a:ext>
                    </a:extLst>
                  </a:blip>
                  <a:stretch>
                    <a:fillRect/>
                  </a:stretch>
                </pic:blipFill>
                <pic:spPr>
                  <a:xfrm>
                    <a:off x="0" y="0"/>
                    <a:ext cx="2286000" cy="52802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3"/>
    <w:multiLevelType w:val="multilevel"/>
    <w:tmpl w:val="00000886"/>
    <w:lvl w:ilvl="0">
      <w:start w:val="1"/>
      <w:numFmt w:val="decimal"/>
      <w:lvlText w:val="%1."/>
      <w:lvlJc w:val="left"/>
      <w:pPr>
        <w:ind w:left="468" w:hanging="360"/>
      </w:pPr>
      <w:rPr>
        <w:rFonts w:ascii="Arial" w:hAnsi="Arial" w:cs="Arial"/>
        <w:b w:val="0"/>
        <w:bCs w:val="0"/>
        <w:i w:val="0"/>
        <w:iCs w:val="0"/>
        <w:spacing w:val="-1"/>
        <w:w w:val="100"/>
        <w:sz w:val="22"/>
        <w:szCs w:val="22"/>
      </w:rPr>
    </w:lvl>
    <w:lvl w:ilvl="1">
      <w:numFmt w:val="bullet"/>
      <w:lvlText w:val="•"/>
      <w:lvlJc w:val="left"/>
      <w:pPr>
        <w:ind w:left="971" w:hanging="360"/>
      </w:pPr>
    </w:lvl>
    <w:lvl w:ilvl="2">
      <w:numFmt w:val="bullet"/>
      <w:lvlText w:val="•"/>
      <w:lvlJc w:val="left"/>
      <w:pPr>
        <w:ind w:left="1482" w:hanging="360"/>
      </w:pPr>
    </w:lvl>
    <w:lvl w:ilvl="3">
      <w:numFmt w:val="bullet"/>
      <w:lvlText w:val="•"/>
      <w:lvlJc w:val="left"/>
      <w:pPr>
        <w:ind w:left="1993" w:hanging="360"/>
      </w:pPr>
    </w:lvl>
    <w:lvl w:ilvl="4">
      <w:numFmt w:val="bullet"/>
      <w:lvlText w:val="•"/>
      <w:lvlJc w:val="left"/>
      <w:pPr>
        <w:ind w:left="2504" w:hanging="360"/>
      </w:pPr>
    </w:lvl>
    <w:lvl w:ilvl="5">
      <w:numFmt w:val="bullet"/>
      <w:lvlText w:val="•"/>
      <w:lvlJc w:val="left"/>
      <w:pPr>
        <w:ind w:left="3015" w:hanging="360"/>
      </w:pPr>
    </w:lvl>
    <w:lvl w:ilvl="6">
      <w:numFmt w:val="bullet"/>
      <w:lvlText w:val="•"/>
      <w:lvlJc w:val="left"/>
      <w:pPr>
        <w:ind w:left="3526" w:hanging="360"/>
      </w:pPr>
    </w:lvl>
    <w:lvl w:ilvl="7">
      <w:numFmt w:val="bullet"/>
      <w:lvlText w:val="•"/>
      <w:lvlJc w:val="left"/>
      <w:pPr>
        <w:ind w:left="4037" w:hanging="360"/>
      </w:pPr>
    </w:lvl>
    <w:lvl w:ilvl="8">
      <w:numFmt w:val="bullet"/>
      <w:lvlText w:val="•"/>
      <w:lvlJc w:val="left"/>
      <w:pPr>
        <w:ind w:left="4548" w:hanging="360"/>
      </w:pPr>
    </w:lvl>
  </w:abstractNum>
  <w:abstractNum w:abstractNumId="1" w15:restartNumberingAfterBreak="0">
    <w:nsid w:val="054D013C"/>
    <w:multiLevelType w:val="multilevel"/>
    <w:tmpl w:val="2D429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F0297"/>
    <w:multiLevelType w:val="hybridMultilevel"/>
    <w:tmpl w:val="35CE96DE"/>
    <w:lvl w:ilvl="0" w:tplc="FFFFFFFF">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8085762"/>
    <w:multiLevelType w:val="hybridMultilevel"/>
    <w:tmpl w:val="0AE409E0"/>
    <w:lvl w:ilvl="0" w:tplc="10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DE23A45"/>
    <w:multiLevelType w:val="hybridMultilevel"/>
    <w:tmpl w:val="7714B392"/>
    <w:lvl w:ilvl="0" w:tplc="10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3CB004D"/>
    <w:multiLevelType w:val="hybridMultilevel"/>
    <w:tmpl w:val="0DFAAFA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6" w15:restartNumberingAfterBreak="0">
    <w:nsid w:val="1F6A5D97"/>
    <w:multiLevelType w:val="multilevel"/>
    <w:tmpl w:val="62DE5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2B5A7C"/>
    <w:multiLevelType w:val="hybridMultilevel"/>
    <w:tmpl w:val="D410E13C"/>
    <w:lvl w:ilvl="0" w:tplc="53A09546">
      <w:start w:val="1"/>
      <w:numFmt w:val="lowerLetter"/>
      <w:lvlText w:val="%1)"/>
      <w:lvlJc w:val="left"/>
      <w:pPr>
        <w:ind w:left="1080" w:hanging="360"/>
      </w:pPr>
      <w:rPr>
        <w:rFonts w:ascii="Arial" w:hAnsi="Arial" w:cs="Arial" w:hint="default"/>
        <w:i w:val="0"/>
        <w:color w:val="auto"/>
        <w:sz w:val="22"/>
        <w:szCs w:val="22"/>
      </w:rPr>
    </w:lvl>
    <w:lvl w:ilvl="1" w:tplc="168C3A50">
      <w:start w:val="1"/>
      <w:numFmt w:val="lowerLetter"/>
      <w:lvlText w:val="%2."/>
      <w:lvlJc w:val="left"/>
      <w:pPr>
        <w:ind w:left="1800" w:hanging="360"/>
      </w:pPr>
    </w:lvl>
    <w:lvl w:ilvl="2" w:tplc="7AA2283C">
      <w:start w:val="1"/>
      <w:numFmt w:val="lowerRoman"/>
      <w:lvlText w:val="%3."/>
      <w:lvlJc w:val="right"/>
      <w:pPr>
        <w:ind w:left="2520" w:hanging="180"/>
      </w:pPr>
    </w:lvl>
    <w:lvl w:ilvl="3" w:tplc="ED2E903A">
      <w:start w:val="1"/>
      <w:numFmt w:val="decimal"/>
      <w:lvlText w:val="%4."/>
      <w:lvlJc w:val="left"/>
      <w:pPr>
        <w:ind w:left="3240" w:hanging="360"/>
      </w:pPr>
    </w:lvl>
    <w:lvl w:ilvl="4" w:tplc="A6D269F4">
      <w:start w:val="1"/>
      <w:numFmt w:val="lowerLetter"/>
      <w:lvlText w:val="%5."/>
      <w:lvlJc w:val="left"/>
      <w:pPr>
        <w:ind w:left="3960" w:hanging="360"/>
      </w:pPr>
    </w:lvl>
    <w:lvl w:ilvl="5" w:tplc="348E7438">
      <w:start w:val="1"/>
      <w:numFmt w:val="lowerRoman"/>
      <w:lvlText w:val="%6."/>
      <w:lvlJc w:val="right"/>
      <w:pPr>
        <w:ind w:left="4680" w:hanging="180"/>
      </w:pPr>
    </w:lvl>
    <w:lvl w:ilvl="6" w:tplc="F1CE29D8">
      <w:start w:val="1"/>
      <w:numFmt w:val="decimal"/>
      <w:lvlText w:val="%7."/>
      <w:lvlJc w:val="left"/>
      <w:pPr>
        <w:ind w:left="5400" w:hanging="360"/>
      </w:pPr>
    </w:lvl>
    <w:lvl w:ilvl="7" w:tplc="955EA2D6">
      <w:start w:val="1"/>
      <w:numFmt w:val="lowerLetter"/>
      <w:lvlText w:val="%8."/>
      <w:lvlJc w:val="left"/>
      <w:pPr>
        <w:ind w:left="6120" w:hanging="360"/>
      </w:pPr>
    </w:lvl>
    <w:lvl w:ilvl="8" w:tplc="86CCDEEA">
      <w:start w:val="1"/>
      <w:numFmt w:val="lowerRoman"/>
      <w:lvlText w:val="%9."/>
      <w:lvlJc w:val="right"/>
      <w:pPr>
        <w:ind w:left="6840" w:hanging="180"/>
      </w:pPr>
    </w:lvl>
  </w:abstractNum>
  <w:abstractNum w:abstractNumId="8" w15:restartNumberingAfterBreak="0">
    <w:nsid w:val="2469181A"/>
    <w:multiLevelType w:val="hybridMultilevel"/>
    <w:tmpl w:val="C8527CC0"/>
    <w:lvl w:ilvl="0" w:tplc="10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DDC0C8F"/>
    <w:multiLevelType w:val="hybridMultilevel"/>
    <w:tmpl w:val="69963D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09E6393"/>
    <w:multiLevelType w:val="hybridMultilevel"/>
    <w:tmpl w:val="A5BED33A"/>
    <w:lvl w:ilvl="0" w:tplc="10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3DA01E6"/>
    <w:multiLevelType w:val="hybridMultilevel"/>
    <w:tmpl w:val="905CB352"/>
    <w:lvl w:ilvl="0" w:tplc="ACF23146">
      <w:start w:val="3"/>
      <w:numFmt w:val="bullet"/>
      <w:lvlText w:val="-"/>
      <w:lvlJc w:val="left"/>
      <w:pPr>
        <w:ind w:left="426" w:hanging="360"/>
      </w:pPr>
      <w:rPr>
        <w:rFonts w:ascii="Calibri" w:eastAsiaTheme="minorHAnsi" w:hAnsi="Calibri" w:cs="Calibri" w:hint="default"/>
      </w:rPr>
    </w:lvl>
    <w:lvl w:ilvl="1" w:tplc="04090003" w:tentative="1">
      <w:start w:val="1"/>
      <w:numFmt w:val="bullet"/>
      <w:lvlText w:val="o"/>
      <w:lvlJc w:val="left"/>
      <w:pPr>
        <w:ind w:left="1146" w:hanging="360"/>
      </w:pPr>
      <w:rPr>
        <w:rFonts w:ascii="Courier New" w:hAnsi="Courier New" w:cs="Courier New" w:hint="default"/>
      </w:rPr>
    </w:lvl>
    <w:lvl w:ilvl="2" w:tplc="04090005" w:tentative="1">
      <w:start w:val="1"/>
      <w:numFmt w:val="bullet"/>
      <w:lvlText w:val=""/>
      <w:lvlJc w:val="left"/>
      <w:pPr>
        <w:ind w:left="1866" w:hanging="360"/>
      </w:pPr>
      <w:rPr>
        <w:rFonts w:ascii="Wingdings" w:hAnsi="Wingdings" w:hint="default"/>
      </w:rPr>
    </w:lvl>
    <w:lvl w:ilvl="3" w:tplc="04090001" w:tentative="1">
      <w:start w:val="1"/>
      <w:numFmt w:val="bullet"/>
      <w:lvlText w:val=""/>
      <w:lvlJc w:val="left"/>
      <w:pPr>
        <w:ind w:left="2586" w:hanging="360"/>
      </w:pPr>
      <w:rPr>
        <w:rFonts w:ascii="Symbol" w:hAnsi="Symbol" w:hint="default"/>
      </w:rPr>
    </w:lvl>
    <w:lvl w:ilvl="4" w:tplc="04090003" w:tentative="1">
      <w:start w:val="1"/>
      <w:numFmt w:val="bullet"/>
      <w:lvlText w:val="o"/>
      <w:lvlJc w:val="left"/>
      <w:pPr>
        <w:ind w:left="3306" w:hanging="360"/>
      </w:pPr>
      <w:rPr>
        <w:rFonts w:ascii="Courier New" w:hAnsi="Courier New" w:cs="Courier New" w:hint="default"/>
      </w:rPr>
    </w:lvl>
    <w:lvl w:ilvl="5" w:tplc="04090005" w:tentative="1">
      <w:start w:val="1"/>
      <w:numFmt w:val="bullet"/>
      <w:lvlText w:val=""/>
      <w:lvlJc w:val="left"/>
      <w:pPr>
        <w:ind w:left="4026" w:hanging="360"/>
      </w:pPr>
      <w:rPr>
        <w:rFonts w:ascii="Wingdings" w:hAnsi="Wingdings" w:hint="default"/>
      </w:rPr>
    </w:lvl>
    <w:lvl w:ilvl="6" w:tplc="04090001" w:tentative="1">
      <w:start w:val="1"/>
      <w:numFmt w:val="bullet"/>
      <w:lvlText w:val=""/>
      <w:lvlJc w:val="left"/>
      <w:pPr>
        <w:ind w:left="4746" w:hanging="360"/>
      </w:pPr>
      <w:rPr>
        <w:rFonts w:ascii="Symbol" w:hAnsi="Symbol" w:hint="default"/>
      </w:rPr>
    </w:lvl>
    <w:lvl w:ilvl="7" w:tplc="04090003" w:tentative="1">
      <w:start w:val="1"/>
      <w:numFmt w:val="bullet"/>
      <w:lvlText w:val="o"/>
      <w:lvlJc w:val="left"/>
      <w:pPr>
        <w:ind w:left="5466" w:hanging="360"/>
      </w:pPr>
      <w:rPr>
        <w:rFonts w:ascii="Courier New" w:hAnsi="Courier New" w:cs="Courier New" w:hint="default"/>
      </w:rPr>
    </w:lvl>
    <w:lvl w:ilvl="8" w:tplc="04090005" w:tentative="1">
      <w:start w:val="1"/>
      <w:numFmt w:val="bullet"/>
      <w:lvlText w:val=""/>
      <w:lvlJc w:val="left"/>
      <w:pPr>
        <w:ind w:left="6186" w:hanging="360"/>
      </w:pPr>
      <w:rPr>
        <w:rFonts w:ascii="Wingdings" w:hAnsi="Wingdings" w:hint="default"/>
      </w:rPr>
    </w:lvl>
  </w:abstractNum>
  <w:abstractNum w:abstractNumId="12" w15:restartNumberingAfterBreak="0">
    <w:nsid w:val="33F46561"/>
    <w:multiLevelType w:val="hybridMultilevel"/>
    <w:tmpl w:val="21F87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79A56DB"/>
    <w:multiLevelType w:val="hybridMultilevel"/>
    <w:tmpl w:val="8D8A6F76"/>
    <w:lvl w:ilvl="0" w:tplc="1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8F31435"/>
    <w:multiLevelType w:val="hybridMultilevel"/>
    <w:tmpl w:val="BCE890A4"/>
    <w:lvl w:ilvl="0" w:tplc="10090003">
      <w:start w:val="1"/>
      <w:numFmt w:val="bullet"/>
      <w:lvlText w:val="o"/>
      <w:lvlJc w:val="left"/>
      <w:pPr>
        <w:ind w:left="426" w:hanging="360"/>
      </w:pPr>
      <w:rPr>
        <w:rFonts w:ascii="Courier New" w:hAnsi="Courier New" w:cs="Courier New" w:hint="default"/>
      </w:rPr>
    </w:lvl>
    <w:lvl w:ilvl="1" w:tplc="FFFFFFFF">
      <w:start w:val="1"/>
      <w:numFmt w:val="bullet"/>
      <w:lvlText w:val="o"/>
      <w:lvlJc w:val="left"/>
      <w:pPr>
        <w:ind w:left="1146" w:hanging="360"/>
      </w:pPr>
      <w:rPr>
        <w:rFonts w:ascii="Courier New" w:hAnsi="Courier New" w:cs="Courier New" w:hint="default"/>
      </w:rPr>
    </w:lvl>
    <w:lvl w:ilvl="2" w:tplc="FFFFFFFF" w:tentative="1">
      <w:start w:val="1"/>
      <w:numFmt w:val="bullet"/>
      <w:lvlText w:val=""/>
      <w:lvlJc w:val="left"/>
      <w:pPr>
        <w:ind w:left="1866" w:hanging="360"/>
      </w:pPr>
      <w:rPr>
        <w:rFonts w:ascii="Wingdings" w:hAnsi="Wingdings" w:hint="default"/>
      </w:rPr>
    </w:lvl>
    <w:lvl w:ilvl="3" w:tplc="FFFFFFFF" w:tentative="1">
      <w:start w:val="1"/>
      <w:numFmt w:val="bullet"/>
      <w:lvlText w:val=""/>
      <w:lvlJc w:val="left"/>
      <w:pPr>
        <w:ind w:left="2586" w:hanging="360"/>
      </w:pPr>
      <w:rPr>
        <w:rFonts w:ascii="Symbol" w:hAnsi="Symbol" w:hint="default"/>
      </w:rPr>
    </w:lvl>
    <w:lvl w:ilvl="4" w:tplc="FFFFFFFF" w:tentative="1">
      <w:start w:val="1"/>
      <w:numFmt w:val="bullet"/>
      <w:lvlText w:val="o"/>
      <w:lvlJc w:val="left"/>
      <w:pPr>
        <w:ind w:left="3306" w:hanging="360"/>
      </w:pPr>
      <w:rPr>
        <w:rFonts w:ascii="Courier New" w:hAnsi="Courier New" w:cs="Courier New" w:hint="default"/>
      </w:rPr>
    </w:lvl>
    <w:lvl w:ilvl="5" w:tplc="FFFFFFFF" w:tentative="1">
      <w:start w:val="1"/>
      <w:numFmt w:val="bullet"/>
      <w:lvlText w:val=""/>
      <w:lvlJc w:val="left"/>
      <w:pPr>
        <w:ind w:left="4026" w:hanging="360"/>
      </w:pPr>
      <w:rPr>
        <w:rFonts w:ascii="Wingdings" w:hAnsi="Wingdings" w:hint="default"/>
      </w:rPr>
    </w:lvl>
    <w:lvl w:ilvl="6" w:tplc="FFFFFFFF" w:tentative="1">
      <w:start w:val="1"/>
      <w:numFmt w:val="bullet"/>
      <w:lvlText w:val=""/>
      <w:lvlJc w:val="left"/>
      <w:pPr>
        <w:ind w:left="4746" w:hanging="360"/>
      </w:pPr>
      <w:rPr>
        <w:rFonts w:ascii="Symbol" w:hAnsi="Symbol" w:hint="default"/>
      </w:rPr>
    </w:lvl>
    <w:lvl w:ilvl="7" w:tplc="FFFFFFFF" w:tentative="1">
      <w:start w:val="1"/>
      <w:numFmt w:val="bullet"/>
      <w:lvlText w:val="o"/>
      <w:lvlJc w:val="left"/>
      <w:pPr>
        <w:ind w:left="5466" w:hanging="360"/>
      </w:pPr>
      <w:rPr>
        <w:rFonts w:ascii="Courier New" w:hAnsi="Courier New" w:cs="Courier New" w:hint="default"/>
      </w:rPr>
    </w:lvl>
    <w:lvl w:ilvl="8" w:tplc="FFFFFFFF" w:tentative="1">
      <w:start w:val="1"/>
      <w:numFmt w:val="bullet"/>
      <w:lvlText w:val=""/>
      <w:lvlJc w:val="left"/>
      <w:pPr>
        <w:ind w:left="6186" w:hanging="360"/>
      </w:pPr>
      <w:rPr>
        <w:rFonts w:ascii="Wingdings" w:hAnsi="Wingdings" w:hint="default"/>
      </w:rPr>
    </w:lvl>
  </w:abstractNum>
  <w:abstractNum w:abstractNumId="15" w15:restartNumberingAfterBreak="0">
    <w:nsid w:val="39F36334"/>
    <w:multiLevelType w:val="hybridMultilevel"/>
    <w:tmpl w:val="CCD245BE"/>
    <w:lvl w:ilvl="0" w:tplc="D990E982">
      <w:start w:val="1"/>
      <w:numFmt w:val="bullet"/>
      <w:lvlText w:val="-"/>
      <w:lvlJc w:val="left"/>
      <w:pPr>
        <w:ind w:left="360" w:hanging="360"/>
      </w:pPr>
      <w:rPr>
        <w:rFonts w:ascii="Arial" w:eastAsiaTheme="minorHAnsi"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AB74E1C"/>
    <w:multiLevelType w:val="multilevel"/>
    <w:tmpl w:val="B2064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CD3484"/>
    <w:multiLevelType w:val="multilevel"/>
    <w:tmpl w:val="681C8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574597"/>
    <w:multiLevelType w:val="multilevel"/>
    <w:tmpl w:val="F16A2BBE"/>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9" w15:restartNumberingAfterBreak="0">
    <w:nsid w:val="3FE212DC"/>
    <w:multiLevelType w:val="hybridMultilevel"/>
    <w:tmpl w:val="63FEA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C60FC5"/>
    <w:multiLevelType w:val="multilevel"/>
    <w:tmpl w:val="619C2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95210B"/>
    <w:multiLevelType w:val="hybridMultilevel"/>
    <w:tmpl w:val="BEE01C3A"/>
    <w:lvl w:ilvl="0" w:tplc="1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ADE7170"/>
    <w:multiLevelType w:val="hybridMultilevel"/>
    <w:tmpl w:val="6D76D07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4B541EA9"/>
    <w:multiLevelType w:val="multilevel"/>
    <w:tmpl w:val="04BAA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1A4567"/>
    <w:multiLevelType w:val="multilevel"/>
    <w:tmpl w:val="86200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7F5F26"/>
    <w:multiLevelType w:val="hybridMultilevel"/>
    <w:tmpl w:val="F4063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A787487"/>
    <w:multiLevelType w:val="multilevel"/>
    <w:tmpl w:val="681C8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DD0DB6"/>
    <w:multiLevelType w:val="hybridMultilevel"/>
    <w:tmpl w:val="4C3E753C"/>
    <w:lvl w:ilvl="0" w:tplc="173809A4">
      <w:start w:val="4"/>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C3535DD"/>
    <w:multiLevelType w:val="hybridMultilevel"/>
    <w:tmpl w:val="60F89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E5530A"/>
    <w:multiLevelType w:val="hybridMultilevel"/>
    <w:tmpl w:val="F90022B6"/>
    <w:lvl w:ilvl="0" w:tplc="10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A174E47"/>
    <w:multiLevelType w:val="multilevel"/>
    <w:tmpl w:val="9DBCE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8B25B3"/>
    <w:multiLevelType w:val="multilevel"/>
    <w:tmpl w:val="0EC2A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5C6CFF"/>
    <w:multiLevelType w:val="hybridMultilevel"/>
    <w:tmpl w:val="60EE0A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7DAA45B8"/>
    <w:multiLevelType w:val="multilevel"/>
    <w:tmpl w:val="681C8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09089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48028454">
    <w:abstractNumId w:val="12"/>
  </w:num>
  <w:num w:numId="3" w16cid:durableId="534007697">
    <w:abstractNumId w:val="25"/>
  </w:num>
  <w:num w:numId="4" w16cid:durableId="1793013754">
    <w:abstractNumId w:val="18"/>
  </w:num>
  <w:num w:numId="5" w16cid:durableId="913588072">
    <w:abstractNumId w:val="28"/>
  </w:num>
  <w:num w:numId="6" w16cid:durableId="1877237518">
    <w:abstractNumId w:val="22"/>
  </w:num>
  <w:num w:numId="7" w16cid:durableId="1415784082">
    <w:abstractNumId w:val="3"/>
  </w:num>
  <w:num w:numId="8" w16cid:durableId="1165166882">
    <w:abstractNumId w:val="8"/>
  </w:num>
  <w:num w:numId="9" w16cid:durableId="1293899815">
    <w:abstractNumId w:val="10"/>
  </w:num>
  <w:num w:numId="10" w16cid:durableId="825051019">
    <w:abstractNumId w:val="13"/>
  </w:num>
  <w:num w:numId="11" w16cid:durableId="662467987">
    <w:abstractNumId w:val="14"/>
  </w:num>
  <w:num w:numId="12" w16cid:durableId="1280992397">
    <w:abstractNumId w:val="2"/>
  </w:num>
  <w:num w:numId="13" w16cid:durableId="1604338657">
    <w:abstractNumId w:val="21"/>
  </w:num>
  <w:num w:numId="14" w16cid:durableId="1984501401">
    <w:abstractNumId w:val="4"/>
  </w:num>
  <w:num w:numId="15" w16cid:durableId="2016571014">
    <w:abstractNumId w:val="29"/>
  </w:num>
  <w:num w:numId="16" w16cid:durableId="333653492">
    <w:abstractNumId w:val="11"/>
  </w:num>
  <w:num w:numId="17" w16cid:durableId="1706907445">
    <w:abstractNumId w:val="9"/>
  </w:num>
  <w:num w:numId="18" w16cid:durableId="903905064">
    <w:abstractNumId w:val="0"/>
  </w:num>
  <w:num w:numId="19" w16cid:durableId="140780557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934776284">
    <w:abstractNumId w:val="27"/>
  </w:num>
  <w:num w:numId="21" w16cid:durableId="1890725953">
    <w:abstractNumId w:val="19"/>
  </w:num>
  <w:num w:numId="22" w16cid:durableId="1642226279">
    <w:abstractNumId w:val="15"/>
  </w:num>
  <w:num w:numId="23" w16cid:durableId="1257591450">
    <w:abstractNumId w:val="32"/>
  </w:num>
  <w:num w:numId="24" w16cid:durableId="1657152538">
    <w:abstractNumId w:val="31"/>
  </w:num>
  <w:num w:numId="25" w16cid:durableId="564217077">
    <w:abstractNumId w:val="31"/>
  </w:num>
  <w:num w:numId="26" w16cid:durableId="554849837">
    <w:abstractNumId w:val="24"/>
  </w:num>
  <w:num w:numId="27" w16cid:durableId="479541719">
    <w:abstractNumId w:val="24"/>
  </w:num>
  <w:num w:numId="28" w16cid:durableId="479541719">
    <w:abstractNumId w:val="24"/>
  </w:num>
  <w:num w:numId="29" w16cid:durableId="479541719">
    <w:abstractNumId w:val="24"/>
  </w:num>
  <w:num w:numId="30" w16cid:durableId="1337880635">
    <w:abstractNumId w:val="23"/>
  </w:num>
  <w:num w:numId="31" w16cid:durableId="1143157910">
    <w:abstractNumId w:val="30"/>
  </w:num>
  <w:num w:numId="32" w16cid:durableId="562369707">
    <w:abstractNumId w:val="26"/>
  </w:num>
  <w:num w:numId="33" w16cid:durableId="152378036">
    <w:abstractNumId w:val="1"/>
  </w:num>
  <w:num w:numId="34" w16cid:durableId="553278599">
    <w:abstractNumId w:val="6"/>
  </w:num>
  <w:num w:numId="35" w16cid:durableId="11959072">
    <w:abstractNumId w:val="20"/>
  </w:num>
  <w:num w:numId="36" w16cid:durableId="1081218277">
    <w:abstractNumId w:val="16"/>
  </w:num>
  <w:num w:numId="37" w16cid:durableId="25376418">
    <w:abstractNumId w:val="5"/>
  </w:num>
  <w:num w:numId="38" w16cid:durableId="1878161457">
    <w:abstractNumId w:val="17"/>
  </w:num>
  <w:num w:numId="39" w16cid:durableId="109493810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AA1"/>
    <w:rsid w:val="0000023C"/>
    <w:rsid w:val="00002E31"/>
    <w:rsid w:val="00076E7B"/>
    <w:rsid w:val="00077F0A"/>
    <w:rsid w:val="0008005F"/>
    <w:rsid w:val="00082EEB"/>
    <w:rsid w:val="00083031"/>
    <w:rsid w:val="00084918"/>
    <w:rsid w:val="000C4713"/>
    <w:rsid w:val="000F652C"/>
    <w:rsid w:val="001047BD"/>
    <w:rsid w:val="001057AC"/>
    <w:rsid w:val="00106D2C"/>
    <w:rsid w:val="00113A91"/>
    <w:rsid w:val="00122F00"/>
    <w:rsid w:val="00143B94"/>
    <w:rsid w:val="00176DBD"/>
    <w:rsid w:val="00193CED"/>
    <w:rsid w:val="00196953"/>
    <w:rsid w:val="00210907"/>
    <w:rsid w:val="00230DCD"/>
    <w:rsid w:val="00233E17"/>
    <w:rsid w:val="00247149"/>
    <w:rsid w:val="002476A3"/>
    <w:rsid w:val="00252663"/>
    <w:rsid w:val="0026446C"/>
    <w:rsid w:val="00264EED"/>
    <w:rsid w:val="002679C0"/>
    <w:rsid w:val="002758F6"/>
    <w:rsid w:val="00285B59"/>
    <w:rsid w:val="00287D84"/>
    <w:rsid w:val="002A5AE0"/>
    <w:rsid w:val="002C7571"/>
    <w:rsid w:val="002C7935"/>
    <w:rsid w:val="002D2B32"/>
    <w:rsid w:val="002E0418"/>
    <w:rsid w:val="002E3036"/>
    <w:rsid w:val="00303606"/>
    <w:rsid w:val="00316185"/>
    <w:rsid w:val="00324ECC"/>
    <w:rsid w:val="00346DB9"/>
    <w:rsid w:val="003718A6"/>
    <w:rsid w:val="00376362"/>
    <w:rsid w:val="00376E4E"/>
    <w:rsid w:val="00376E56"/>
    <w:rsid w:val="003836A1"/>
    <w:rsid w:val="00396721"/>
    <w:rsid w:val="003B0601"/>
    <w:rsid w:val="003C3629"/>
    <w:rsid w:val="003C7887"/>
    <w:rsid w:val="003F4D6C"/>
    <w:rsid w:val="0042010C"/>
    <w:rsid w:val="0044201A"/>
    <w:rsid w:val="004422E9"/>
    <w:rsid w:val="00445A52"/>
    <w:rsid w:val="00455515"/>
    <w:rsid w:val="004615E2"/>
    <w:rsid w:val="00477E5B"/>
    <w:rsid w:val="00492AB0"/>
    <w:rsid w:val="0049573E"/>
    <w:rsid w:val="004A646B"/>
    <w:rsid w:val="004E202F"/>
    <w:rsid w:val="004E484F"/>
    <w:rsid w:val="005372AD"/>
    <w:rsid w:val="00554567"/>
    <w:rsid w:val="005826F9"/>
    <w:rsid w:val="005932CA"/>
    <w:rsid w:val="00595447"/>
    <w:rsid w:val="005A270D"/>
    <w:rsid w:val="005B1E60"/>
    <w:rsid w:val="005B66DD"/>
    <w:rsid w:val="005E0875"/>
    <w:rsid w:val="005E6EA7"/>
    <w:rsid w:val="00602C7E"/>
    <w:rsid w:val="00645A93"/>
    <w:rsid w:val="00663247"/>
    <w:rsid w:val="00677BF3"/>
    <w:rsid w:val="006B7BC6"/>
    <w:rsid w:val="006F1C74"/>
    <w:rsid w:val="00733024"/>
    <w:rsid w:val="0078426E"/>
    <w:rsid w:val="00792388"/>
    <w:rsid w:val="007B5B39"/>
    <w:rsid w:val="007B6611"/>
    <w:rsid w:val="007C0D52"/>
    <w:rsid w:val="00800CD0"/>
    <w:rsid w:val="008024EE"/>
    <w:rsid w:val="00802A37"/>
    <w:rsid w:val="0081696C"/>
    <w:rsid w:val="00824808"/>
    <w:rsid w:val="008351EC"/>
    <w:rsid w:val="00850AA1"/>
    <w:rsid w:val="008739F2"/>
    <w:rsid w:val="0087636C"/>
    <w:rsid w:val="00877836"/>
    <w:rsid w:val="008B3B73"/>
    <w:rsid w:val="008B4489"/>
    <w:rsid w:val="008C2ABE"/>
    <w:rsid w:val="008C6C34"/>
    <w:rsid w:val="008D553E"/>
    <w:rsid w:val="008E656F"/>
    <w:rsid w:val="008F3E34"/>
    <w:rsid w:val="009212D9"/>
    <w:rsid w:val="00933196"/>
    <w:rsid w:val="009605D2"/>
    <w:rsid w:val="00986B6E"/>
    <w:rsid w:val="00987A7D"/>
    <w:rsid w:val="00992EA2"/>
    <w:rsid w:val="009A0535"/>
    <w:rsid w:val="009C3A06"/>
    <w:rsid w:val="009C3E0F"/>
    <w:rsid w:val="009C63D7"/>
    <w:rsid w:val="00A14D35"/>
    <w:rsid w:val="00A16A4B"/>
    <w:rsid w:val="00A211FE"/>
    <w:rsid w:val="00A2461B"/>
    <w:rsid w:val="00A35D5A"/>
    <w:rsid w:val="00A44703"/>
    <w:rsid w:val="00A47F43"/>
    <w:rsid w:val="00A5326E"/>
    <w:rsid w:val="00A538DD"/>
    <w:rsid w:val="00A702E2"/>
    <w:rsid w:val="00A90AC1"/>
    <w:rsid w:val="00A92540"/>
    <w:rsid w:val="00A947C4"/>
    <w:rsid w:val="00A95AC6"/>
    <w:rsid w:val="00AC1026"/>
    <w:rsid w:val="00AC106C"/>
    <w:rsid w:val="00AD4CFF"/>
    <w:rsid w:val="00AF2C76"/>
    <w:rsid w:val="00AF7C7C"/>
    <w:rsid w:val="00B12DF4"/>
    <w:rsid w:val="00B403D5"/>
    <w:rsid w:val="00B42F77"/>
    <w:rsid w:val="00B62CB9"/>
    <w:rsid w:val="00B8355D"/>
    <w:rsid w:val="00B95A1A"/>
    <w:rsid w:val="00B97A36"/>
    <w:rsid w:val="00BA0BB7"/>
    <w:rsid w:val="00BA0BBF"/>
    <w:rsid w:val="00BD1A38"/>
    <w:rsid w:val="00BE2648"/>
    <w:rsid w:val="00BF0804"/>
    <w:rsid w:val="00BF12D9"/>
    <w:rsid w:val="00C03FE5"/>
    <w:rsid w:val="00C05835"/>
    <w:rsid w:val="00C20E8A"/>
    <w:rsid w:val="00C26852"/>
    <w:rsid w:val="00C374A9"/>
    <w:rsid w:val="00C4112F"/>
    <w:rsid w:val="00C54E7F"/>
    <w:rsid w:val="00C8541E"/>
    <w:rsid w:val="00CA50EC"/>
    <w:rsid w:val="00CD5EBD"/>
    <w:rsid w:val="00CE4913"/>
    <w:rsid w:val="00D14855"/>
    <w:rsid w:val="00D25236"/>
    <w:rsid w:val="00D27CCB"/>
    <w:rsid w:val="00D409A2"/>
    <w:rsid w:val="00D41743"/>
    <w:rsid w:val="00D5227B"/>
    <w:rsid w:val="00D527E8"/>
    <w:rsid w:val="00D5602E"/>
    <w:rsid w:val="00D95963"/>
    <w:rsid w:val="00DA63AE"/>
    <w:rsid w:val="00DC4366"/>
    <w:rsid w:val="00DE427B"/>
    <w:rsid w:val="00DF73B8"/>
    <w:rsid w:val="00DF7770"/>
    <w:rsid w:val="00E05947"/>
    <w:rsid w:val="00E129E0"/>
    <w:rsid w:val="00E17670"/>
    <w:rsid w:val="00E23011"/>
    <w:rsid w:val="00E36167"/>
    <w:rsid w:val="00E4274E"/>
    <w:rsid w:val="00E443ED"/>
    <w:rsid w:val="00E931F1"/>
    <w:rsid w:val="00ED7BD9"/>
    <w:rsid w:val="00EE3874"/>
    <w:rsid w:val="00EF62E1"/>
    <w:rsid w:val="00F00273"/>
    <w:rsid w:val="00F50333"/>
    <w:rsid w:val="00F61061"/>
    <w:rsid w:val="00F762F0"/>
    <w:rsid w:val="00F77AAA"/>
    <w:rsid w:val="00FA483F"/>
    <w:rsid w:val="00FB7687"/>
    <w:rsid w:val="00FC33EE"/>
    <w:rsid w:val="00FD4DD8"/>
    <w:rsid w:val="00FD7557"/>
    <w:rsid w:val="00FF55DD"/>
    <w:rsid w:val="1979F73D"/>
    <w:rsid w:val="2C91449D"/>
    <w:rsid w:val="33620909"/>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C3F185"/>
  <w15:chartTrackingRefBased/>
  <w15:docId w15:val="{BD3AB2A9-D549-4E24-9637-3F467AE5A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E31"/>
    <w:pPr>
      <w:spacing w:line="360" w:lineRule="auto"/>
    </w:pPr>
    <w:rPr>
      <w:rFonts w:ascii="Helvetica" w:hAnsi="Helvetica"/>
      <w:sz w:val="18"/>
    </w:rPr>
  </w:style>
  <w:style w:type="paragraph" w:styleId="Heading1">
    <w:name w:val="heading 1"/>
    <w:basedOn w:val="Normal"/>
    <w:next w:val="Normal"/>
    <w:link w:val="Heading1Char"/>
    <w:uiPriority w:val="9"/>
    <w:qFormat/>
    <w:rsid w:val="00F77AA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3B73"/>
    <w:pPr>
      <w:tabs>
        <w:tab w:val="center" w:pos="4680"/>
        <w:tab w:val="right" w:pos="9360"/>
      </w:tabs>
    </w:pPr>
  </w:style>
  <w:style w:type="character" w:customStyle="1" w:styleId="HeaderChar">
    <w:name w:val="Header Char"/>
    <w:basedOn w:val="DefaultParagraphFont"/>
    <w:link w:val="Header"/>
    <w:uiPriority w:val="99"/>
    <w:rsid w:val="008B3B73"/>
  </w:style>
  <w:style w:type="paragraph" w:styleId="Footer">
    <w:name w:val="footer"/>
    <w:basedOn w:val="Normal"/>
    <w:link w:val="FooterChar"/>
    <w:uiPriority w:val="99"/>
    <w:unhideWhenUsed/>
    <w:rsid w:val="008B3B73"/>
    <w:pPr>
      <w:tabs>
        <w:tab w:val="center" w:pos="4680"/>
        <w:tab w:val="right" w:pos="9360"/>
      </w:tabs>
    </w:pPr>
  </w:style>
  <w:style w:type="character" w:customStyle="1" w:styleId="FooterChar">
    <w:name w:val="Footer Char"/>
    <w:basedOn w:val="DefaultParagraphFont"/>
    <w:link w:val="Footer"/>
    <w:uiPriority w:val="99"/>
    <w:rsid w:val="008B3B73"/>
  </w:style>
  <w:style w:type="paragraph" w:customStyle="1" w:styleId="Default">
    <w:name w:val="Default"/>
    <w:rsid w:val="00376E56"/>
    <w:pPr>
      <w:autoSpaceDE w:val="0"/>
      <w:autoSpaceDN w:val="0"/>
      <w:adjustRightInd w:val="0"/>
    </w:pPr>
    <w:rPr>
      <w:rFonts w:ascii="Franklin Gothic Medium" w:hAnsi="Franklin Gothic Medium" w:cs="Franklin Gothic Medium"/>
      <w:color w:val="000000"/>
      <w:lang w:val="en-US"/>
    </w:rPr>
  </w:style>
  <w:style w:type="paragraph" w:styleId="ListParagraph">
    <w:name w:val="List Paragraph"/>
    <w:aliases w:val="Small Info (Address,Notes)"/>
    <w:basedOn w:val="Normal"/>
    <w:uiPriority w:val="34"/>
    <w:qFormat/>
    <w:rsid w:val="00196953"/>
    <w:pPr>
      <w:spacing w:after="160" w:line="252" w:lineRule="auto"/>
      <w:ind w:left="720"/>
      <w:contextualSpacing/>
    </w:pPr>
    <w:rPr>
      <w:rFonts w:ascii="Calibri" w:hAnsi="Calibri" w:cs="Calibri"/>
      <w:sz w:val="22"/>
      <w:szCs w:val="22"/>
      <w:lang w:val="en-US"/>
    </w:rPr>
  </w:style>
  <w:style w:type="character" w:customStyle="1" w:styleId="Heading1Char">
    <w:name w:val="Heading 1 Char"/>
    <w:basedOn w:val="DefaultParagraphFont"/>
    <w:link w:val="Heading1"/>
    <w:uiPriority w:val="9"/>
    <w:rsid w:val="00F77AA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106D2C"/>
    <w:pPr>
      <w:spacing w:before="100" w:beforeAutospacing="1" w:after="100" w:afterAutospacing="1" w:line="240" w:lineRule="auto"/>
    </w:pPr>
    <w:rPr>
      <w:rFonts w:ascii="Times New Roman" w:eastAsia="Times New Roman" w:hAnsi="Times New Roman" w:cs="Times New Roman"/>
      <w:sz w:val="24"/>
    </w:rPr>
  </w:style>
  <w:style w:type="paragraph" w:customStyle="1" w:styleId="p1">
    <w:name w:val="p1"/>
    <w:basedOn w:val="Normal"/>
    <w:uiPriority w:val="99"/>
    <w:semiHidden/>
    <w:rsid w:val="00106D2C"/>
    <w:pPr>
      <w:spacing w:before="100" w:beforeAutospacing="1" w:after="100" w:afterAutospacing="1" w:line="240" w:lineRule="auto"/>
    </w:pPr>
    <w:rPr>
      <w:rFonts w:ascii="Times New Roman" w:eastAsia="Times New Roman" w:hAnsi="Times New Roman" w:cs="Times New Roman"/>
      <w:sz w:val="24"/>
    </w:rPr>
  </w:style>
  <w:style w:type="character" w:customStyle="1" w:styleId="s1">
    <w:name w:val="s1"/>
    <w:basedOn w:val="DefaultParagraphFont"/>
    <w:rsid w:val="00106D2C"/>
  </w:style>
  <w:style w:type="character" w:styleId="CommentReference">
    <w:name w:val="annotation reference"/>
    <w:basedOn w:val="DefaultParagraphFont"/>
    <w:uiPriority w:val="99"/>
    <w:semiHidden/>
    <w:unhideWhenUsed/>
    <w:rsid w:val="009212D9"/>
    <w:rPr>
      <w:sz w:val="16"/>
      <w:szCs w:val="16"/>
    </w:rPr>
  </w:style>
  <w:style w:type="paragraph" w:styleId="CommentText">
    <w:name w:val="annotation text"/>
    <w:basedOn w:val="Normal"/>
    <w:link w:val="CommentTextChar"/>
    <w:uiPriority w:val="99"/>
    <w:semiHidden/>
    <w:unhideWhenUsed/>
    <w:rsid w:val="009212D9"/>
    <w:pPr>
      <w:spacing w:after="160"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9212D9"/>
    <w:rPr>
      <w:sz w:val="20"/>
      <w:szCs w:val="20"/>
    </w:rPr>
  </w:style>
  <w:style w:type="paragraph" w:styleId="BodyText">
    <w:name w:val="Body Text"/>
    <w:basedOn w:val="Normal"/>
    <w:link w:val="BodyTextChar"/>
    <w:uiPriority w:val="1"/>
    <w:qFormat/>
    <w:rsid w:val="00D527E8"/>
    <w:pPr>
      <w:autoSpaceDE w:val="0"/>
      <w:autoSpaceDN w:val="0"/>
      <w:adjustRightInd w:val="0"/>
      <w:spacing w:line="240" w:lineRule="auto"/>
    </w:pPr>
    <w:rPr>
      <w:rFonts w:ascii="Arial" w:hAnsi="Arial" w:cs="Arial"/>
      <w:b/>
      <w:bCs/>
      <w:i/>
      <w:iCs/>
      <w:sz w:val="24"/>
    </w:rPr>
  </w:style>
  <w:style w:type="character" w:customStyle="1" w:styleId="BodyTextChar">
    <w:name w:val="Body Text Char"/>
    <w:basedOn w:val="DefaultParagraphFont"/>
    <w:link w:val="BodyText"/>
    <w:uiPriority w:val="1"/>
    <w:rsid w:val="00D527E8"/>
    <w:rPr>
      <w:rFonts w:ascii="Arial" w:hAnsi="Arial" w:cs="Arial"/>
      <w:b/>
      <w:bCs/>
      <w:i/>
      <w:iCs/>
    </w:rPr>
  </w:style>
  <w:style w:type="paragraph" w:customStyle="1" w:styleId="TableParagraph">
    <w:name w:val="Table Paragraph"/>
    <w:basedOn w:val="Normal"/>
    <w:uiPriority w:val="1"/>
    <w:qFormat/>
    <w:rsid w:val="00D527E8"/>
    <w:pPr>
      <w:autoSpaceDE w:val="0"/>
      <w:autoSpaceDN w:val="0"/>
      <w:adjustRightInd w:val="0"/>
      <w:spacing w:before="120" w:line="240" w:lineRule="auto"/>
      <w:ind w:left="107"/>
    </w:pPr>
    <w:rPr>
      <w:rFonts w:ascii="Arial" w:hAnsi="Arial" w:cs="Arial"/>
      <w:sz w:val="24"/>
    </w:rPr>
  </w:style>
  <w:style w:type="paragraph" w:styleId="Title">
    <w:name w:val="Title"/>
    <w:basedOn w:val="Normal"/>
    <w:next w:val="Normal"/>
    <w:link w:val="TitleChar"/>
    <w:uiPriority w:val="10"/>
    <w:qFormat/>
    <w:rsid w:val="00D527E8"/>
    <w:pPr>
      <w:autoSpaceDE w:val="0"/>
      <w:autoSpaceDN w:val="0"/>
      <w:adjustRightInd w:val="0"/>
      <w:spacing w:line="313" w:lineRule="exact"/>
      <w:ind w:left="2804" w:right="2804"/>
      <w:jc w:val="center"/>
    </w:pPr>
    <w:rPr>
      <w:rFonts w:ascii="Arial" w:hAnsi="Arial" w:cs="Arial"/>
      <w:b/>
      <w:bCs/>
      <w:sz w:val="28"/>
      <w:szCs w:val="28"/>
    </w:rPr>
  </w:style>
  <w:style w:type="character" w:customStyle="1" w:styleId="TitleChar">
    <w:name w:val="Title Char"/>
    <w:basedOn w:val="DefaultParagraphFont"/>
    <w:link w:val="Title"/>
    <w:uiPriority w:val="10"/>
    <w:rsid w:val="00D527E8"/>
    <w:rPr>
      <w:rFonts w:ascii="Arial" w:hAnsi="Arial" w:cs="Arial"/>
      <w:b/>
      <w:bCs/>
      <w:sz w:val="28"/>
      <w:szCs w:val="28"/>
    </w:rPr>
  </w:style>
  <w:style w:type="character" w:styleId="Hyperlink">
    <w:name w:val="Hyperlink"/>
    <w:basedOn w:val="DefaultParagraphFont"/>
    <w:uiPriority w:val="99"/>
    <w:unhideWhenUsed/>
    <w:rsid w:val="00B42F77"/>
    <w:rPr>
      <w:color w:val="0563C1" w:themeColor="hyperlink"/>
      <w:u w:val="single"/>
    </w:rPr>
  </w:style>
  <w:style w:type="paragraph" w:styleId="Subtitle">
    <w:name w:val="Subtitle"/>
    <w:basedOn w:val="Normal"/>
    <w:next w:val="Normal"/>
    <w:link w:val="SubtitleChar"/>
    <w:uiPriority w:val="11"/>
    <w:qFormat/>
    <w:rsid w:val="009C3A06"/>
    <w:pPr>
      <w:numPr>
        <w:ilvl w:val="1"/>
      </w:numPr>
      <w:spacing w:after="160" w:line="259" w:lineRule="auto"/>
    </w:pPr>
    <w:rPr>
      <w:rFonts w:asciiTheme="minorHAnsi" w:eastAsiaTheme="minorEastAsia"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9C3A06"/>
    <w:rPr>
      <w:rFonts w:eastAsiaTheme="minorEastAsia"/>
      <w:color w:val="5A5A5A" w:themeColor="text1" w:themeTint="A5"/>
      <w:spacing w:val="15"/>
      <w:sz w:val="22"/>
      <w:szCs w:val="22"/>
    </w:rPr>
  </w:style>
  <w:style w:type="table" w:styleId="TableGrid">
    <w:name w:val="Table Grid"/>
    <w:basedOn w:val="TableNormal"/>
    <w:uiPriority w:val="39"/>
    <w:rsid w:val="003036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41743"/>
    <w:rPr>
      <w:color w:val="605E5C"/>
      <w:shd w:val="clear" w:color="auto" w:fill="E1DFDD"/>
    </w:rPr>
  </w:style>
  <w:style w:type="character" w:customStyle="1" w:styleId="ui-provider">
    <w:name w:val="ui-provider"/>
    <w:basedOn w:val="DefaultParagraphFont"/>
    <w:rsid w:val="007B5B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05745">
      <w:bodyDiv w:val="1"/>
      <w:marLeft w:val="0"/>
      <w:marRight w:val="0"/>
      <w:marTop w:val="0"/>
      <w:marBottom w:val="0"/>
      <w:divBdr>
        <w:top w:val="none" w:sz="0" w:space="0" w:color="auto"/>
        <w:left w:val="none" w:sz="0" w:space="0" w:color="auto"/>
        <w:bottom w:val="none" w:sz="0" w:space="0" w:color="auto"/>
        <w:right w:val="none" w:sz="0" w:space="0" w:color="auto"/>
      </w:divBdr>
    </w:div>
    <w:div w:id="296448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150.statcan.gc.ca/n1/pub/71-607-x/71-607-x2021017-eng.ht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150.statcan.gc.ca/t1/tbl1/en/tv.action?pid=2010005601"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moneris.com/en/services/data-services/consumer-spending-data"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environicsanalytics.com/en-ca/data/mobile-analytics"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costar.com/products/listing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nniferBarrett\CUI\Corporate%20-%20Documents\05.%20CUI%20Communications\01.%20Branding\3.%20Templates%20and%20Presentation%20Decks\CUI%20LETTERHEAD%20TEMPLATE%202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8B5DE14AAC4DB3FAD6468FF34C3C" ma:contentTypeVersion="20" ma:contentTypeDescription="Create a new document." ma:contentTypeScope="" ma:versionID="7fdda6efbf749a723e3fa8b83d8c6add">
  <xsd:schema xmlns:xsd="http://www.w3.org/2001/XMLSchema" xmlns:xs="http://www.w3.org/2001/XMLSchema" xmlns:p="http://schemas.microsoft.com/office/2006/metadata/properties" xmlns:ns2="610bd5a8-85e1-4781-99a7-b957eaa29ee4" xmlns:ns3="ffe3c23d-76f0-4ee7-8581-83cf32501e09" targetNamespace="http://schemas.microsoft.com/office/2006/metadata/properties" ma:root="true" ma:fieldsID="93d1470f6b195ee8732e8a4a5a736aa5" ns2:_="" ns3:_="">
    <xsd:import namespace="610bd5a8-85e1-4781-99a7-b957eaa29ee4"/>
    <xsd:import namespace="ffe3c23d-76f0-4ee7-8581-83cf32501e0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3:TaxCatchAll"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0bd5a8-85e1-4781-99a7-b957eaa29e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3c1908ad-25f1-46be-8ba3-07b00c57c24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fe3c23d-76f0-4ee7-8581-83cf32501e0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7776386c-8781-4602-b272-21852cc8427c}" ma:internalName="TaxCatchAll" ma:showField="CatchAllData" ma:web="ffe3c23d-76f0-4ee7-8581-83cf32501e0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ffe3c23d-76f0-4ee7-8581-83cf32501e09" xsi:nil="true"/>
    <lcf76f155ced4ddcb4097134ff3c332f xmlns="610bd5a8-85e1-4781-99a7-b957eaa29ee4">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89343C6-85B6-4FFF-A4F8-201B725C92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0bd5a8-85e1-4781-99a7-b957eaa29ee4"/>
    <ds:schemaRef ds:uri="ffe3c23d-76f0-4ee7-8581-83cf32501e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E953D8D-C305-421E-92C8-A08D84AE04B3}">
  <ds:schemaRefs>
    <ds:schemaRef ds:uri="http://schemas.microsoft.com/office/2006/metadata/properties"/>
    <ds:schemaRef ds:uri="http://schemas.microsoft.com/office/infopath/2007/PartnerControls"/>
    <ds:schemaRef ds:uri="ffe3c23d-76f0-4ee7-8581-83cf32501e09"/>
    <ds:schemaRef ds:uri="610bd5a8-85e1-4781-99a7-b957eaa29ee4"/>
  </ds:schemaRefs>
</ds:datastoreItem>
</file>

<file path=customXml/itemProps3.xml><?xml version="1.0" encoding="utf-8"?>
<ds:datastoreItem xmlns:ds="http://schemas.openxmlformats.org/officeDocument/2006/customXml" ds:itemID="{4A1C6EC8-E82E-41EE-81BE-146841BCB7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CUI LETTERHEAD TEMPLATE 2020</Template>
  <TotalTime>1</TotalTime>
  <Pages>3</Pages>
  <Words>839</Words>
  <Characters>4963</Characters>
  <Application>Microsoft Office Word</Application>
  <DocSecurity>0</DocSecurity>
  <Lines>41</Lines>
  <Paragraphs>11</Paragraphs>
  <ScaleCrop>false</ScaleCrop>
  <Company/>
  <LinksUpToDate>false</LinksUpToDate>
  <CharactersWithSpaces>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Barrett</dc:creator>
  <cp:keywords/>
  <dc:description/>
  <cp:lastModifiedBy>Alex Tabascio</cp:lastModifiedBy>
  <cp:revision>72</cp:revision>
  <dcterms:created xsi:type="dcterms:W3CDTF">2023-12-12T15:16:00Z</dcterms:created>
  <dcterms:modified xsi:type="dcterms:W3CDTF">2024-02-12T19:44:00Z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0x01010079F18B5DE14AAC4DB3FAD6468FF34C3C</vt:lpwstr>
  </property>
  <property fmtid="{D5CDD505-2E9C-101B-9397-08002B2CF9AE}" pid="3" name="GrammarlyDocumentId">
    <vt:lpwstr>b54d5fb222c654f7953cb84a2a57eb8800c7281d984192cf57e197b459a2f574</vt:lpwstr>
  </property>
  <property fmtid="{D5CDD505-2E9C-101B-9397-08002B2CF9AE}" pid="4" name="MediaServiceImageTags">
    <vt:lpwstr/>
  </property>
</Properties>
</file>