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color w:val="434343"/>
          <w:rtl w:val="0"/>
        </w:rPr>
        <w:t xml:space="preserve">（Latke 在设计原理上非常类似 Spring，是 Spring 的极简版，该文档适合 Java Web 应用</w:t>
      </w:r>
      <w:r w:rsidRPr="00000000" w:rsidR="00000000" w:rsidDel="00000000">
        <w:rPr>
          <w:b w:val="1"/>
          <w:color w:val="434343"/>
          <w:rtl w:val="0"/>
        </w:rPr>
        <w:t xml:space="preserve">框架初学者</w:t>
      </w:r>
      <w:r w:rsidRPr="00000000" w:rsidR="00000000" w:rsidDel="00000000">
        <w:rPr>
          <w:color w:val="434343"/>
          <w:rtl w:val="0"/>
        </w:rPr>
        <w:t xml:space="preserve">以及 </w:t>
      </w:r>
      <w:r w:rsidRPr="00000000" w:rsidR="00000000" w:rsidDel="00000000">
        <w:rPr>
          <w:b w:val="1"/>
          <w:color w:val="434343"/>
          <w:rtl w:val="0"/>
        </w:rPr>
        <w:t xml:space="preserve">Latke 应用开发者</w:t>
      </w:r>
      <w:r w:rsidRPr="00000000" w:rsidR="00000000" w:rsidDel="00000000">
        <w:rPr>
          <w:color w:val="434343"/>
          <w:rtl w:val="0"/>
        </w:rPr>
        <w:t xml:space="preserve">，大家在看文档的同时，欢迎提出问题、评论）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0" w:firstLine="0" w:right="0"/>
        <w:jc w:val="left"/>
      </w:pPr>
      <w:bookmarkStart w:id="0" w:colFirst="0" w:name="h.m2sp4iq9dhfc" w:colLast="0"/>
      <w:bookmarkEnd w:id="0"/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Latke 快速上手指南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版本：1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.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0.0.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7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，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Jul 14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, 201</w:t>
      </w:r>
      <w:r w:rsidRPr="00000000" w:rsidR="00000000" w:rsidDel="00000000">
        <w:rPr>
          <w:rFonts w:cs="Verdana" w:hAnsi="Verdana" w:eastAsia="Verdana" w:ascii="Verdana"/>
          <w:sz w:val="18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作者：</w:t>
      </w:r>
      <w:hyperlink r:id="rId5">
        <w:r w:rsidRPr="00000000" w:rsidR="00000000" w:rsidDel="00000000">
          <w:rPr>
            <w:rFonts w:cs="Verdana" w:hAnsi="Verdana" w:eastAsia="Verdana" w:ascii="Verdana"/>
            <w:b w:val="0"/>
            <w:i w:val="0"/>
            <w:smallCaps w:val="0"/>
            <w:strike w:val="0"/>
            <w:color w:val="000099"/>
            <w:sz w:val="18"/>
            <w:u w:val="single"/>
            <w:vertAlign w:val="baseline"/>
            <w:rtl w:val="0"/>
          </w:rPr>
          <w:t xml:space="preserve">88250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m2sp4iq9dhfc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Latke 快速上手指南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t2e2cy1m30iv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概述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6c7j8beqhp18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跨云平台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5dosq7-chqtc6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核心组件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ejdnxhfjzdse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模版引擎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6v361wwggymd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IoC 容器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g29n3sexkqca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事件通知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8lsdirj7nsfy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持久化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vuskhol4wssg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插件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a63m0356pg41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国际化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dpb7q3ecsmqr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dz5mhqygni8f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Hello World!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obwkhi1gpule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项目结构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qln66mz349rx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请求处理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cwtr2yxwv12x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服务调用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30s8gvvef0t7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服务实现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tblvx5lp4tyg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数据存取库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danzfpxvupuv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小结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kc1g1ubvcxa3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限制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7j41h6uzyfy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IoC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vddgwhkeloin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最佳实践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1g59mxi7kljp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表名前缀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8i4k6rlpxro3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实体模型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63cwkz12izgr">
        <w:r w:rsidRPr="00000000" w:rsidR="00000000" w:rsidDel="00000000">
          <w:rPr>
            <w:b w:val="0"/>
            <w:color w:val="1155cc"/>
            <w:sz w:val="22"/>
            <w:u w:val="single"/>
            <w:rtl w:val="0"/>
          </w:rPr>
          <w:t xml:space="preserve">关联查询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" w:colFirst="0" w:name="h.t2e2cy1m30iv" w:colLast="0"/>
      <w:bookmarkEnd w:id="1"/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概述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hyperlink r:id="rId6">
        <w:r w:rsidRPr="00000000" w:rsidR="00000000" w:rsidDel="00000000">
          <w:rPr>
            <w:rFonts w:cs="Verdana" w:hAnsi="Verdana" w:eastAsia="Verdana" w:ascii="Verdana"/>
            <w:b w:val="0"/>
            <w:i w:val="0"/>
            <w:smallCaps w:val="0"/>
            <w:strike w:val="0"/>
            <w:color w:val="1155cc"/>
            <w:sz w:val="22"/>
            <w:u w:val="single"/>
            <w:vertAlign w:val="baseline"/>
            <w:rtl w:val="0"/>
          </w:rPr>
          <w:t xml:space="preserve">Latke</w:t>
        </w:r>
      </w:hyperlink>
      <w:r w:rsidRPr="00000000" w:rsidR="00000000" w:rsidDel="00000000">
        <w:rPr>
          <w:rFonts w:cs="Verdana" w:hAnsi="Verdana" w:eastAsia="Verdana" w:ascii="Verdana"/>
          <w:rtl w:val="0"/>
        </w:rPr>
        <w:t xml:space="preserve">（土豆饼）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是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一个简单易用的 Java Web 应用开发</w:t>
      </w:r>
      <w:r w:rsidRPr="00000000" w:rsidR="00000000" w:rsidDel="00000000">
        <w:rPr>
          <w:rFonts w:cs="Verdana" w:hAnsi="Verdana" w:eastAsia="Verdana" w:ascii="Verdana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框架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，包含 IoC 容器、事件通知、持久化、插件等组件，也包含了一些应用开发时需要的基本服务（例如缓存、定时任务、邮件、HTTP 客户端等）。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在实体模型上使用 JSON 贯穿前后端，使应用开发更加快捷。这是 Latke 不同于其他框架的地方，非常适合中小应用的快速开发。</w:t>
      </w:r>
    </w:p>
    <w:p w:rsidP="00000000" w:rsidRPr="00000000" w:rsidR="00000000" w:rsidDel="00000000" w:rsidRDefault="00000000">
      <w:pPr>
        <w:pStyle w:val="Heading3"/>
      </w:pPr>
      <w:bookmarkStart w:id="2" w:colFirst="0" w:name="h.6c7j8beqhp18" w:colLast="0"/>
      <w:bookmarkEnd w:id="2"/>
      <w:r w:rsidRPr="00000000" w:rsidR="00000000" w:rsidDel="00000000">
        <w:rPr>
          <w:rtl w:val="0"/>
        </w:rPr>
        <w:t xml:space="preserve">跨云平台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Latke 不仅支持标准 Servlet 容器运行，而且还提供跨云平台的运行能力。应用可以在不修改代码的前提下从一个云平台迁移到另一个云平台（例如从 GAE 迁移到 BAE），并且 Latke 也提供了不同云平台间数据迁移的功能。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目前支持的云平台：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GAE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BAE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OpenShift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CloudFoundry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AppFog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Aliyun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3" w:colFirst="0" w:name="h.5dosq7-chqtc6" w:colLast="0"/>
      <w:bookmarkEnd w:id="3"/>
      <w:r w:rsidRPr="00000000" w:rsidR="00000000" w:rsidDel="00000000">
        <w:rPr>
          <w:rFonts w:cs="Verdana" w:hAnsi="Verdana" w:eastAsia="Verdana" w:ascii="Verdana"/>
          <w:rtl w:val="0"/>
        </w:rPr>
        <w:t xml:space="preserve">核心组件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4" w:colFirst="0" w:name="h.ejdnxhfjzdse" w:colLast="0"/>
      <w:bookmarkEnd w:id="4"/>
      <w:r w:rsidRPr="00000000" w:rsidR="00000000" w:rsidDel="00000000">
        <w:rPr>
          <w:rtl w:val="0"/>
        </w:rPr>
        <w:t xml:space="preserve">模版引擎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使用 FreeMarker 作为模版引擎，细节参考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FreeMarker 文档</w:t>
        </w:r>
      </w:hyperlink>
      <w:r w:rsidRPr="00000000" w:rsidR="00000000" w:rsidDel="00000000">
        <w:rPr>
          <w:rtl w:val="0"/>
        </w:rPr>
        <w:t xml:space="preserve">。</w:t>
      </w:r>
    </w:p>
    <w:p w:rsidP="00000000" w:rsidRPr="00000000" w:rsidR="00000000" w:rsidDel="00000000" w:rsidRDefault="00000000">
      <w:pPr>
        <w:pStyle w:val="Heading3"/>
      </w:pPr>
      <w:bookmarkStart w:id="5" w:colFirst="0" w:name="h.6v361wwggymd" w:colLast="0"/>
      <w:bookmarkEnd w:id="5"/>
      <w:r w:rsidRPr="00000000" w:rsidR="00000000" w:rsidDel="00000000">
        <w:rPr>
          <w:rtl w:val="0"/>
        </w:rPr>
        <w:t xml:space="preserve">IoC 容器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实现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JSR-330 规范</w:t>
        </w:r>
      </w:hyperlink>
      <w:r w:rsidRPr="00000000" w:rsidR="00000000" w:rsidDel="00000000">
        <w:rPr>
          <w:rtl w:val="0"/>
        </w:rPr>
        <w:t xml:space="preserve">，默认提供了控制器（@RequestProcessor）、服务（@Service）、DAO（@Repository）对象构造型。</w:t>
      </w:r>
    </w:p>
    <w:p w:rsidP="00000000" w:rsidRPr="00000000" w:rsidR="00000000" w:rsidDel="00000000" w:rsidRDefault="00000000">
      <w:pPr>
        <w:pStyle w:val="Heading3"/>
      </w:pPr>
      <w:bookmarkStart w:id="6" w:colFirst="0" w:name="h.g29n3sexkqca" w:colLast="0"/>
      <w:bookmarkEnd w:id="6"/>
      <w:r w:rsidRPr="00000000" w:rsidR="00000000" w:rsidDel="00000000">
        <w:rPr>
          <w:rtl w:val="0"/>
        </w:rPr>
        <w:t xml:space="preserve">事件通知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通过事件管理器接口可进行事件监听器注册、事件发布，实现发布/订阅模式。</w:t>
      </w:r>
    </w:p>
    <w:p w:rsidP="00000000" w:rsidRPr="00000000" w:rsidR="00000000" w:rsidDel="00000000" w:rsidRDefault="00000000">
      <w:pPr>
        <w:pStyle w:val="Heading3"/>
      </w:pPr>
      <w:bookmarkStart w:id="7" w:colFirst="0" w:name="h.8lsdirj7nsfy" w:colLast="0"/>
      <w:bookmarkEnd w:id="7"/>
      <w:r w:rsidRPr="00000000" w:rsidR="00000000" w:rsidDel="00000000">
        <w:rPr>
          <w:rtl w:val="0"/>
        </w:rPr>
        <w:t xml:space="preserve">持久化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提供了对 JSON 对象的增删改查功能，可以支持关系型数据库（MySQL、H2）、GAE Datastore 的数据存取。</w:t>
      </w:r>
    </w:p>
    <w:p w:rsidP="00000000" w:rsidRPr="00000000" w:rsidR="00000000" w:rsidDel="00000000" w:rsidRDefault="00000000">
      <w:pPr>
        <w:pStyle w:val="Heading3"/>
      </w:pPr>
      <w:bookmarkStart w:id="8" w:colFirst="0" w:name="h.vuskhol4wssg" w:colLast="0"/>
      <w:bookmarkEnd w:id="8"/>
      <w:r w:rsidRPr="00000000" w:rsidR="00000000" w:rsidDel="00000000">
        <w:rPr>
          <w:rtl w:val="0"/>
        </w:rPr>
        <w:t xml:space="preserve">插件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插件包含完整的前端与后端功能，可以在不修改已有代码的前提下扩展应用功能，并支持运行时的拔插。</w:t>
      </w:r>
    </w:p>
    <w:p w:rsidP="00000000" w:rsidRPr="00000000" w:rsidR="00000000" w:rsidDel="00000000" w:rsidRDefault="00000000">
      <w:pPr>
        <w:pStyle w:val="Heading3"/>
      </w:pPr>
      <w:bookmarkStart w:id="9" w:colFirst="0" w:name="h.a63m0356pg41" w:colLast="0"/>
      <w:bookmarkEnd w:id="9"/>
      <w:r w:rsidRPr="00000000" w:rsidR="00000000" w:rsidDel="00000000">
        <w:rPr>
          <w:rtl w:val="0"/>
        </w:rPr>
        <w:t xml:space="preserve">国际化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在模版中可以直接使用 ${xxxx} 的形式读取语言配置，后端提供了语言服务来获取不同 Locale 的语言配置。</w:t>
      </w:r>
    </w:p>
    <w:p w:rsidP="00000000" w:rsidRPr="00000000" w:rsidR="00000000" w:rsidDel="00000000" w:rsidRDefault="00000000">
      <w:pPr>
        <w:pStyle w:val="Heading3"/>
      </w:pPr>
      <w:bookmarkStart w:id="10" w:colFirst="0" w:name="h.dpb7q3ecsmqr" w:colLast="0"/>
      <w:bookmarkEnd w:id="10"/>
      <w:r w:rsidRPr="00000000" w:rsidR="00000000" w:rsidDel="00000000">
        <w:rPr>
          <w:rtl w:val="0"/>
        </w:rPr>
        <w:t xml:space="preserve">服务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框架内置应用开发时需要的一些基本的常用服务：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缓存（CacheFactory，Cache）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图片处理（ImageServiceFactory，ImageService）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邮件（MailServiceFactory，MailService）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HTTP 客户端（URLFetchServiceFactory，URLFetchService）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用户管理（UserServiceFactory，UserService）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日志（Logger）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任务队列（TaskQueueServiceFactory，TaskQueueService）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多语言（LangPropsService）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以上的大部分服务都在 GAE、BAE 上做了对应实现，应用开发时使用 Latke 提供的 APIs 可以屏蔽具体云平台上的调用差异。</w:t>
      </w:r>
    </w:p>
    <w:p w:rsidP="00000000" w:rsidRPr="00000000" w:rsidR="00000000" w:rsidDel="00000000" w:rsidRDefault="00000000">
      <w:pPr>
        <w:pStyle w:val="Heading2"/>
        <w:spacing w:lineRule="auto" w:after="80" w:line="276" w:before="360"/>
        <w:ind w:left="0" w:firstLine="0" w:right="0"/>
        <w:jc w:val="left"/>
      </w:pPr>
      <w:bookmarkStart w:id="11" w:colFirst="0" w:name="h.dz5mhqygni8f" w:colLast="0"/>
      <w:bookmarkEnd w:id="11"/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Hello World!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2" w:colFirst="0" w:name="h.obwkhi1gpule" w:colLast="0"/>
      <w:bookmarkEnd w:id="12"/>
      <w:r w:rsidRPr="00000000" w:rsidR="00000000" w:rsidDel="00000000">
        <w:rPr>
          <w:rtl w:val="0"/>
        </w:rPr>
        <w:t xml:space="preserve">项目结构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请迁出官方示例：</w:t>
      </w:r>
      <w:hyperlink r:id="rId9">
        <w:r w:rsidRPr="00000000" w:rsidR="00000000" w:rsidDel="00000000">
          <w:rPr>
            <w:rFonts w:cs="Verdana" w:hAnsi="Verdana" w:eastAsia="Verdana" w:ascii="Verdana"/>
            <w:color w:val="1155cc"/>
            <w:u w:val="single"/>
            <w:rtl w:val="0"/>
          </w:rPr>
          <w:t xml:space="preserve">https://github.com/b3log/b3log-latke</w:t>
        </w:r>
      </w:hyperlink>
      <w:r w:rsidRPr="00000000" w:rsidR="00000000" w:rsidDel="00000000">
        <w:rPr>
          <w:rFonts w:cs="Verdana" w:hAnsi="Verdana" w:eastAsia="Verdana" w:ascii="Verdana"/>
          <w:rtl w:val="0"/>
        </w:rPr>
        <w:t xml:space="preserve">，目录 latke-demo，迁出后工程结构（maven）：</w:t>
      </w:r>
    </w:p>
    <w:p w:rsidP="00000000" w:rsidRPr="00000000" w:rsidR="00000000" w:rsidDel="00000000" w:rsidRDefault="00000000">
      <w:pPr>
        <w:spacing w:lineRule="auto" w:after="0" w:line="276" w:before="0"/>
        <w:ind w:right="0"/>
        <w:jc w:val="left"/>
      </w:pPr>
      <w:r w:rsidRPr="00000000" w:rsidR="00000000" w:rsidDel="00000000">
        <w:drawing>
          <wp:inline>
            <wp:extent cy="733425" cx="194310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733425" cx="19431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Latke Demos 是父项目，Lakte H2 Hello Demo 是支持 H2 数据库的 Latke 本地版（标准 Servlet 容器 jetty + 内嵌数据库 h2）的示例程序：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638675" cx="4914900"/>
            <wp:docPr id="5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4638675" cx="4914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静态资源定义（src/main/webapp/WEB-INF/static-resources.xml），用于定义应用中用到的静态资源路径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框架通用配置（src/main/resources/latke.properties），定义了服务器访问信息、IoC 扫描包、运行环境（LOCAL、GAE、BAE）、运行模式、部分服务实现（缓存服务、用户服务）、缓存容量、静态资源版本等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框架本地实现配置（src/main/resources/local.properties），当运行环境是本地容器（latke.props 中 runtimeEnv=LOCAL 或者是 BAE）时才需要此配置，定义了本地容器相关参数，例如数据库、JDBC 配置等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数据库表结构（src/main/resources/repository.json），定义了数据库表结构，用于生成建表语句以及持久化时的校验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部署描述符（src/main/webapp/WEB-INF/web.xml），定义了框架启动 Servlet 监听器、请求分发器等</w:t>
      </w:r>
    </w:p>
    <w:p w:rsidP="00000000" w:rsidRPr="00000000" w:rsidR="00000000" w:rsidDel="00000000" w:rsidRDefault="00000000">
      <w:pPr>
        <w:pStyle w:val="Heading3"/>
      </w:pPr>
      <w:bookmarkStart w:id="13" w:colFirst="0" w:name="h.qln66mz349rx" w:colLast="0"/>
      <w:bookmarkEnd w:id="13"/>
      <w:r w:rsidRPr="00000000" w:rsidR="00000000" w:rsidDel="00000000">
        <w:rPr>
          <w:rtl w:val="0"/>
        </w:rPr>
        <w:t xml:space="preserve">请求处理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客户端的 HTTP 请求会经过 Latke 分发到应用定义的请求处理器上（标注有 @RequestProcessor 的类），一个请求处理器可以包含多个请求处理方法（标注有 @RequestProcessing 的方法）， 每个方法可以对应多个请求地址。可以看作是 SpringMVC 中控制器的简要实现，略有不同的是在响应的处理上。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3686175" cx="6553200"/>
            <wp:docPr id="7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3686175" cx="6553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响应渲染器会生成不同类型的响应，例如 HTML、Rss、PNG 等：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2762250" cx="3676650"/>
            <wp:docPr id="8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762250" cx="3676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4" w:colFirst="0" w:name="h.cwtr2yxwv12x" w:colLast="0"/>
      <w:bookmarkEnd w:id="14"/>
      <w:r w:rsidRPr="00000000" w:rsidR="00000000" w:rsidDel="00000000">
        <w:rPr>
          <w:rtl w:val="0"/>
        </w:rPr>
        <w:t xml:space="preserve">服务调用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通过 @Inject 注入需要的服务到字段上：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191000" cx="5248275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4191000" cx="52482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5" w:colFirst="0" w:name="h.30s8gvvef0t7" w:colLast="0"/>
      <w:bookmarkEnd w:id="15"/>
      <w:r w:rsidRPr="00000000" w:rsidR="00000000" w:rsidDel="00000000">
        <w:rPr>
          <w:rtl w:val="0"/>
        </w:rPr>
        <w:t xml:space="preserve">服务实现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@Service 标注了该类是一个服务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@Transactional 标注了该方法是执行在一个事务中。事务隔离为 READ_COMMITTED，传播类型为 REQUIRED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286375" cx="584835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5286375" cx="58483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6" w:colFirst="0" w:name="h.tblvx5lp4tyg" w:colLast="0"/>
      <w:bookmarkEnd w:id="16"/>
      <w:r w:rsidRPr="00000000" w:rsidR="00000000" w:rsidDel="00000000">
        <w:rPr>
          <w:rtl w:val="0"/>
        </w:rPr>
        <w:t xml:space="preserve">数据存取库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@Repository 标注了该类是一个数据存取库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数据存取库需要继承 AbstractRepository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在构造数据存取库时需要指定该数据存取库的名字，该名字对应 repository.json 中的描述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447925" cx="4371975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2447925" cx="43719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495925" cx="37719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5495925" cx="37719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注意：初始化表 JdbcRepositories.initAllTables() 最好通过单独的初始化程序来做，调用这个方法后会根据 repository.json 的描述生成建表 SQL 并执行。GAE 上面的 Datastore 无需初始化即可使用，所以如果在 GAE 上使用 Latke，则可以不调用初始化表方法。</w:t>
      </w:r>
    </w:p>
    <w:p w:rsidP="00000000" w:rsidRPr="00000000" w:rsidR="00000000" w:rsidDel="00000000" w:rsidRDefault="00000000">
      <w:pPr>
        <w:pStyle w:val="Heading3"/>
      </w:pPr>
      <w:bookmarkStart w:id="17" w:colFirst="0" w:name="h.danzfpxvupuv" w:colLast="0"/>
      <w:bookmarkEnd w:id="17"/>
      <w:r w:rsidRPr="00000000" w:rsidR="00000000" w:rsidDel="00000000">
        <w:rPr>
          <w:rtl w:val="0"/>
        </w:rPr>
        <w:t xml:space="preserve">小结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从框架设计上看，Latke 的设计原理非常类似 Spring，可以看作是 Spring 的极简版；从应用使用上看，与 Spring 应用的区别就是 Latke 应用是基于 JSON 进行实体建模的，并且初始化表是编程式的。 </w:t>
      </w:r>
    </w:p>
    <w:p w:rsidP="00000000" w:rsidRPr="00000000" w:rsidR="00000000" w:rsidDel="00000000" w:rsidRDefault="00000000">
      <w:pPr>
        <w:pStyle w:val="Heading2"/>
      </w:pPr>
      <w:bookmarkStart w:id="18" w:colFirst="0" w:name="h.kc1g1ubvcxa3" w:colLast="0"/>
      <w:bookmarkEnd w:id="18"/>
      <w:r w:rsidRPr="00000000" w:rsidR="00000000" w:rsidDel="00000000">
        <w:rPr>
          <w:rtl w:val="0"/>
        </w:rPr>
        <w:t xml:space="preserve">限制</w:t>
      </w:r>
    </w:p>
    <w:p w:rsidP="00000000" w:rsidRPr="00000000" w:rsidR="00000000" w:rsidDel="00000000" w:rsidRDefault="00000000">
      <w:pPr>
        <w:pStyle w:val="Heading3"/>
      </w:pPr>
      <w:bookmarkStart w:id="19" w:colFirst="0" w:name="h.7j41h6uzyfy" w:colLast="0"/>
      <w:bookmarkEnd w:id="19"/>
      <w:r w:rsidRPr="00000000" w:rsidR="00000000" w:rsidDel="00000000">
        <w:rPr>
          <w:rtl w:val="0"/>
        </w:rPr>
        <w:t xml:space="preserve">IoC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Bean 的生存周期（Scope）默认是单例（Singleton），其他生存周期（例如 Application、Request、Session、Dependent 等）目前 Latke 尚未实现。Latke 提倡的是服务端无状态设计，应用性能可以最优化并降低设计难度。当然，有状态的设计也是可以的，所以这些生存周期后续会逐渐提供支持。</w:t>
      </w:r>
    </w:p>
    <w:p w:rsidP="00000000" w:rsidRPr="00000000" w:rsidR="00000000" w:rsidDel="00000000" w:rsidRDefault="00000000">
      <w:pPr>
        <w:pStyle w:val="Heading2"/>
      </w:pPr>
      <w:bookmarkStart w:id="20" w:colFirst="0" w:name="h.vddgwhkeloin" w:colLast="0"/>
      <w:bookmarkEnd w:id="20"/>
      <w:r w:rsidRPr="00000000" w:rsidR="00000000" w:rsidDel="00000000">
        <w:rPr>
          <w:rtl w:val="0"/>
        </w:rPr>
        <w:t xml:space="preserve">最佳实践</w:t>
      </w:r>
    </w:p>
    <w:p w:rsidP="00000000" w:rsidRPr="00000000" w:rsidR="00000000" w:rsidDel="00000000" w:rsidRDefault="00000000">
      <w:pPr>
        <w:pStyle w:val="Heading3"/>
      </w:pPr>
      <w:bookmarkStart w:id="21" w:colFirst="0" w:name="h.1g59mxi7kljp" w:colLast="0"/>
      <w:bookmarkEnd w:id="21"/>
      <w:r w:rsidRPr="00000000" w:rsidR="00000000" w:rsidDel="00000000">
        <w:rPr>
          <w:rtl w:val="0"/>
        </w:rPr>
        <w:t xml:space="preserve">表名前缀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在 local.properties 中有一项配置 jdbc.tablePrefix，如果配置了该项，则初始化表（JdbcRepositories.initAllTables()）时生成的表名就会带有前缀。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建议应用配置该项，以屏蔽不同数据库迁移数据时关键字对表名的影响。</w:t>
      </w:r>
    </w:p>
    <w:p w:rsidP="00000000" w:rsidRPr="00000000" w:rsidR="00000000" w:rsidDel="00000000" w:rsidRDefault="00000000">
      <w:pPr>
        <w:pStyle w:val="Heading3"/>
      </w:pPr>
      <w:bookmarkStart w:id="22" w:colFirst="0" w:name="h.8i4k6rlpxro3" w:colLast="0"/>
      <w:bookmarkEnd w:id="22"/>
      <w:r w:rsidRPr="00000000" w:rsidR="00000000" w:rsidDel="00000000">
        <w:rPr>
          <w:rtl w:val="0"/>
        </w:rPr>
        <w:t xml:space="preserve">实体模型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Lakte 使用 JSON 作为实体载体，管理 JSON 的键就是对实体的建模。实体的键对应了数据库表列名，实体内嵌的关联对象是服务中组装的。例如对于“用户”实体，键包含了简单类型属性：“name”、“age”，关联类型属性：”books”，构造的对象例如：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“name”: “Daniel”,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“age”: 23,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“books”: [{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“name”: “TAO of Life”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}, ….]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键管理可以通过 User 类：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public class User {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public static final String USER_NAME = “name”;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public static final String USER_AGE = “age”;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public static final String USER_</w:t>
      </w:r>
      <w:r w:rsidRPr="00000000" w:rsidR="00000000" w:rsidDel="00000000">
        <w:rPr>
          <w:b w:val="1"/>
          <w:color w:val="cc4125"/>
          <w:rtl w:val="0"/>
        </w:rPr>
        <w:t xml:space="preserve">T</w:t>
      </w:r>
      <w:r w:rsidRPr="00000000" w:rsidR="00000000" w:rsidDel="00000000">
        <w:rPr>
          <w:rtl w:val="0"/>
        </w:rPr>
        <w:t xml:space="preserve">_BOOKS = “books”;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cc4125"/>
          <w:rtl w:val="0"/>
        </w:rPr>
        <w:t xml:space="preserve">T</w:t>
      </w:r>
      <w:r w:rsidRPr="00000000" w:rsidR="00000000" w:rsidDel="00000000">
        <w:rPr>
          <w:rtl w:val="0"/>
        </w:rPr>
        <w:t xml:space="preserve"> 表示这个属性是非持久化的（User 表中无此列），是通过在服务中组装而来。</w:t>
      </w:r>
    </w:p>
    <w:p w:rsidP="00000000" w:rsidRPr="00000000" w:rsidR="00000000" w:rsidDel="00000000" w:rsidRDefault="00000000">
      <w:pPr>
        <w:pStyle w:val="Heading3"/>
      </w:pPr>
      <w:bookmarkStart w:id="23" w:colFirst="0" w:name="h.63cwkz12izgr" w:colLast="0"/>
      <w:bookmarkEnd w:id="23"/>
      <w:r w:rsidRPr="00000000" w:rsidR="00000000" w:rsidDel="00000000">
        <w:rPr>
          <w:rtl w:val="0"/>
        </w:rPr>
        <w:t xml:space="preserve">关联查询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实体 JSON 对象中的关联属性是通过组装而来，需要先把这个属性查询出来，再编程组装到这个实体 JSON 对象中。这一点相对于一些 ORM 框架（例如 Hibernate）来说是比较繁琐，但这样做的优势之一就是能够使实体变得更灵活。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TBD：后续 Latke Repository 会提供类似 MyBatis 的机制，通过配置查询 SQL，执行后返回投影键的 JSON。</w:t>
      </w: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3.png" Type="http://schemas.openxmlformats.org/officeDocument/2006/relationships/image" Id="rId17"/><Relationship Target="media/image01.png" Type="http://schemas.openxmlformats.org/officeDocument/2006/relationships/image" Id="rId16"/><Relationship Target="media/image06.png" Type="http://schemas.openxmlformats.org/officeDocument/2006/relationships/image" Id="rId15"/><Relationship Target="media/image04.png" Type="http://schemas.openxmlformats.org/officeDocument/2006/relationships/image" Id="rId14"/><Relationship Target="fontTable.xml" Type="http://schemas.openxmlformats.org/officeDocument/2006/relationships/fontTable" Id="rId2"/><Relationship Target="media/image05.png" Type="http://schemas.openxmlformats.org/officeDocument/2006/relationships/image" Id="rId12"/><Relationship Target="settings.xml" Type="http://schemas.openxmlformats.org/officeDocument/2006/relationships/settings" Id="rId1"/><Relationship Target="media/image02.png" Type="http://schemas.openxmlformats.org/officeDocument/2006/relationships/image" Id="rId13"/><Relationship Target="styles.xml" Type="http://schemas.openxmlformats.org/officeDocument/2006/relationships/styles" Id="rId4"/><Relationship Target="media/image00.png" Type="http://schemas.openxmlformats.org/officeDocument/2006/relationships/image" Id="rId10"/><Relationship Target="numbering.xml" Type="http://schemas.openxmlformats.org/officeDocument/2006/relationships/numbering" Id="rId3"/><Relationship Target="media/image07.png" Type="http://schemas.openxmlformats.org/officeDocument/2006/relationships/image" Id="rId11"/><Relationship Target="https://github.com/b3log/b3log-latke" Type="http://schemas.openxmlformats.org/officeDocument/2006/relationships/hyperlink" TargetMode="External" Id="rId9"/><Relationship Target="https://github.com/b3log/b3log-latke" Type="http://schemas.openxmlformats.org/officeDocument/2006/relationships/hyperlink" TargetMode="External" Id="rId6"/><Relationship Target="http://www.google.com/url?q=http%3A%2F%2F88250.b3log.org&amp;sa=D&amp;sntz=1&amp;usg=AFQjCNHH5krzzr5gvYeIteFfwE9895U3uw" Type="http://schemas.openxmlformats.org/officeDocument/2006/relationships/hyperlink" TargetMode="External" Id="rId5"/><Relationship Target="http://jcp.org/en/jsr/detail?id=330" Type="http://schemas.openxmlformats.org/officeDocument/2006/relationships/hyperlink" TargetMode="External" Id="rId8"/><Relationship Target="http://freemarker.org/docs/inde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Latke 快速上手指南.docx</dc:title>
</cp:coreProperties>
</file>