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tbl>
      <w:tblPr>
        <w:tblW w:type="auto" w:w="0"/>
        <w:jc w:val="center"/>
        <w:tblLook w:firstColumn="1" w:firstRow="1" w:lastColumn="0" w:lastRow="0" w:noHBand="0" w:noVBand="1" w:val="04A0"/>
      </w:tblPr>
      <w:tblGrid>
        <w:gridCol w:w="9866"/>
      </w:tblGrid>
      <w:tr>
        <w:tc>
          <w:tcPr>
            <w:tcW w:type="dxa" w:w="9866"/>
            <w:shd w:fill="1D3155"/>
            <w:tcMar>
              <w:top w:w="500" w:type="dxa"/>
              <w:start w:w="450" w:type="dxa"/>
              <w:bottom w:w="500" w:type="dxa"/>
              <w:end w:w="450" w:type="dxa"/>
            </w:tcMar>
          </w:tcPr>
          <w:p>
            <w:r>
              <w:rPr>
                <w:rFonts w:ascii="Noto Sans KR" w:hAnsi="Noto Sans KR" w:eastAsia="Noto Sans KR" w:cs="Noto Sans KR"/>
                <w:b/>
                <w:color w:val="29B5E8"/>
                <w:sz w:val="26"/>
              </w:rPr>
              <w:t>ICLO × SNOWFLAKE</w:t>
              <w:br/>
            </w:r>
            <w:r>
              <w:br/>
            </w:r>
            <w:r>
              <w:rPr>
                <w:rFonts w:ascii="Noto Sans KR" w:hAnsi="Noto Sans KR" w:eastAsia="Noto Sans KR" w:cs="Noto Sans KR"/>
                <w:b/>
                <w:color w:val="FFFFFF"/>
                <w:sz w:val="50"/>
              </w:rPr>
              <w:t>U.S. Self-Funded Employer</w:t>
              <w:br/>
              <w:t>Dental-Benefit PoC</w:t>
              <w:br/>
            </w:r>
            <w:r>
              <w:br/>
            </w:r>
            <w:r>
              <w:rPr>
                <w:rFonts w:ascii="Noto Sans KR" w:hAnsi="Noto Sans KR" w:eastAsia="Noto Sans KR" w:cs="Noto Sans KR"/>
                <w:b w:val="0"/>
                <w:color w:val="FFFFFF"/>
                <w:sz w:val="24"/>
              </w:rPr>
              <w:t>내부 검토용 | 미국 치아보험·임직원 복지·데이터 구조 설명</w:t>
              <w:br/>
            </w:r>
            <w:r>
              <w:br/>
            </w:r>
            <w:r>
              <w:rPr>
                <w:rFonts w:ascii="Noto Sans KR" w:hAnsi="Noto Sans KR" w:eastAsia="Noto Sans KR" w:cs="Noto Sans KR"/>
                <w:b w:val="0"/>
                <w:color w:val="29B5E8"/>
                <w:sz w:val="20"/>
              </w:rPr>
              <w:t>August 2026</w:t>
            </w:r>
          </w:p>
        </w:tc>
      </w:tr>
    </w:tbl>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Noto Sans KR" w:hAnsi="Noto Sans KR" w:eastAsia="Noto Sans KR" w:cs="Noto Sans KR"/>
                <w:b/>
                <w:color w:val="FFFFFF"/>
                <w:sz w:val="18"/>
              </w:rPr>
              <w:t>읽는 방법</w:t>
            </w:r>
          </w:p>
        </w:tc>
        <w:tc>
          <w:tcPr>
            <w:tcW w:type="dxa" w:w="4933"/>
            <w:shd w:fill="EAF7FC"/>
            <w:vAlign w:val="center"/>
            <w:tcMar>
              <w:top w:w="130" w:type="dxa"/>
              <w:start w:w="150" w:type="dxa"/>
              <w:bottom w:w="130" w:type="dxa"/>
              <w:end w:w="150" w:type="dxa"/>
            </w:tcMar>
          </w:tcPr>
          <w:p>
            <w:r>
              <w:rPr>
                <w:rFonts w:ascii="Noto Sans KR" w:hAnsi="Noto Sans KR" w:eastAsia="Noto Sans KR" w:cs="Noto Sans KR"/>
                <w:b w:val="0"/>
                <w:color w:val="1D3155"/>
                <w:sz w:val="20"/>
              </w:rPr>
              <w:t>기존 Snowflake 지원 관계를 90일 공동 검증으로 전환하는 미국 self-funded employer 치아보험 PoC입니다.</w:t>
            </w:r>
          </w:p>
        </w:tc>
      </w:tr>
    </w:tbl>
    <w:p>
      <w:pPr>
        <w:spacing w:after="0"/>
      </w:pPr>
    </w:p>
    <w:p>
      <w:r>
        <w:br w:type="page"/>
      </w:r>
    </w:p>
    <w:p>
      <w:pPr>
        <w:spacing w:after="80"/>
      </w:pPr>
      <w:r>
        <w:rPr>
          <w:rFonts w:ascii="Noto Sans KR" w:hAnsi="Noto Sans KR" w:eastAsia="Noto Sans KR" w:cs="Noto Sans KR"/>
          <w:b/>
          <w:color w:val="008A94"/>
          <w:sz w:val="20"/>
        </w:rPr>
        <w:t>무엇을 제안하는가</w:t>
      </w:r>
    </w:p>
    <w:p>
      <w:pPr>
        <w:pStyle w:val="Heading1"/>
        <w:spacing w:after="100"/>
      </w:pPr>
      <w:r>
        <w:t>미국 self-funded employer 치아보험의 근거 레이어를 Snowflake 위에 함께 만듭니다</w:t>
      </w:r>
    </w:p>
    <w:p>
      <w:pPr>
        <w:spacing w:after="200"/>
      </w:pPr>
      <w:r>
        <w:rPr>
          <w:rFonts w:ascii="Noto Sans KR" w:hAnsi="Noto Sans KR" w:eastAsia="Noto Sans KR" w:cs="Noto Sans KR"/>
          <w:b w:val="0"/>
          <w:color w:val="63738A"/>
          <w:sz w:val="23"/>
        </w:rPr>
        <w:t>이 문서가 요청하는 것은 고객 소개가 아니라 검증 경로입니다 — 영업 유형 합의, 기술 워크숍, 실제 치아보험 데이터 계정 한 건.</w:t>
      </w:r>
    </w:p>
    <w:p>
      <w:r>
        <w:rPr>
          <w:rFonts w:ascii="Noto Sans KR" w:hAnsi="Noto Sans KR" w:eastAsia="Noto Sans KR" w:cs="Noto Sans KR"/>
          <w:b w:val="0"/>
          <w:color w:val="1D3155"/>
          <w:sz w:val="22"/>
        </w:rPr>
        <w:t>임직원이 치아보험 혜택을 이해하고, 네트워크 안의 적절한 치과를 찾고, 필요한 지원을 요청하도록 돕습니다. 그 뒤의 이용 여정을 치아보험 청구 데이터로 확인해 기업에는 집계된 근거만 제공합니다.</w:t>
      </w:r>
    </w:p>
    <w:tbl>
      <w:tblPr>
        <w:tblW w:type="auto" w:w="0"/>
        <w:jc w:val="center"/>
        <w:tblLayout w:type="fixed"/>
        <w:tblLook w:firstColumn="1" w:firstRow="1" w:lastColumn="0" w:lastRow="0" w:noHBand="0" w:noVBand="1" w:val="04A0"/>
      </w:tblPr>
      <w:tblGrid>
        <w:gridCol w:w="1701"/>
        <w:gridCol w:w="8050"/>
      </w:tblGrid>
      <w:tr>
        <w:trPr>
          <w:tblHeader w:val="true"/>
        </w:trPr>
        <w:tc>
          <w:tcPr>
            <w:tcW w:type="dxa" w:w="4933"/>
            <w:shd w:fill="008A94"/>
            <w:tcMar>
              <w:top w:w="120" w:type="dxa"/>
              <w:start w:w="100" w:type="dxa"/>
              <w:bottom w:w="120" w:type="dxa"/>
              <w:end w:w="100" w:type="dxa"/>
            </w:tcMar>
          </w:tcPr>
          <w:p>
            <w:r>
              <w:rPr>
                <w:rFonts w:ascii="Noto Sans KR" w:hAnsi="Noto Sans KR" w:eastAsia="Noto Sans KR" w:cs="Noto Sans KR"/>
                <w:b/>
                <w:color w:val="FFFFFF"/>
                <w:sz w:val="19"/>
              </w:rPr>
              <w:t>항목</w:t>
            </w:r>
          </w:p>
        </w:tc>
        <w:tc>
          <w:tcPr>
            <w:tcW w:type="dxa" w:w="4933"/>
            <w:shd w:fill="008A94"/>
            <w:tcMar>
              <w:top w:w="120" w:type="dxa"/>
              <w:start w:w="100" w:type="dxa"/>
              <w:bottom w:w="120" w:type="dxa"/>
              <w:end w:w="100" w:type="dxa"/>
            </w:tcMar>
          </w:tcPr>
          <w:p>
            <w:r>
              <w:rPr>
                <w:rFonts w:ascii="Noto Sans KR" w:hAnsi="Noto Sans KR" w:eastAsia="Noto Sans KR" w:cs="Noto Sans KR"/>
                <w:b/>
                <w:color w:val="FFFFFF"/>
                <w:sz w:val="19"/>
              </w:rPr>
              <w:t>내용</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9"/>
              </w:rPr>
              <w:t>PoC 대상</w:t>
            </w:r>
          </w:p>
        </w:tc>
        <w:tc>
          <w:tcPr>
            <w:tcW w:type="dxa" w:w="8050"/>
            <w:shd w:fill="FFFFFF"/>
            <w:tcMar>
              <w:top w:w="100" w:type="dxa"/>
              <w:start w:w="100" w:type="dxa"/>
              <w:bottom w:w="100" w:type="dxa"/>
              <w:end w:w="100" w:type="dxa"/>
            </w:tcMar>
            <w:vAlign w:val="center"/>
          </w:tcPr>
          <w:p>
            <w:r>
              <w:rPr>
                <w:rFonts w:ascii="Noto Sans KR" w:hAnsi="Noto Sans KR" w:eastAsia="Noto Sans KR" w:cs="Noto Sans KR"/>
                <w:b w:val="0"/>
                <w:color w:val="1D3155"/>
                <w:sz w:val="19"/>
              </w:rPr>
              <w:t>미국 self-funded employer + 치아보험사·TPA. 1차 구현 대상은 임직원 본인이며, 성인 피부양자는 독립 인증·동의가 확정된 경우에만 포함합니다. 미성년·복수 보호자는 후속 범위입니다.</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9"/>
              </w:rPr>
              <w:t>요청하는 것</w:t>
            </w:r>
          </w:p>
        </w:tc>
        <w:tc>
          <w:tcPr>
            <w:tcW w:type="dxa" w:w="8050"/>
            <w:shd w:fill="F3F7FA"/>
            <w:tcMar>
              <w:top w:w="100" w:type="dxa"/>
              <w:start w:w="100" w:type="dxa"/>
              <w:bottom w:w="100" w:type="dxa"/>
              <w:end w:w="100" w:type="dxa"/>
            </w:tcMar>
            <w:vAlign w:val="center"/>
          </w:tcPr>
          <w:p>
            <w:r>
              <w:rPr>
                <w:rFonts w:ascii="Noto Sans KR" w:hAnsi="Noto Sans KR" w:eastAsia="Noto Sans KR" w:cs="Noto Sans KR"/>
                <w:b w:val="0"/>
                <w:color w:val="1D3155"/>
                <w:sz w:val="19"/>
              </w:rPr>
              <w:t>영업 유형 합의, 기술 워크숍, 실제 치아보험 데이터 계정의 검증 경로 확보.</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9"/>
              </w:rPr>
              <w:t>말하지 않는 것</w:t>
            </w:r>
          </w:p>
        </w:tc>
        <w:tc>
          <w:tcPr>
            <w:tcW w:type="dxa" w:w="8050"/>
            <w:shd w:fill="FFFFFF"/>
            <w:tcMar>
              <w:top w:w="100" w:type="dxa"/>
              <w:start w:w="100" w:type="dxa"/>
              <w:bottom w:w="100" w:type="dxa"/>
              <w:end w:w="100" w:type="dxa"/>
            </w:tcMar>
            <w:vAlign w:val="center"/>
          </w:tcPr>
          <w:p>
            <w:r>
              <w:rPr>
                <w:rFonts w:ascii="Noto Sans KR" w:hAnsi="Noto Sans KR" w:eastAsia="Noto Sans KR" w:cs="Noto Sans KR"/>
                <w:b w:val="0"/>
                <w:color w:val="1D3155"/>
                <w:sz w:val="19"/>
              </w:rPr>
              <w:t>첫해 비용 절감, 규제 준수 완료, 확보된 데이터 권리. 셋 다 아직 입증되지 않았습니다.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Noto Sans KR" w:hAnsi="Noto Sans KR" w:eastAsia="Noto Sans KR" w:cs="Noto Sans KR"/>
                <w:b/>
                <w:color w:val="FFFFFF"/>
                <w:sz w:val="18"/>
              </w:rPr>
              <w:t>임직원 가치</w:t>
            </w:r>
          </w:p>
        </w:tc>
        <w:tc>
          <w:tcPr>
            <w:tcW w:type="dxa" w:w="4933"/>
            <w:shd w:fill="EAF7FC"/>
            <w:vAlign w:val="center"/>
            <w:tcMar>
              <w:top w:w="130" w:type="dxa"/>
              <w:start w:w="150" w:type="dxa"/>
              <w:bottom w:w="130" w:type="dxa"/>
              <w:end w:w="150" w:type="dxa"/>
            </w:tcMar>
          </w:tcPr>
          <w:p>
            <w:r>
              <w:rPr>
                <w:rFonts w:ascii="Noto Sans KR" w:hAnsi="Noto Sans KR" w:eastAsia="Noto Sans KR" w:cs="Noto Sans KR"/>
                <w:b w:val="0"/>
                <w:color w:val="1D3155"/>
                <w:sz w:val="20"/>
              </w:rPr>
              <w:t>임직원은 치아보험을 더 쉽게 이해하고 이용할 수 있습니다.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008A94"/>
            <w:vAlign w:val="center"/>
            <w:tcMar>
              <w:top w:w="130" w:type="dxa"/>
              <w:start w:w="150" w:type="dxa"/>
              <w:bottom w:w="130" w:type="dxa"/>
              <w:end w:w="150" w:type="dxa"/>
            </w:tcMar>
          </w:tcPr>
          <w:p>
            <w:r>
              <w:rPr>
                <w:rFonts w:ascii="Noto Sans KR" w:hAnsi="Noto Sans KR" w:eastAsia="Noto Sans KR" w:cs="Noto Sans KR"/>
                <w:b/>
                <w:color w:val="FFFFFF"/>
                <w:sz w:val="18"/>
              </w:rPr>
              <w:t>기업 의사결정</w:t>
            </w:r>
          </w:p>
        </w:tc>
        <w:tc>
          <w:tcPr>
            <w:tcW w:type="dxa" w:w="4933"/>
            <w:shd w:fill="EAF6F5"/>
            <w:vAlign w:val="center"/>
            <w:tcMar>
              <w:top w:w="130" w:type="dxa"/>
              <w:start w:w="150" w:type="dxa"/>
              <w:bottom w:w="130" w:type="dxa"/>
              <w:end w:w="150" w:type="dxa"/>
            </w:tcMar>
          </w:tcPr>
          <w:p>
            <w:r>
              <w:rPr>
                <w:rFonts w:ascii="Noto Sans KR" w:hAnsi="Noto Sans KR" w:eastAsia="Noto Sans KR" w:cs="Noto Sans KR"/>
                <w:b w:val="0"/>
                <w:color w:val="1D3155"/>
                <w:sz w:val="20"/>
              </w:rPr>
              <w:t>기업은 플랜·운영사 적합성, 네트워크 접근성, 예방진료 이용, 허용액·플랜 지급액·본인부담, 청구 지연·완결성, 이직률과 장기 복지 가치를 데이터로 판단합니다.</w:t>
            </w:r>
          </w:p>
        </w:tc>
      </w:tr>
    </w:tbl>
    <w:p>
      <w:pPr>
        <w:spacing w:after="0"/>
      </w:pPr>
    </w:p>
    <w:p>
      <w:r>
        <w:br w:type="page"/>
      </w:r>
    </w:p>
    <w:p>
      <w:pPr>
        <w:spacing w:after="80"/>
      </w:pPr>
      <w:r>
        <w:rPr>
          <w:rFonts w:ascii="Noto Sans KR" w:hAnsi="Noto Sans KR" w:eastAsia="Noto Sans KR" w:cs="Noto Sans KR"/>
          <w:b/>
          <w:color w:val="008A94"/>
          <w:sz w:val="20"/>
        </w:rPr>
        <w:t>현재 상태</w:t>
      </w:r>
    </w:p>
    <w:p>
      <w:pPr>
        <w:pStyle w:val="Heading1"/>
        <w:spacing w:after="100"/>
      </w:pPr>
      <w:r>
        <w:t>무엇이 돌아가고 무엇이 아직 없는지 먼저 밝힙니다</w:t>
      </w:r>
    </w:p>
    <w:p>
      <w:pPr>
        <w:spacing w:after="200"/>
      </w:pPr>
      <w:r>
        <w:rPr>
          <w:rFonts w:ascii="Noto Sans KR" w:hAnsi="Noto Sans KR" w:eastAsia="Noto Sans KR" w:cs="Noto Sans KR"/>
          <w:b w:val="0"/>
          <w:color w:val="63738A"/>
          <w:sz w:val="23"/>
        </w:rPr>
        <w:t>이 문서의 나머지는 이 구분 위에서 읽어야 합니다. 설계와 운영을 섞어 말하지 않습니다.</w:t>
      </w:r>
    </w:p>
    <w:tbl>
      <w:tblPr>
        <w:tblW w:type="auto" w:w="0"/>
        <w:jc w:val="center"/>
        <w:tblLayout w:type="fixed"/>
        <w:tblLook w:firstColumn="1" w:firstRow="1" w:lastColumn="0" w:lastRow="0" w:noHBand="0" w:noVBand="1" w:val="04A0"/>
      </w:tblPr>
      <w:tblGrid>
        <w:gridCol w:w="1701"/>
        <w:gridCol w:w="5443"/>
        <w:gridCol w:w="2608"/>
      </w:tblGrid>
      <w:tr>
        <w:trPr>
          <w:tblHeader w:val="true"/>
        </w:trPr>
        <w:tc>
          <w:tcPr>
            <w:tcW w:type="dxa" w:w="3289"/>
            <w:shd w:fill="008A94"/>
            <w:tcMar>
              <w:top w:w="120" w:type="dxa"/>
              <w:start w:w="100" w:type="dxa"/>
              <w:bottom w:w="120" w:type="dxa"/>
              <w:end w:w="100" w:type="dxa"/>
            </w:tcMar>
          </w:tcPr>
          <w:p>
            <w:r>
              <w:rPr>
                <w:rFonts w:ascii="Noto Sans KR" w:hAnsi="Noto Sans KR" w:eastAsia="Noto Sans KR" w:cs="Noto Sans KR"/>
                <w:b/>
                <w:color w:val="FFFFFF"/>
                <w:sz w:val="18"/>
              </w:rPr>
              <w:t>구분</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8"/>
              </w:rPr>
              <w:t>항목</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8"/>
              </w:rPr>
              <w:t>근거</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지금 돌아가는 것</w:t>
            </w:r>
          </w:p>
        </w:tc>
        <w:tc>
          <w:tcPr>
            <w:tcW w:type="dxa" w:w="5443"/>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임직원 대시보드 데모 — 합성 숫자를 브라우저 안에서 계산합니다. 실데이터도 Snowflake 연결도 아직 없습니다.</w:t>
            </w:r>
          </w:p>
        </w:tc>
        <w:tc>
          <w:tcPr>
            <w:tcW w:type="dxa" w:w="2608"/>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공개 데모 화면</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설계를 마친 것</w:t>
            </w:r>
          </w:p>
        </w:tc>
        <w:tc>
          <w:tcPr>
            <w:tcW w:type="dxa" w:w="5443"/>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근거 레이어 데이터 모델, 신원 해석 규칙, 정책·품질 계약, 기업 온보딩 절차, 추론 API 계약</w:t>
            </w:r>
          </w:p>
        </w:tc>
        <w:tc>
          <w:tcPr>
            <w:tcW w:type="dxa" w:w="2608"/>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기술 설계 문서 46쪽</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90일에 지을 것</w:t>
            </w:r>
          </w:p>
        </w:tc>
        <w:tc>
          <w:tcPr>
            <w:tcW w:type="dxa" w:w="5443"/>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Snowflake 위의 실데이터 근거 레이어와 실데이터 대시보드</w:t>
            </w:r>
          </w:p>
        </w:tc>
        <w:tc>
          <w:tcPr>
            <w:tcW w:type="dxa" w:w="2608"/>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이 문서 90일 실행안</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아직 없는 것</w:t>
            </w:r>
          </w:p>
        </w:tc>
        <w:tc>
          <w:tcPr>
            <w:tcW w:type="dxa" w:w="5443"/>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임직원 웹앱, Core AI 호출 경로, 급여 게이트웨이 — 별도 트랙이며 90일 계획에 포함되지 않습니다.</w:t>
            </w:r>
          </w:p>
        </w:tc>
        <w:tc>
          <w:tcPr>
            <w:tcW w:type="dxa" w:w="2608"/>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기술 설계 문서 8절</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아직 정하지 못한 것</w:t>
            </w:r>
          </w:p>
        </w:tc>
        <w:tc>
          <w:tcPr>
            <w:tcW w:type="dxa" w:w="5443"/>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예측 모델의 예측 대상, 실험군 배정, 가족·보호자 권한의 전체 흐름</w:t>
            </w:r>
          </w:p>
        </w:tc>
        <w:tc>
          <w:tcPr>
            <w:tcW w:type="dxa" w:w="2608"/>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기술 설계 문서 15·17절</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착수를 막는 것</w:t>
            </w:r>
          </w:p>
        </w:tc>
        <w:tc>
          <w:tcPr>
            <w:tcW w:type="dxa" w:w="5443"/>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HIPAA 역할 규정, BAA 체인, 기업–TPA 데이터 권리, 동의 이전 기준선 적재의 법적 근거</w:t>
            </w:r>
          </w:p>
        </w:tc>
        <w:tc>
          <w:tcPr>
            <w:tcW w:type="dxa" w:w="2608"/>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이 문서 착수 게이트</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Noto Sans KR" w:hAnsi="Noto Sans KR" w:eastAsia="Noto Sans KR" w:cs="Noto Sans KR"/>
                <w:b/>
                <w:color w:val="FFFFFF"/>
                <w:sz w:val="18"/>
              </w:rPr>
              <w:t>왜 이 페이지를 앞에 두는가</w:t>
            </w:r>
          </w:p>
        </w:tc>
        <w:tc>
          <w:tcPr>
            <w:tcW w:type="dxa" w:w="4933"/>
            <w:shd w:fill="FFF7E8"/>
            <w:vAlign w:val="center"/>
            <w:tcMar>
              <w:top w:w="130" w:type="dxa"/>
              <w:start w:w="150" w:type="dxa"/>
              <w:bottom w:w="130" w:type="dxa"/>
              <w:end w:w="150" w:type="dxa"/>
            </w:tcMar>
          </w:tcPr>
          <w:p>
            <w:r>
              <w:rPr>
                <w:rFonts w:ascii="Noto Sans KR" w:hAnsi="Noto Sans KR" w:eastAsia="Noto Sans KR" w:cs="Noto Sans KR"/>
                <w:b w:val="0"/>
                <w:color w:val="1D3155"/>
                <w:sz w:val="20"/>
              </w:rPr>
              <w:t>설계 문서가 두꺼워질수록 읽는 쪽은 그것이 이미 돌아가는 시스템이라고 읽습니다. 지금 돌아가는 것은 합성 데이터 데모 하나이고, 나머지는 설계와 계획입니다. 이 구분을 흐리면 90일 뒤에 서로 다른 것을 기대하게 됩니다.</w:t>
            </w:r>
          </w:p>
        </w:tc>
      </w:tr>
    </w:tbl>
    <w:p>
      <w:pPr>
        <w:spacing w:after="0"/>
      </w:pPr>
    </w:p>
    <w:p>
      <w:r>
        <w:br w:type="page"/>
      </w:r>
    </w:p>
    <w:p>
      <w:pPr>
        <w:spacing w:after="80"/>
      </w:pPr>
      <w:r>
        <w:rPr>
          <w:rFonts w:ascii="Noto Sans KR" w:hAnsi="Noto Sans KR" w:eastAsia="Noto Sans KR" w:cs="Noto Sans KR"/>
          <w:b/>
          <w:color w:val="008A94"/>
          <w:sz w:val="20"/>
        </w:rPr>
        <w:t>시장 특성과 문제</w:t>
      </w:r>
    </w:p>
    <w:p>
      <w:pPr>
        <w:pStyle w:val="Heading1"/>
        <w:spacing w:after="100"/>
      </w:pPr>
      <w:r>
        <w:t>한국과 미국의 치아보험 운영 구조는 다릅니다</w:t>
      </w:r>
    </w:p>
    <w:p>
      <w:pPr>
        <w:spacing w:after="200"/>
      </w:pPr>
      <w:r>
        <w:rPr>
          <w:rFonts w:ascii="Noto Sans KR" w:hAnsi="Noto Sans KR" w:eastAsia="Noto Sans KR" w:cs="Noto Sans KR"/>
          <w:b w:val="0"/>
          <w:color w:val="63738A"/>
          <w:sz w:val="23"/>
        </w:rPr>
        <w:t>이번 PoC는 미국 전체가 아니라 self-funded employer의 치아보험·임직원 복지 구조를 대상으로 합니다.</w:t>
      </w:r>
    </w:p>
    <w:tbl>
      <w:tblPr>
        <w:tblW w:type="auto" w:w="0"/>
        <w:jc w:val="center"/>
        <w:tblLayout w:type="fixed"/>
        <w:tblLook w:firstColumn="1" w:firstRow="1" w:lastColumn="0" w:lastRow="0" w:noHBand="0" w:noVBand="1" w:val="04A0"/>
      </w:tblPr>
      <w:tblGrid>
        <w:gridCol w:w="1871"/>
        <w:gridCol w:w="3685"/>
        <w:gridCol w:w="4195"/>
      </w:tblGrid>
      <w:tr>
        <w:trPr>
          <w:tblHeader w:val="true"/>
        </w:trPr>
        <w:tc>
          <w:tcPr>
            <w:tcW w:type="dxa" w:w="3289"/>
            <w:shd w:fill="008A94"/>
            <w:tcMar>
              <w:top w:w="120" w:type="dxa"/>
              <w:start w:w="100" w:type="dxa"/>
              <w:bottom w:w="120" w:type="dxa"/>
              <w:end w:w="100" w:type="dxa"/>
            </w:tcMar>
          </w:tcPr>
          <w:p>
            <w:r>
              <w:rPr>
                <w:rFonts w:ascii="Noto Sans KR" w:hAnsi="Noto Sans KR" w:eastAsia="Noto Sans KR" w:cs="Noto Sans KR"/>
                <w:b/>
                <w:color w:val="FFFFFF"/>
                <w:sz w:val="16"/>
              </w:rPr>
              <w:t>구분</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6"/>
              </w:rPr>
              <w:t>한국: 이해를 위한 기준</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6"/>
              </w:rPr>
              <w:t>미국 PoC 대상 구조</w:t>
            </w:r>
          </w:p>
        </w:tc>
      </w:tr>
      <w:tr>
        <w:tc>
          <w:tcPr>
            <w:tcW w:type="dxa" w:w="1871"/>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보장 기반</w:t>
            </w:r>
          </w:p>
        </w:tc>
        <w:tc>
          <w:tcPr>
            <w:tcW w:type="dxa" w:w="3685"/>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국민건강보험이 공통 기반이며, 일부 치과서비스는 비급여·본인부담</w:t>
            </w:r>
          </w:p>
        </w:tc>
        <w:tc>
          <w:tcPr>
            <w:tcW w:type="dxa" w:w="4195"/>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성인 치아보험이 별도 복지 플랜으로 운영되는 경우가 많음</w:t>
            </w:r>
          </w:p>
        </w:tc>
      </w:tr>
      <w:tr>
        <w:tc>
          <w:tcPr>
            <w:tcW w:type="dxa" w:w="1871"/>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비용 부담</w:t>
            </w:r>
          </w:p>
        </w:tc>
        <w:tc>
          <w:tcPr>
            <w:tcW w:type="dxa" w:w="3685"/>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이번 PoC의 대상 아님</w:t>
            </w:r>
          </w:p>
        </w:tc>
        <w:tc>
          <w:tcPr>
            <w:tcW w:type="dxa" w:w="4195"/>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self-funded employer가 치아보험 청구 위험을 부담</w:t>
            </w:r>
          </w:p>
        </w:tc>
      </w:tr>
      <w:tr>
        <w:tc>
          <w:tcPr>
            <w:tcW w:type="dxa" w:w="1871"/>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운영</w:t>
            </w:r>
          </w:p>
        </w:tc>
        <w:tc>
          <w:tcPr>
            <w:tcW w:type="dxa" w:w="3685"/>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국내 의료·보험 운영 구조</w:t>
            </w:r>
          </w:p>
        </w:tc>
        <w:tc>
          <w:tcPr>
            <w:tcW w:type="dxa" w:w="4195"/>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치아보험사 또는 TPA가 가입 자격·혜택·네트워크·청구를 운영할 수 있음</w:t>
            </w:r>
          </w:p>
        </w:tc>
      </w:tr>
      <w:tr>
        <w:tc>
          <w:tcPr>
            <w:tcW w:type="dxa" w:w="1871"/>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임직원 문제</w:t>
            </w:r>
          </w:p>
        </w:tc>
        <w:tc>
          <w:tcPr>
            <w:tcW w:type="dxa" w:w="3685"/>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급여·비급여와 예상비용 이해</w:t>
            </w:r>
          </w:p>
        </w:tc>
        <w:tc>
          <w:tcPr>
            <w:tcW w:type="dxa" w:w="4195"/>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네트워크, 공제액·본인부담률·연간 한도, 실제 예약을 함께 이해해야 함</w:t>
            </w:r>
          </w:p>
        </w:tc>
      </w:tr>
      <w:tr>
        <w:tc>
          <w:tcPr>
            <w:tcW w:type="dxa" w:w="1871"/>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기업 문제</w:t>
            </w:r>
          </w:p>
        </w:tc>
        <w:tc>
          <w:tcPr>
            <w:tcW w:type="dxa" w:w="3685"/>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이번 PoC의 대상 아님</w:t>
            </w:r>
          </w:p>
        </w:tc>
        <w:tc>
          <w:tcPr>
            <w:tcW w:type="dxa" w:w="4195"/>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가입·플랜·치과 운영·청구 데이터가 나뉘어 플랜·운영사·복지 가치 판단이 어려움</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FF6F73"/>
            <w:vAlign w:val="center"/>
            <w:tcMar>
              <w:top w:w="130" w:type="dxa"/>
              <w:start w:w="150" w:type="dxa"/>
              <w:bottom w:w="130" w:type="dxa"/>
              <w:end w:w="150" w:type="dxa"/>
            </w:tcMar>
          </w:tcPr>
          <w:p>
            <w:r>
              <w:rPr>
                <w:rFonts w:ascii="Noto Sans KR" w:hAnsi="Noto Sans KR" w:eastAsia="Noto Sans KR" w:cs="Noto Sans KR"/>
                <w:b/>
                <w:color w:val="FFFFFF"/>
                <w:sz w:val="18"/>
              </w:rPr>
              <w:t>임직원 문제</w:t>
            </w:r>
          </w:p>
        </w:tc>
        <w:tc>
          <w:tcPr>
            <w:tcW w:type="dxa" w:w="4933"/>
            <w:shd w:fill="FFF0F0"/>
            <w:vAlign w:val="center"/>
            <w:tcMar>
              <w:top w:w="130" w:type="dxa"/>
              <w:start w:w="150" w:type="dxa"/>
              <w:bottom w:w="130" w:type="dxa"/>
              <w:end w:w="150" w:type="dxa"/>
            </w:tcMar>
          </w:tcPr>
          <w:p>
            <w:r>
              <w:rPr>
                <w:rFonts w:ascii="Noto Sans KR" w:hAnsi="Noto Sans KR" w:eastAsia="Noto Sans KR" w:cs="Noto Sans KR"/>
                <w:b w:val="0"/>
                <w:color w:val="1D3155"/>
                <w:sz w:val="20"/>
              </w:rPr>
              <w:t>치아보험이 있어도 어느 치과를 이용할지, 얼마나 부담할지, 실제 예약이 가능한지, 청구가 어떻게 끝났는지 알기 어렵습니다.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008A94"/>
            <w:vAlign w:val="center"/>
            <w:tcMar>
              <w:top w:w="130" w:type="dxa"/>
              <w:start w:w="150" w:type="dxa"/>
              <w:bottom w:w="130" w:type="dxa"/>
              <w:end w:w="150" w:type="dxa"/>
            </w:tcMar>
          </w:tcPr>
          <w:p>
            <w:r>
              <w:rPr>
                <w:rFonts w:ascii="Noto Sans KR" w:hAnsi="Noto Sans KR" w:eastAsia="Noto Sans KR" w:cs="Noto Sans KR"/>
                <w:b/>
                <w:color w:val="FFFFFF"/>
                <w:sz w:val="18"/>
              </w:rPr>
              <w:t>기업 문제</w:t>
            </w:r>
          </w:p>
        </w:tc>
        <w:tc>
          <w:tcPr>
            <w:tcW w:type="dxa" w:w="4933"/>
            <w:shd w:fill="EAF6F5"/>
            <w:vAlign w:val="center"/>
            <w:tcMar>
              <w:top w:w="130" w:type="dxa"/>
              <w:start w:w="150" w:type="dxa"/>
              <w:bottom w:w="130" w:type="dxa"/>
              <w:end w:w="150" w:type="dxa"/>
            </w:tcMar>
          </w:tcPr>
          <w:p>
            <w:r>
              <w:rPr>
                <w:rFonts w:ascii="Noto Sans KR" w:hAnsi="Noto Sans KR" w:eastAsia="Noto Sans KR" w:cs="Noto Sans KR"/>
                <w:b w:val="0"/>
                <w:color w:val="1D3155"/>
                <w:sz w:val="20"/>
              </w:rPr>
              <w:t>기업은 플랜·운영사 적합성, 네트워크 공백, 이용률, 청구비용과 본인부담, 데이터 완결성을 한 흐름으로 보기 어렵습니다.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Noto Sans KR" w:hAnsi="Noto Sans KR" w:eastAsia="Noto Sans KR" w:cs="Noto Sans KR"/>
                <w:b/>
                <w:color w:val="FFFFFF"/>
                <w:sz w:val="18"/>
              </w:rPr>
              <w:t>비교의 한계</w:t>
            </w:r>
          </w:p>
        </w:tc>
        <w:tc>
          <w:tcPr>
            <w:tcW w:type="dxa" w:w="4933"/>
            <w:shd w:fill="FFF7E8"/>
            <w:vAlign w:val="center"/>
            <w:tcMar>
              <w:top w:w="130" w:type="dxa"/>
              <w:start w:w="150" w:type="dxa"/>
              <w:bottom w:w="130" w:type="dxa"/>
              <w:end w:w="150" w:type="dxa"/>
            </w:tcMar>
          </w:tcPr>
          <w:p>
            <w:r>
              <w:rPr>
                <w:rFonts w:ascii="Noto Sans KR" w:hAnsi="Noto Sans KR" w:eastAsia="Noto Sans KR" w:cs="Noto Sans KR"/>
                <w:b w:val="0"/>
                <w:color w:val="1D3155"/>
                <w:sz w:val="20"/>
              </w:rPr>
              <w:t>한국과 미국의 모든 치아보험이 하나의 구조라는 뜻은 아닙니다. 현재 PoC의 운영 차이를 이해하기 위한 제한적 비교입니다.</w:t>
            </w:r>
          </w:p>
        </w:tc>
      </w:tr>
    </w:tbl>
    <w:p>
      <w:pPr>
        <w:spacing w:after="0"/>
      </w:pPr>
    </w:p>
    <w:p>
      <w:r>
        <w:br w:type="page"/>
      </w:r>
    </w:p>
    <w:p>
      <w:pPr>
        <w:spacing w:after="80"/>
      </w:pPr>
      <w:r>
        <w:rPr>
          <w:rFonts w:ascii="Noto Sans KR" w:hAnsi="Noto Sans KR" w:eastAsia="Noto Sans KR" w:cs="Noto Sans KR"/>
          <w:b/>
          <w:color w:val="008A94"/>
          <w:sz w:val="20"/>
        </w:rPr>
        <w:t>미국 치아보험 생태계</w:t>
      </w:r>
    </w:p>
    <w:p>
      <w:pPr>
        <w:pStyle w:val="Heading1"/>
        <w:spacing w:after="100"/>
      </w:pPr>
      <w:r>
        <w:t>보장 시장·비용 부담·운영 주체를 나누어 봐야 합니다</w:t>
      </w:r>
    </w:p>
    <w:p>
      <w:pPr>
        <w:spacing w:after="200"/>
      </w:pPr>
      <w:r>
        <w:rPr>
          <w:rFonts w:ascii="Noto Sans KR" w:hAnsi="Noto Sans KR" w:eastAsia="Noto Sans KR" w:cs="Noto Sans KR"/>
          <w:b w:val="0"/>
          <w:color w:val="63738A"/>
          <w:sz w:val="23"/>
        </w:rPr>
        <w:t>fully insured·self-funded는 비용 부담 방식이고, individual·Medicaid는 보장 시장입니다.</w:t>
      </w:r>
    </w:p>
    <w:tbl>
      <w:tblPr>
        <w:tblW w:type="auto" w:w="0"/>
        <w:jc w:val="center"/>
        <w:tblLayout w:type="fixed"/>
        <w:tblLook w:firstColumn="1" w:firstRow="1" w:lastColumn="0" w:lastRow="0" w:noHBand="0" w:noVBand="1" w:val="04A0"/>
      </w:tblPr>
      <w:tblGrid>
        <w:gridCol w:w="2438"/>
        <w:gridCol w:w="2438"/>
        <w:gridCol w:w="3855"/>
        <w:gridCol w:w="1474"/>
      </w:tblGrid>
      <w:tr>
        <w:trPr>
          <w:tblHeader w:val="true"/>
        </w:trPr>
        <w:tc>
          <w:tcPr>
            <w:tcW w:type="dxa" w:w="2466"/>
            <w:shd w:fill="008A94"/>
            <w:tcMar>
              <w:top w:w="120" w:type="dxa"/>
              <w:start w:w="100" w:type="dxa"/>
              <w:bottom w:w="120" w:type="dxa"/>
              <w:end w:w="100" w:type="dxa"/>
            </w:tcMar>
          </w:tcPr>
          <w:p>
            <w:r>
              <w:rPr>
                <w:rFonts w:ascii="Noto Sans KR" w:hAnsi="Noto Sans KR" w:eastAsia="Noto Sans KR" w:cs="Noto Sans KR"/>
                <w:b/>
                <w:color w:val="FFFFFF"/>
                <w:sz w:val="16"/>
              </w:rPr>
              <w:t>시장 / 비용 구조</w:t>
            </w:r>
          </w:p>
        </w:tc>
        <w:tc>
          <w:tcPr>
            <w:tcW w:type="dxa" w:w="2466"/>
            <w:shd w:fill="008A94"/>
            <w:tcMar>
              <w:top w:w="120" w:type="dxa"/>
              <w:start w:w="100" w:type="dxa"/>
              <w:bottom w:w="120" w:type="dxa"/>
              <w:end w:w="100" w:type="dxa"/>
            </w:tcMar>
          </w:tcPr>
          <w:p>
            <w:r>
              <w:rPr>
                <w:rFonts w:ascii="Noto Sans KR" w:hAnsi="Noto Sans KR" w:eastAsia="Noto Sans KR" w:cs="Noto Sans KR"/>
                <w:b/>
                <w:color w:val="FFFFFF"/>
                <w:sz w:val="16"/>
              </w:rPr>
              <w:t>치아보험 청구비용 부담</w:t>
            </w:r>
          </w:p>
        </w:tc>
        <w:tc>
          <w:tcPr>
            <w:tcW w:type="dxa" w:w="2466"/>
            <w:shd w:fill="008A94"/>
            <w:tcMar>
              <w:top w:w="120" w:type="dxa"/>
              <w:start w:w="100" w:type="dxa"/>
              <w:bottom w:w="120" w:type="dxa"/>
              <w:end w:w="100" w:type="dxa"/>
            </w:tcMar>
          </w:tcPr>
          <w:p>
            <w:r>
              <w:rPr>
                <w:rFonts w:ascii="Noto Sans KR" w:hAnsi="Noto Sans KR" w:eastAsia="Noto Sans KR" w:cs="Noto Sans KR"/>
                <w:b/>
                <w:color w:val="FFFFFF"/>
                <w:sz w:val="16"/>
              </w:rPr>
              <w:t>주요 참여자</w:t>
            </w:r>
          </w:p>
        </w:tc>
        <w:tc>
          <w:tcPr>
            <w:tcW w:type="dxa" w:w="2466"/>
            <w:shd w:fill="008A94"/>
            <w:tcMar>
              <w:top w:w="120" w:type="dxa"/>
              <w:start w:w="100" w:type="dxa"/>
              <w:bottom w:w="120" w:type="dxa"/>
              <w:end w:w="100" w:type="dxa"/>
            </w:tcMar>
          </w:tcPr>
          <w:p>
            <w:r>
              <w:rPr>
                <w:rFonts w:ascii="Noto Sans KR" w:hAnsi="Noto Sans KR" w:eastAsia="Noto Sans KR" w:cs="Noto Sans KR"/>
                <w:b/>
                <w:color w:val="FFFFFF"/>
                <w:sz w:val="16"/>
              </w:rPr>
              <w:t>현재 PoC</w:t>
            </w:r>
          </w:p>
        </w:tc>
      </w:tr>
      <w:tr>
        <w:tc>
          <w:tcPr>
            <w:tcW w:type="dxa" w:w="243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기업 fully insured</w:t>
            </w:r>
          </w:p>
        </w:tc>
        <w:tc>
          <w:tcPr>
            <w:tcW w:type="dxa" w:w="243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치아보험사</w:t>
            </w:r>
          </w:p>
        </w:tc>
        <w:tc>
          <w:tcPr>
            <w:tcW w:type="dxa" w:w="3855"/>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기업·브로커·치아보험사·임직원·치과</w:t>
            </w:r>
          </w:p>
        </w:tc>
        <w:tc>
          <w:tcPr>
            <w:tcW w:type="dxa" w:w="1474"/>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시장 맥락</w:t>
            </w:r>
          </w:p>
        </w:tc>
      </w:tr>
      <w:tr>
        <w:tc>
          <w:tcPr>
            <w:tcW w:type="dxa" w:w="243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기업 self-funded / ASO</w:t>
            </w:r>
          </w:p>
        </w:tc>
        <w:tc>
          <w:tcPr>
            <w:tcW w:type="dxa" w:w="243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기업</w:t>
            </w:r>
          </w:p>
        </w:tc>
        <w:tc>
          <w:tcPr>
            <w:tcW w:type="dxa" w:w="3855"/>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기업·브로커·치아보험사 또는 TPA·임직원·치과</w:t>
            </w:r>
          </w:p>
        </w:tc>
        <w:tc>
          <w:tcPr>
            <w:tcW w:type="dxa" w:w="1474"/>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대상 경로</w:t>
            </w:r>
          </w:p>
        </w:tc>
      </w:tr>
      <w:tr>
        <w:tc>
          <w:tcPr>
            <w:tcW w:type="dxa" w:w="243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개인 / 가족</w:t>
            </w:r>
          </w:p>
        </w:tc>
        <w:tc>
          <w:tcPr>
            <w:tcW w:type="dxa" w:w="243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가입자 및 상품 구조에 따른 보험사</w:t>
            </w:r>
          </w:p>
        </w:tc>
        <w:tc>
          <w:tcPr>
            <w:tcW w:type="dxa" w:w="3855"/>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Marketplace 또는 직접판매 보험사·가입자·치과</w:t>
            </w:r>
          </w:p>
        </w:tc>
        <w:tc>
          <w:tcPr>
            <w:tcW w:type="dxa" w:w="1474"/>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시장 맥락</w:t>
            </w:r>
          </w:p>
        </w:tc>
      </w:tr>
      <w:tr>
        <w:tc>
          <w:tcPr>
            <w:tcW w:type="dxa" w:w="243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Medicaid / CHIP</w:t>
            </w:r>
          </w:p>
        </w:tc>
        <w:tc>
          <w:tcPr>
            <w:tcW w:type="dxa" w:w="243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연방·주정부 제도 아래 공공재원</w:t>
            </w:r>
          </w:p>
        </w:tc>
        <w:tc>
          <w:tcPr>
            <w:tcW w:type="dxa" w:w="3855"/>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주정부·MCO·수혜자·치과</w:t>
            </w:r>
          </w:p>
        </w:tc>
        <w:tc>
          <w:tcPr>
            <w:tcW w:type="dxa" w:w="1474"/>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시장 맥락</w:t>
            </w:r>
          </w:p>
        </w:tc>
      </w:tr>
    </w:tbl>
    <w:p>
      <w:pPr>
        <w:spacing w:after="0"/>
      </w:pP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fill="FFF0F0"/>
            <w:tcMar>
              <w:top w:w="180" w:type="dxa"/>
              <w:start w:w="160" w:type="dxa"/>
              <w:bottom w:w="180" w:type="dxa"/>
              <w:end w:w="160" w:type="dxa"/>
            </w:tcMar>
            <w:vAlign w:val="center"/>
          </w:tcPr>
          <w:p>
            <w:r>
              <w:rPr>
                <w:rFonts w:ascii="Noto Sans KR" w:hAnsi="Noto Sans KR" w:eastAsia="Noto Sans KR" w:cs="Noto Sans KR"/>
                <w:b/>
                <w:color w:val="1D3155"/>
                <w:sz w:val="22"/>
              </w:rPr>
              <w:t>기업 + 브로커</w:t>
              <w:br/>
            </w:r>
            <w:r>
              <w:rPr>
                <w:rFonts w:ascii="Noto Sans KR" w:hAnsi="Noto Sans KR" w:eastAsia="Noto Sans KR" w:cs="Noto Sans KR"/>
                <w:b w:val="0"/>
                <w:color w:val="63738A"/>
                <w:sz w:val="19"/>
              </w:rPr>
              <w:t>비용 구조·플랜·운영사 선택</w:t>
            </w:r>
          </w:p>
        </w:tc>
        <w:tc>
          <w:tcPr>
            <w:tcW w:type="dxa" w:w="2466"/>
            <w:shd w:fill="EAF7FC"/>
            <w:tcMar>
              <w:top w:w="180" w:type="dxa"/>
              <w:start w:w="160" w:type="dxa"/>
              <w:bottom w:w="180" w:type="dxa"/>
              <w:end w:w="160" w:type="dxa"/>
            </w:tcMar>
            <w:vAlign w:val="center"/>
          </w:tcPr>
          <w:p>
            <w:r>
              <w:rPr>
                <w:rFonts w:ascii="Noto Sans KR" w:hAnsi="Noto Sans KR" w:eastAsia="Noto Sans KR" w:cs="Noto Sans KR"/>
                <w:b/>
                <w:color w:val="1D3155"/>
                <w:sz w:val="22"/>
              </w:rPr>
              <w:t>보험사 / TPA / MCO</w:t>
              <w:br/>
            </w:r>
            <w:r>
              <w:rPr>
                <w:rFonts w:ascii="Noto Sans KR" w:hAnsi="Noto Sans KR" w:eastAsia="Noto Sans KR" w:cs="Noto Sans KR"/>
                <w:b w:val="0"/>
                <w:color w:val="63738A"/>
                <w:sz w:val="19"/>
              </w:rPr>
              <w:t>가입 자격·혜택·네트워크·청구 운영</w:t>
            </w:r>
          </w:p>
        </w:tc>
        <w:tc>
          <w:tcPr>
            <w:tcW w:type="dxa" w:w="2466"/>
            <w:shd w:fill="FFF7E8"/>
            <w:tcMar>
              <w:top w:w="180" w:type="dxa"/>
              <w:start w:w="160" w:type="dxa"/>
              <w:bottom w:w="180" w:type="dxa"/>
              <w:end w:w="160" w:type="dxa"/>
            </w:tcMar>
            <w:vAlign w:val="center"/>
          </w:tcPr>
          <w:p>
            <w:r>
              <w:rPr>
                <w:rFonts w:ascii="Noto Sans KR" w:hAnsi="Noto Sans KR" w:eastAsia="Noto Sans KR" w:cs="Noto Sans KR"/>
                <w:b/>
                <w:color w:val="1D3155"/>
                <w:sz w:val="22"/>
              </w:rPr>
              <w:t>임직원·가족 + 치과</w:t>
              <w:br/>
            </w:r>
            <w:r>
              <w:rPr>
                <w:rFonts w:ascii="Noto Sans KR" w:hAnsi="Noto Sans KR" w:eastAsia="Noto Sans KR" w:cs="Noto Sans KR"/>
                <w:b w:val="0"/>
                <w:color w:val="63738A"/>
                <w:sz w:val="19"/>
              </w:rPr>
              <w:t>진료 이용 후 치과가 청구 제출</w:t>
            </w:r>
          </w:p>
        </w:tc>
        <w:tc>
          <w:tcPr>
            <w:tcW w:type="dxa" w:w="2466"/>
            <w:shd w:fill="EAF6F5"/>
            <w:tcMar>
              <w:top w:w="180" w:type="dxa"/>
              <w:start w:w="160" w:type="dxa"/>
              <w:bottom w:w="180" w:type="dxa"/>
              <w:end w:w="160" w:type="dxa"/>
            </w:tcMar>
            <w:vAlign w:val="center"/>
          </w:tcPr>
          <w:p>
            <w:r>
              <w:rPr>
                <w:rFonts w:ascii="Noto Sans KR" w:hAnsi="Noto Sans KR" w:eastAsia="Noto Sans KR" w:cs="Noto Sans KR"/>
                <w:b/>
                <w:color w:val="1D3155"/>
                <w:sz w:val="22"/>
              </w:rPr>
              <w:t>청구 + 근거</w:t>
              <w:br/>
            </w:r>
            <w:r>
              <w:rPr>
                <w:rFonts w:ascii="Noto Sans KR" w:hAnsi="Noto Sans KR" w:eastAsia="Noto Sans KR" w:cs="Noto Sans KR"/>
                <w:b w:val="0"/>
                <w:color w:val="63738A"/>
                <w:sz w:val="19"/>
              </w:rPr>
              <w:t>시술·허용액·플랜 지급액·본인부담 확인</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Noto Sans KR" w:hAnsi="Noto Sans KR" w:eastAsia="Noto Sans KR" w:cs="Noto Sans KR"/>
                <w:b/>
                <w:color w:val="FFFFFF"/>
                <w:sz w:val="18"/>
              </w:rPr>
              <w:t>현재 POC 범위</w:t>
            </w:r>
          </w:p>
        </w:tc>
        <w:tc>
          <w:tcPr>
            <w:tcW w:type="dxa" w:w="4933"/>
            <w:shd w:fill="EAF7FC"/>
            <w:vAlign w:val="center"/>
            <w:tcMar>
              <w:top w:w="130" w:type="dxa"/>
              <w:start w:w="150" w:type="dxa"/>
              <w:bottom w:w="130" w:type="dxa"/>
              <w:end w:w="150" w:type="dxa"/>
            </w:tcMar>
          </w:tcPr>
          <w:p>
            <w:r>
              <w:rPr>
                <w:rFonts w:ascii="Noto Sans KR" w:hAnsi="Noto Sans KR" w:eastAsia="Noto Sans KR" w:cs="Noto Sans KR"/>
                <w:b w:val="0"/>
                <w:color w:val="1D3155"/>
                <w:sz w:val="20"/>
              </w:rPr>
              <w:t>미국 self-funded employer + 치아보험사/TPA + 임직원·가족입니다. 법인, 데이터 권리, 클라우드·리전, 청구 항목 보유 여부는 계정별로 확인합니다.</w:t>
            </w:r>
          </w:p>
        </w:tc>
      </w:tr>
    </w:tbl>
    <w:p>
      <w:pPr>
        <w:spacing w:after="0"/>
      </w:pPr>
    </w:p>
    <w:p>
      <w:r>
        <w:br w:type="page"/>
      </w:r>
    </w:p>
    <w:p>
      <w:pPr>
        <w:spacing w:after="80"/>
      </w:pPr>
      <w:r>
        <w:rPr>
          <w:rFonts w:ascii="Noto Sans KR" w:hAnsi="Noto Sans KR" w:eastAsia="Noto Sans KR" w:cs="Noto Sans KR"/>
          <w:b/>
          <w:color w:val="008A94"/>
          <w:sz w:val="20"/>
        </w:rPr>
        <w:t>ICLO 제품</w:t>
      </w:r>
    </w:p>
    <w:p>
      <w:pPr>
        <w:pStyle w:val="Heading1"/>
        <w:spacing w:after="100"/>
      </w:pPr>
      <w:r>
        <w:t>ICLO는 치아보험 정보와 직원 행동을 연결합니다</w:t>
      </w:r>
    </w:p>
    <w:p>
      <w:pPr>
        <w:spacing w:after="200"/>
      </w:pPr>
      <w:r>
        <w:rPr>
          <w:rFonts w:ascii="Noto Sans KR" w:hAnsi="Noto Sans KR" w:eastAsia="Noto Sans KR" w:cs="Noto Sans KR"/>
          <w:b w:val="0"/>
          <w:color w:val="63738A"/>
          <w:sz w:val="23"/>
        </w:rPr>
        <w:t>치아 사진을 찍는 앱 하나가 아니라, 임직원 치과복지 이용과 청구 확인을 연결하는 흐름입니다.</w:t>
      </w:r>
    </w:p>
    <w:tbl>
      <w:tblPr>
        <w:tblW w:type="auto" w:w="0"/>
        <w:jc w:val="center"/>
        <w:tblLayout w:type="fixed"/>
        <w:tblLook w:firstColumn="1" w:firstRow="1" w:lastColumn="0" w:lastRow="0" w:noHBand="0" w:noVBand="1" w:val="04A0"/>
      </w:tblPr>
      <w:tblGrid>
        <w:gridCol w:w="1701"/>
        <w:gridCol w:w="3515"/>
        <w:gridCol w:w="4535"/>
      </w:tblGrid>
      <w:tr>
        <w:trPr>
          <w:tblHeader w:val="true"/>
        </w:trPr>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구성</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직원이 보는 것</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데이터 원천과 현재 상태</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직원 경험</w:t>
            </w:r>
          </w:p>
        </w:tc>
        <w:tc>
          <w:tcPr>
            <w:tcW w:type="dxa" w:w="351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불편 사항 입력, 혜택 이해, 선택적 구강 사진, 치과 찾기, 지원 요청</w:t>
            </w:r>
          </w:p>
        </w:tc>
        <w:tc>
          <w:tcPr>
            <w:tcW w:type="dxa" w:w="453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앱 이벤트·동의 시각. 웹앱 미구축.</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정적 급여 조건</w:t>
            </w:r>
          </w:p>
        </w:tc>
        <w:tc>
          <w:tcPr>
            <w:tcW w:type="dxa" w:w="351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연간 한도, 공제액, 급여 구분별 부담률, 빈도 제한</w:t>
            </w:r>
          </w:p>
        </w:tc>
        <w:tc>
          <w:tcPr>
            <w:tcW w:type="dxa" w:w="453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플랜 문서(SPD)에서 사람이 옮겨 적고 2인 검증. 어떤 피드로도 오지 않습니다.</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실시간 잔여 한도</w:t>
            </w:r>
          </w:p>
        </w:tc>
        <w:tc>
          <w:tcPr>
            <w:tcW w:type="dxa" w:w="351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지금 남은 한도, 공제 충족 여부, 남은 횟수</w:t>
            </w:r>
          </w:p>
        </w:tc>
        <w:tc>
          <w:tcPr>
            <w:tcW w:type="dxa" w:w="453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X12 270/271 실시간 조회가 있을 때만. 청구 창고로 계산하지 않습니다 — 지연 때문에 틀린 금액이 됩니다. 게이트웨이 미구축.</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네트워크·예약</w:t>
            </w:r>
          </w:p>
        </w:tc>
        <w:tc>
          <w:tcPr>
            <w:tcW w:type="dxa" w:w="351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네트워크 치과인지 여부</w:t>
            </w:r>
          </w:p>
        </w:tc>
        <w:tc>
          <w:tcPr>
            <w:tcW w:type="dxa" w:w="453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carrier 디렉터리 링크가 1차 권장. 디렉터리 정확도가 업계 고질 문제라 복제하지 않습니다. 예약은 별도 공급 계약이 있을 때만.</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청구 근거</w:t>
            </w:r>
          </w:p>
        </w:tc>
        <w:tc>
          <w:tcPr>
            <w:tcW w:type="dxa" w:w="351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직원에게 분석을 보여주는 것이 목적은 아닙니다.</w:t>
            </w:r>
          </w:p>
        </w:tc>
        <w:tc>
          <w:tcPr>
            <w:tcW w:type="dxa" w:w="453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가입자-월, 예방진료 완료, 허용액·플랜 지급액·본인부담, 청구 지연을 기업 단위로 집계.</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그림자 모드 신호</w:t>
            </w:r>
          </w:p>
        </w:tc>
        <w:tc>
          <w:tcPr>
            <w:tcW w:type="dxa" w:w="351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질병 확률을 직원에게 보여주지 않습니다.</w:t>
            </w:r>
          </w:p>
        </w:tc>
        <w:tc>
          <w:tcPr>
            <w:tcW w:type="dxa" w:w="453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Core AI는 밴드(LOW/MODERATE/PRIORITY)만 반환. API 계약은 설계됐고 호출 경로는 미구축.</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Noto Sans KR" w:hAnsi="Noto Sans KR" w:eastAsia="Noto Sans KR" w:cs="Noto Sans KR"/>
                <w:b/>
                <w:color w:val="FFFFFF"/>
                <w:sz w:val="18"/>
              </w:rPr>
              <w:t>금액보다 구분</w:t>
            </w:r>
          </w:p>
        </w:tc>
        <w:tc>
          <w:tcPr>
            <w:tcW w:type="dxa" w:w="4933"/>
            <w:shd w:fill="EAF7FC"/>
            <w:vAlign w:val="center"/>
            <w:tcMar>
              <w:top w:w="130" w:type="dxa"/>
              <w:start w:w="150" w:type="dxa"/>
              <w:bottom w:w="130" w:type="dxa"/>
              <w:end w:w="150" w:type="dxa"/>
            </w:tcMar>
          </w:tcPr>
          <w:p>
            <w:r>
              <w:rPr>
                <w:rFonts w:ascii="Noto Sans KR" w:hAnsi="Noto Sans KR" w:eastAsia="Noto Sans KR" w:cs="Noto Sans KR"/>
                <w:b w:val="0"/>
                <w:color w:val="1D3155"/>
                <w:sz w:val="20"/>
              </w:rPr>
              <w:t>270/271 연동 전에는 본인부담 예상액을 표시하지 않습니다. 본인부담은 부담률·공제 충족·잔여 한도에 전부 달려 있어서, 그것 없이 금액을 보여주면 정확해 보이는 틀린 숫자가 됩니다. 대신 급여 구분을 말합니다 — 예를 들어 스케일링은 예방 구분이고 이 플랜에서 100% 보장입니다.</w:t>
            </w:r>
          </w:p>
        </w:tc>
      </w:tr>
    </w:tbl>
    <w:p>
      <w:pPr>
        <w:spacing w:after="0"/>
      </w:pPr>
    </w:p>
    <w:p>
      <w:r>
        <w:rPr>
          <w:rFonts w:ascii="Noto Sans KR" w:hAnsi="Noto Sans KR" w:eastAsia="Noto Sans KR" w:cs="Noto Sans KR"/>
          <w:b w:val="0"/>
          <w:color w:val="1D3155"/>
          <w:sz w:val="22"/>
        </w:rPr>
        <w:t>ICLO는 원격치과 상담 앱, 소비자용 진단 AI, 직원 위험점수·인수 도구, 치과 소개 수수료 마켓플레이스, 첫해 비용절감 보장 상품으로 제안하지 않습니다. 모델 신호·이용 지원·연계 기록을 분리하고 임직원 행동과 동의 시각을 남기며 목적별 접근과 모델 버전 계보를 유지하는 설계 경계는 미국 규제 자문 검토를 전제로 한 잠정안입니다.</w:t>
      </w:r>
    </w:p>
    <w:p>
      <w:r>
        <w:br w:type="page"/>
      </w:r>
    </w:p>
    <w:p>
      <w:pPr>
        <w:spacing w:after="80"/>
      </w:pPr>
      <w:r>
        <w:rPr>
          <w:rFonts w:ascii="Noto Sans KR" w:hAnsi="Noto Sans KR" w:eastAsia="Noto Sans KR" w:cs="Noto Sans KR"/>
          <w:b/>
          <w:color w:val="008A94"/>
          <w:sz w:val="20"/>
        </w:rPr>
        <w:t>데이터 구조</w:t>
      </w:r>
    </w:p>
    <w:p>
      <w:pPr>
        <w:pStyle w:val="Heading1"/>
        <w:spacing w:after="100"/>
      </w:pPr>
      <w:r>
        <w:t>Snowflake는 근거 데이터를 책임별로 분리합니다</w:t>
      </w:r>
    </w:p>
    <w:p>
      <w:pPr>
        <w:spacing w:after="200"/>
      </w:pPr>
      <w:r>
        <w:rPr>
          <w:rFonts w:ascii="Noto Sans KR" w:hAnsi="Noto Sans KR" w:eastAsia="Noto Sans KR" w:cs="Noto Sans KR"/>
          <w:b w:val="0"/>
          <w:color w:val="63738A"/>
          <w:sz w:val="23"/>
        </w:rPr>
        <w:t>가입·플랜·이용·청구 데이터는 함께 분석하되 원본 사진과 직원별 건강 신호는 기업 화면에서 분리합니다.</w:t>
      </w:r>
    </w:p>
    <w:p>
      <w:r>
        <w:rPr>
          <w:rFonts w:ascii="Noto Sans KR" w:hAnsi="Noto Sans KR" w:eastAsia="Noto Sans KR" w:cs="Noto Sans KR"/>
          <w:b/>
          <w:color w:val="1D3155"/>
          <w:sz w:val="22"/>
        </w:rPr>
        <w:t>구조화된 근거 데이터</w:t>
      </w:r>
      <w:r>
        <w:rPr>
          <w:rFonts w:ascii="Noto Sans KR" w:hAnsi="Noto Sans KR" w:eastAsia="Noto Sans KR" w:cs="Noto Sans KR"/>
          <w:b w:val="0"/>
          <w:color w:val="1D3155"/>
          <w:sz w:val="22"/>
        </w:rPr>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973"/>
            <w:shd w:fill="EAF7FC"/>
            <w:tcMar>
              <w:top w:w="180" w:type="dxa"/>
              <w:start w:w="160" w:type="dxa"/>
              <w:bottom w:w="180" w:type="dxa"/>
              <w:end w:w="160" w:type="dxa"/>
            </w:tcMar>
            <w:vAlign w:val="center"/>
          </w:tcPr>
          <w:p>
            <w:r>
              <w:rPr>
                <w:rFonts w:ascii="Noto Sans KR" w:hAnsi="Noto Sans KR" w:eastAsia="Noto Sans KR" w:cs="Noto Sans KR"/>
                <w:b/>
                <w:color w:val="1D3155"/>
                <w:sz w:val="22"/>
              </w:rPr>
              <w:t>앱 이용 기록</w:t>
              <w:br/>
            </w:r>
            <w:r>
              <w:rPr>
                <w:rFonts w:ascii="Noto Sans KR" w:hAnsi="Noto Sans KR" w:eastAsia="Noto Sans KR" w:cs="Noto Sans KR"/>
                <w:b w:val="0"/>
                <w:color w:val="63738A"/>
                <w:sz w:val="19"/>
              </w:rPr>
              <w:t>동의와 직원 행동</w:t>
            </w:r>
          </w:p>
        </w:tc>
        <w:tc>
          <w:tcPr>
            <w:tcW w:type="dxa" w:w="1973"/>
            <w:shd w:fill="EAF7FC"/>
            <w:tcMar>
              <w:top w:w="180" w:type="dxa"/>
              <w:start w:w="160" w:type="dxa"/>
              <w:bottom w:w="180" w:type="dxa"/>
              <w:end w:w="160" w:type="dxa"/>
            </w:tcMar>
            <w:vAlign w:val="center"/>
          </w:tcPr>
          <w:p>
            <w:r>
              <w:rPr>
                <w:rFonts w:ascii="Noto Sans KR" w:hAnsi="Noto Sans KR" w:eastAsia="Noto Sans KR" w:cs="Noto Sans KR"/>
                <w:b/>
                <w:color w:val="1D3155"/>
                <w:sz w:val="22"/>
              </w:rPr>
              <w:t>인사시스템 가입 자격</w:t>
              <w:br/>
            </w:r>
            <w:r>
              <w:rPr>
                <w:rFonts w:ascii="Noto Sans KR" w:hAnsi="Noto Sans KR" w:eastAsia="Noto Sans KR" w:cs="Noto Sans KR"/>
                <w:b w:val="0"/>
                <w:color w:val="63738A"/>
                <w:sz w:val="19"/>
              </w:rPr>
              <w:t>직원·가족 분모</w:t>
            </w:r>
          </w:p>
        </w:tc>
        <w:tc>
          <w:tcPr>
            <w:tcW w:type="dxa" w:w="1973"/>
            <w:shd w:fill="EAF7FC"/>
            <w:tcMar>
              <w:top w:w="180" w:type="dxa"/>
              <w:start w:w="160" w:type="dxa"/>
              <w:bottom w:w="180" w:type="dxa"/>
              <w:end w:w="160" w:type="dxa"/>
            </w:tcMar>
            <w:vAlign w:val="center"/>
          </w:tcPr>
          <w:p>
            <w:r>
              <w:rPr>
                <w:rFonts w:ascii="Noto Sans KR" w:hAnsi="Noto Sans KR" w:eastAsia="Noto Sans KR" w:cs="Noto Sans KR"/>
                <w:b/>
                <w:color w:val="1D3155"/>
                <w:sz w:val="22"/>
              </w:rPr>
              <w:t>플랜·치과 정보</w:t>
              <w:br/>
            </w:r>
            <w:r>
              <w:rPr>
                <w:rFonts w:ascii="Noto Sans KR" w:hAnsi="Noto Sans KR" w:eastAsia="Noto Sans KR" w:cs="Noto Sans KR"/>
                <w:b w:val="0"/>
                <w:color w:val="63738A"/>
                <w:sz w:val="19"/>
              </w:rPr>
              <w:t>네트워크와 혜택 조건</w:t>
            </w:r>
          </w:p>
        </w:tc>
        <w:tc>
          <w:tcPr>
            <w:tcW w:type="dxa" w:w="1973"/>
            <w:shd w:fill="EAF7FC"/>
            <w:tcMar>
              <w:top w:w="180" w:type="dxa"/>
              <w:start w:w="160" w:type="dxa"/>
              <w:bottom w:w="180" w:type="dxa"/>
              <w:end w:w="160" w:type="dxa"/>
            </w:tcMar>
            <w:vAlign w:val="center"/>
          </w:tcPr>
          <w:p>
            <w:r>
              <w:rPr>
                <w:rFonts w:ascii="Noto Sans KR" w:hAnsi="Noto Sans KR" w:eastAsia="Noto Sans KR" w:cs="Noto Sans KR"/>
                <w:b/>
                <w:color w:val="1D3155"/>
                <w:sz w:val="22"/>
              </w:rPr>
              <w:t>TPA·보험사 청구</w:t>
              <w:br/>
            </w:r>
            <w:r>
              <w:rPr>
                <w:rFonts w:ascii="Noto Sans KR" w:hAnsi="Noto Sans KR" w:eastAsia="Noto Sans KR" w:cs="Noto Sans KR"/>
                <w:b w:val="0"/>
                <w:color w:val="63738A"/>
                <w:sz w:val="19"/>
              </w:rPr>
              <w:t>치아보험 청구 항목과 지연</w:t>
            </w:r>
          </w:p>
        </w:tc>
        <w:tc>
          <w:tcPr>
            <w:tcW w:type="dxa" w:w="1973"/>
            <w:shd w:fill="EAF6F5"/>
            <w:tcMar>
              <w:top w:w="180" w:type="dxa"/>
              <w:start w:w="160" w:type="dxa"/>
              <w:bottom w:w="180" w:type="dxa"/>
              <w:end w:w="160" w:type="dxa"/>
            </w:tcMar>
            <w:vAlign w:val="center"/>
          </w:tcPr>
          <w:p>
            <w:r>
              <w:rPr>
                <w:rFonts w:ascii="Noto Sans KR" w:hAnsi="Noto Sans KR" w:eastAsia="Noto Sans KR" w:cs="Noto Sans KR"/>
                <w:b/>
                <w:color w:val="1D3155"/>
                <w:sz w:val="22"/>
              </w:rPr>
              <w:t>근거 레이어</w:t>
              <w:br/>
            </w:r>
            <w:r>
              <w:rPr>
                <w:rFonts w:ascii="Noto Sans KR" w:hAnsi="Noto Sans KR" w:eastAsia="Noto Sans KR" w:cs="Noto Sans KR"/>
                <w:b w:val="0"/>
                <w:color w:val="63738A"/>
                <w:sz w:val="19"/>
              </w:rPr>
              <w:t>Snowflake 공통 모델·품질 대조·집계 결과</w:t>
            </w:r>
          </w:p>
        </w:tc>
      </w:tr>
    </w:tbl>
    <w:p>
      <w:pPr>
        <w:spacing w:after="0"/>
      </w:pPr>
    </w:p>
    <w:p>
      <w:r>
        <w:rPr>
          <w:rFonts w:ascii="Noto Sans KR" w:hAnsi="Noto Sans KR" w:eastAsia="Noto Sans KR" w:cs="Noto Sans KR"/>
          <w:b/>
          <w:color w:val="1D3155"/>
          <w:sz w:val="22"/>
        </w:rPr>
        <w:t>원본 구강 이미지의 별도 경로</w:t>
      </w:r>
      <w:r>
        <w:rPr>
          <w:rFonts w:ascii="Noto Sans KR" w:hAnsi="Noto Sans KR" w:eastAsia="Noto Sans KR" w:cs="Noto Sans KR"/>
          <w:b w:val="0"/>
          <w:color w:val="1D3155"/>
          <w:sz w:val="22"/>
        </w:rPr>
      </w:r>
    </w:p>
    <w:tbl>
      <w:tblPr>
        <w:tblW w:type="auto" w:w="0"/>
        <w:jc w:val="center"/>
        <w:tblLayout w:type="fixed"/>
        <w:tblLook w:firstColumn="1" w:firstRow="1" w:lastColumn="0" w:lastRow="0" w:noHBand="0" w:noVBand="1" w:val="04A0"/>
      </w:tblPr>
      <w:tblGrid>
        <w:gridCol w:w="2466"/>
        <w:gridCol w:w="2466"/>
        <w:gridCol w:w="2466"/>
        <w:gridCol w:w="2466"/>
      </w:tblGrid>
      <w:tr>
        <w:tc>
          <w:tcPr>
            <w:tcW w:type="dxa" w:w="2466"/>
            <w:shd w:fill="FFF0F0"/>
            <w:tcMar>
              <w:top w:w="180" w:type="dxa"/>
              <w:start w:w="160" w:type="dxa"/>
              <w:bottom w:w="180" w:type="dxa"/>
              <w:end w:w="160" w:type="dxa"/>
            </w:tcMar>
            <w:vAlign w:val="center"/>
          </w:tcPr>
          <w:p>
            <w:r>
              <w:rPr>
                <w:rFonts w:ascii="Noto Sans KR" w:hAnsi="Noto Sans KR" w:eastAsia="Noto Sans KR" w:cs="Noto Sans KR"/>
                <w:b/>
                <w:color w:val="1D3155"/>
                <w:sz w:val="22"/>
              </w:rPr>
              <w:t>원본 사진</w:t>
              <w:br/>
            </w:r>
            <w:r>
              <w:rPr>
                <w:rFonts w:ascii="Noto Sans KR" w:hAnsi="Noto Sans KR" w:eastAsia="Noto Sans KR" w:cs="Noto Sans KR"/>
                <w:b w:val="0"/>
                <w:color w:val="63738A"/>
                <w:sz w:val="19"/>
              </w:rPr>
              <w:t>ICLO 미국 리전 저장소 / 벤더·키·보존·감사 미결</w:t>
            </w:r>
          </w:p>
        </w:tc>
        <w:tc>
          <w:tcPr>
            <w:tcW w:type="dxa" w:w="2466"/>
            <w:shd w:fill="FFF7E8"/>
            <w:tcMar>
              <w:top w:w="180" w:type="dxa"/>
              <w:start w:w="160" w:type="dxa"/>
              <w:bottom w:w="180" w:type="dxa"/>
              <w:end w:w="160" w:type="dxa"/>
            </w:tcMar>
            <w:vAlign w:val="center"/>
          </w:tcPr>
          <w:p>
            <w:r>
              <w:rPr>
                <w:rFonts w:ascii="Noto Sans KR" w:hAnsi="Noto Sans KR" w:eastAsia="Noto Sans KR" w:cs="Noto Sans KR"/>
                <w:b/>
                <w:color w:val="1D3155"/>
                <w:sz w:val="22"/>
              </w:rPr>
              <w:t>그림자 모드 분석</w:t>
              <w:br/>
            </w:r>
            <w:r>
              <w:rPr>
                <w:rFonts w:ascii="Noto Sans KR" w:hAnsi="Noto Sans KR" w:eastAsia="Noto Sans KR" w:cs="Noto Sans KR"/>
                <w:b w:val="0"/>
                <w:color w:val="63738A"/>
                <w:sz w:val="19"/>
              </w:rPr>
              <w:t>모델 엔드포인트와 검증은 별도 책임</w:t>
            </w:r>
          </w:p>
        </w:tc>
        <w:tc>
          <w:tcPr>
            <w:tcW w:type="dxa" w:w="2466"/>
            <w:shd w:fill="EAF7FC"/>
            <w:tcMar>
              <w:top w:w="180" w:type="dxa"/>
              <w:start w:w="160" w:type="dxa"/>
              <w:bottom w:w="180" w:type="dxa"/>
              <w:end w:w="160" w:type="dxa"/>
            </w:tcMar>
            <w:vAlign w:val="center"/>
          </w:tcPr>
          <w:p>
            <w:r>
              <w:rPr>
                <w:rFonts w:ascii="Noto Sans KR" w:hAnsi="Noto Sans KR" w:eastAsia="Noto Sans KR" w:cs="Noto Sans KR"/>
                <w:b/>
                <w:color w:val="1D3155"/>
                <w:sz w:val="22"/>
              </w:rPr>
              <w:t>Snowflake에는</w:t>
              <w:br/>
            </w:r>
            <w:r>
              <w:rPr>
                <w:rFonts w:ascii="Noto Sans KR" w:hAnsi="Noto Sans KR" w:eastAsia="Noto Sans KR" w:cs="Noto Sans KR"/>
                <w:b w:val="0"/>
                <w:color w:val="63738A"/>
                <w:sz w:val="19"/>
              </w:rPr>
              <w:t>사진 바이너리는 들어가지 않음. 사람·기업에 연결된 참조와 신호는 들어감</w:t>
            </w:r>
          </w:p>
        </w:tc>
        <w:tc>
          <w:tcPr>
            <w:tcW w:type="dxa" w:w="2466"/>
            <w:shd w:fill="EAF6F5"/>
            <w:tcMar>
              <w:top w:w="180" w:type="dxa"/>
              <w:start w:w="160" w:type="dxa"/>
              <w:bottom w:w="180" w:type="dxa"/>
              <w:end w:w="160" w:type="dxa"/>
            </w:tcMar>
            <w:vAlign w:val="center"/>
          </w:tcPr>
          <w:p>
            <w:r>
              <w:rPr>
                <w:rFonts w:ascii="Noto Sans KR" w:hAnsi="Noto Sans KR" w:eastAsia="Noto Sans KR" w:cs="Noto Sans KR"/>
                <w:b/>
                <w:color w:val="1D3155"/>
                <w:sz w:val="22"/>
              </w:rPr>
              <w:t>기업 화면에는</w:t>
              <w:br/>
            </w:r>
            <w:r>
              <w:rPr>
                <w:rFonts w:ascii="Noto Sans KR" w:hAnsi="Noto Sans KR" w:eastAsia="Noto Sans KR" w:cs="Noto Sans KR"/>
                <w:b w:val="0"/>
                <w:color w:val="63738A"/>
                <w:sz w:val="19"/>
              </w:rPr>
              <w:t>집계 결과만; 직원별 경로·건강 신호 없음</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FF6F73"/>
            <w:vAlign w:val="center"/>
            <w:tcMar>
              <w:top w:w="130" w:type="dxa"/>
              <w:start w:w="150" w:type="dxa"/>
              <w:bottom w:w="130" w:type="dxa"/>
              <w:end w:w="150" w:type="dxa"/>
            </w:tcMar>
          </w:tcPr>
          <w:p>
            <w:r>
              <w:rPr>
                <w:rFonts w:ascii="Noto Sans KR" w:hAnsi="Noto Sans KR" w:eastAsia="Noto Sans KR" w:cs="Noto Sans KR"/>
                <w:b/>
                <w:color w:val="FFFFFF"/>
                <w:sz w:val="18"/>
              </w:rPr>
              <w:t>경계는 '파생 신호만'이 아니라 '바이너리는 안 들어감'입니다</w:t>
            </w:r>
          </w:p>
        </w:tc>
        <w:tc>
          <w:tcPr>
            <w:tcW w:type="dxa" w:w="4933"/>
            <w:shd w:fill="FFF0F0"/>
            <w:vAlign w:val="center"/>
            <w:tcMar>
              <w:top w:w="130" w:type="dxa"/>
              <w:start w:w="150" w:type="dxa"/>
              <w:bottom w:w="130" w:type="dxa"/>
              <w:end w:w="150" w:type="dxa"/>
            </w:tcMar>
          </w:tcPr>
          <w:p>
            <w:r>
              <w:rPr>
                <w:rFonts w:ascii="Noto Sans KR" w:hAnsi="Noto Sans KR" w:eastAsia="Noto Sans KR" w:cs="Noto Sans KR"/>
                <w:b w:val="0"/>
                <w:color w:val="1D3155"/>
                <w:sz w:val="20"/>
              </w:rPr>
              <w:t>Snowflake에 들어가는 것은 이미지 참조·촬영 시각·모델 버전·품질 통과 여부·신호 밴드에 더해 사람 대리키, 촬영한 계정, 기업 식별자입니다. 뒤의 셋이 이미지와 신호를 개인에게 연결하므로 PHI 인벤토리와 감사 범위에 포함됩니다. 정확한 경계는 원본 사진 바이너리가 Snowflake에 들어가지 않는다는 것입니다.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Noto Sans KR" w:hAnsi="Noto Sans KR" w:eastAsia="Noto Sans KR" w:cs="Noto Sans KR"/>
                <w:b/>
                <w:color w:val="FFFFFF"/>
                <w:sz w:val="18"/>
              </w:rPr>
              <w:t>BUSINESS CRITICAL + BAA</w:t>
            </w:r>
          </w:p>
        </w:tc>
        <w:tc>
          <w:tcPr>
            <w:tcW w:type="dxa" w:w="4933"/>
            <w:shd w:fill="FFF7E8"/>
            <w:vAlign w:val="center"/>
            <w:tcMar>
              <w:top w:w="130" w:type="dxa"/>
              <w:start w:w="150" w:type="dxa"/>
              <w:bottom w:w="130" w:type="dxa"/>
              <w:end w:w="150" w:type="dxa"/>
            </w:tcMar>
          </w:tcPr>
          <w:p>
            <w:r>
              <w:rPr>
                <w:rFonts w:ascii="Noto Sans KR" w:hAnsi="Noto Sans KR" w:eastAsia="Noto Sans KR" w:cs="Noto Sans KR"/>
                <w:b w:val="0"/>
                <w:color w:val="1D3155"/>
                <w:sz w:val="20"/>
              </w:rPr>
              <w:t>가입자-월·청구 항목·이용 기록은 개인 단위 레코드 없이 계산할 수 없으므로, 관리형 처리 레이어에는 개인 레벨 데이터가 존재합니다. 통제 대상은 데이터의 존재가 아니라 열람 권한이며, 기업에 제공되는 결과물은 집계뿐입니다. Snowflake 안에서 개인건강정보를 처리하려면 Business Critical과 BAA가 플랫폼 전제이고, 이것만으로 ICLO 전체의 HIPAA 준수가 완성되지는 않습니다.</w:t>
            </w:r>
          </w:p>
        </w:tc>
      </w:tr>
    </w:tbl>
    <w:p>
      <w:pPr>
        <w:spacing w:after="0"/>
      </w:pPr>
    </w:p>
    <w:p>
      <w:r>
        <w:rPr>
          <w:rFonts w:ascii="Noto Sans KR" w:hAnsi="Noto Sans KR" w:eastAsia="Noto Sans KR" w:cs="Noto Sans KR"/>
          <w:b w:val="0"/>
          <w:color w:val="1D3155"/>
          <w:sz w:val="22"/>
        </w:rPr>
        <w:t>이 그림에서 가장 위험한 지점은 신원 해석입니다. 인사시스템의 사람, TPA의 가입자, 앱 사용자는 서로 다른 식별자 체계를 씁니다. 이것을 하나로 묶지 못하면 청구와 앱 이용을 연결할 수 없고, '청구로 확인된 완료'라는 주장 자체가 성립하지 않습니다. 잘못 묶으면 A의 청구가 B의 이용으로 집계되는데, 그 오류는 집계 화면에서 보이지 않습니다.</w:t>
      </w:r>
    </w:p>
    <w:p>
      <w:r>
        <w:br w:type="page"/>
      </w:r>
    </w:p>
    <w:p>
      <w:pPr>
        <w:spacing w:after="80"/>
      </w:pPr>
      <w:r>
        <w:rPr>
          <w:rFonts w:ascii="Noto Sans KR" w:hAnsi="Noto Sans KR" w:eastAsia="Noto Sans KR" w:cs="Noto Sans KR"/>
          <w:b/>
          <w:color w:val="008A94"/>
          <w:sz w:val="20"/>
        </w:rPr>
        <w:t>대시보드</w:t>
      </w:r>
    </w:p>
    <w:p>
      <w:pPr>
        <w:pStyle w:val="Heading1"/>
        <w:spacing w:after="100"/>
      </w:pPr>
      <w:r>
        <w:t>성과 숫자보다 먼저 데이터의 기준을 보여줍니다</w:t>
      </w:r>
    </w:p>
    <w:p>
      <w:pPr>
        <w:spacing w:after="200"/>
      </w:pPr>
      <w:r>
        <w:rPr>
          <w:rFonts w:ascii="Noto Sans KR" w:hAnsi="Noto Sans KR" w:eastAsia="Noto Sans KR" w:cs="Noto Sans KR"/>
          <w:b w:val="0"/>
          <w:color w:val="63738A"/>
          <w:sz w:val="23"/>
        </w:rPr>
        <w:t>현재 화면은 합성 데이터 예시이며 실제 성과를 주장하는 자료가 아닙니다.</w:t>
      </w:r>
    </w:p>
    <w:tbl>
      <w:tblPr>
        <w:tblW w:type="auto" w:w="0"/>
        <w:jc w:val="center"/>
        <w:tblLayout w:type="fixed"/>
        <w:tblLook w:firstColumn="1" w:firstRow="1" w:lastColumn="0" w:lastRow="0" w:noHBand="0" w:noVBand="1" w:val="04A0"/>
      </w:tblPr>
      <w:tblGrid>
        <w:gridCol w:w="3515"/>
        <w:gridCol w:w="6236"/>
      </w:tblGrid>
      <w:tr>
        <w:trPr>
          <w:tblHeader w:val="true"/>
        </w:trPr>
        <w:tc>
          <w:tcPr>
            <w:tcW w:type="dxa" w:w="4933"/>
            <w:shd w:fill="008A94"/>
            <w:tcMar>
              <w:top w:w="120" w:type="dxa"/>
              <w:start w:w="100" w:type="dxa"/>
              <w:bottom w:w="120" w:type="dxa"/>
              <w:end w:w="100" w:type="dxa"/>
            </w:tcMar>
          </w:tcPr>
          <w:p>
            <w:r>
              <w:rPr>
                <w:rFonts w:ascii="Noto Sans KR" w:hAnsi="Noto Sans KR" w:eastAsia="Noto Sans KR" w:cs="Noto Sans KR"/>
                <w:b/>
                <w:color w:val="FFFFFF"/>
                <w:sz w:val="18"/>
              </w:rPr>
              <w:t>화면에 보여줄 항목</w:t>
            </w:r>
          </w:p>
        </w:tc>
        <w:tc>
          <w:tcPr>
            <w:tcW w:type="dxa" w:w="4933"/>
            <w:shd w:fill="008A94"/>
            <w:tcMar>
              <w:top w:w="120" w:type="dxa"/>
              <w:start w:w="100" w:type="dxa"/>
              <w:bottom w:w="120" w:type="dxa"/>
              <w:end w:w="100" w:type="dxa"/>
            </w:tcMar>
          </w:tcPr>
          <w:p>
            <w:r>
              <w:rPr>
                <w:rFonts w:ascii="Noto Sans KR" w:hAnsi="Noto Sans KR" w:eastAsia="Noto Sans KR" w:cs="Noto Sans KR"/>
                <w:b/>
                <w:color w:val="FFFFFF"/>
                <w:sz w:val="18"/>
              </w:rPr>
              <w:t>쉬운 의미</w:t>
            </w:r>
          </w:p>
        </w:tc>
      </w:tr>
      <w:tr>
        <w:tc>
          <w:tcPr>
            <w:tcW w:type="dxa" w:w="3515"/>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Synthetic data - illustrative only</w:t>
            </w:r>
          </w:p>
        </w:tc>
        <w:tc>
          <w:tcPr>
            <w:tcW w:type="dxa" w:w="6236"/>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실제 고객 성과가 아니라 설명용 데이터라는 표시입니다.</w:t>
            </w:r>
          </w:p>
        </w:tc>
      </w:tr>
      <w:tr>
        <w:tc>
          <w:tcPr>
            <w:tcW w:type="dxa" w:w="3515"/>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Employees / members</w:t>
            </w:r>
          </w:p>
        </w:tc>
        <w:tc>
          <w:tcPr>
            <w:tcW w:type="dxa" w:w="6236"/>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참여율의 분모는 계약 기업의 플랜 가입 자격자이며(원천은 기업 또는 benefits administrator가 제공하는 자격 파일, 통상 X12 834) 앱 사용자가 아닙니다. 앱 사용자는 그중 활성화된 비율입니다. 비용의 분모는 가족을 포함한 가입자-월입니다. 두 분모는 섞지 않습니다.</w:t>
            </w:r>
          </w:p>
        </w:tc>
      </w:tr>
      <w:tr>
        <w:tc>
          <w:tcPr>
            <w:tcW w:type="dxa" w:w="3515"/>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가입 자격·청구 기준일</w:t>
            </w:r>
          </w:p>
        </w:tc>
        <w:tc>
          <w:tcPr>
            <w:tcW w:type="dxa" w:w="6236"/>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어느 시점까지의 데이터인지 보여줍니다.</w:t>
            </w:r>
          </w:p>
        </w:tc>
      </w:tr>
      <w:tr>
        <w:tc>
          <w:tcPr>
            <w:tcW w:type="dxa" w:w="3515"/>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Claims lag / completeness</w:t>
            </w:r>
          </w:p>
        </w:tc>
        <w:tc>
          <w:tcPr>
            <w:tcW w:type="dxa" w:w="6236"/>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아직 들어오지 않은 청구와 데이터 누락 가능성을 보여줍니다. 화면의 60일은 데모 표시값이며 실제 지연은 TPA·치과·시술·시기별 분포입니다. 지연 곡선은 12~18개월 실적이 있어야 하므로 파일럿 1년차에는 완결성을 추정하지 않고 청구 수신 기준일만 표시하는 것이 정직합니다.</w:t>
            </w:r>
          </w:p>
        </w:tc>
      </w:tr>
      <w:tr>
        <w:tc>
          <w:tcPr>
            <w:tcW w:type="dxa" w:w="3515"/>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집계만, n &gt;= 20 셀 억제</w:t>
            </w:r>
          </w:p>
        </w:tc>
        <w:tc>
          <w:tcPr>
            <w:tcW w:type="dxa" w:w="6236"/>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잠정 공개 통제 규칙입니다. 지금 데모는 이것을 브라우저 JavaScript로 판정하고, 실제 시스템에서는 Snowflake 집계 정책이 쿼리 엔진 차원에서 강제합니다. 이것만으로 HIPAA 비식별 판정이 되는 것은 아닙니다.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FF6F73"/>
            <w:vAlign w:val="center"/>
            <w:tcMar>
              <w:top w:w="130" w:type="dxa"/>
              <w:start w:w="150" w:type="dxa"/>
              <w:bottom w:w="130" w:type="dxa"/>
              <w:end w:w="150" w:type="dxa"/>
            </w:tcMar>
          </w:tcPr>
          <w:p>
            <w:r>
              <w:rPr>
                <w:rFonts w:ascii="Noto Sans KR" w:hAnsi="Noto Sans KR" w:eastAsia="Noto Sans KR" w:cs="Noto Sans KR"/>
                <w:b/>
                <w:color w:val="FFFFFF"/>
                <w:sz w:val="18"/>
              </w:rPr>
              <w:t>N &gt;= 20은 '20명'이어야 하고, 기본값은 '20행'입니다</w:t>
            </w:r>
          </w:p>
        </w:tc>
        <w:tc>
          <w:tcPr>
            <w:tcW w:type="dxa" w:w="4933"/>
            <w:shd w:fill="FFF0F0"/>
            <w:vAlign w:val="center"/>
            <w:tcMar>
              <w:top w:w="130" w:type="dxa"/>
              <w:start w:w="150" w:type="dxa"/>
              <w:bottom w:w="130" w:type="dxa"/>
              <w:end w:w="150" w:type="dxa"/>
            </w:tcMar>
          </w:tcPr>
          <w:p>
            <w:r>
              <w:rPr>
                <w:rFonts w:ascii="Noto Sans KR" w:hAnsi="Noto Sans KR" w:eastAsia="Noto Sans KR" w:cs="Noto Sans KR"/>
                <w:b w:val="0"/>
                <w:color w:val="1D3155"/>
                <w:sz w:val="20"/>
              </w:rPr>
              <w:t>Snowflake 집계 정책은 ENTITY KEY를 지정하지 않으면 그룹 크기를 행 수로 셉니다. 청구 라인·앱 이벤트는 한 사람이 여러 행을 가지므로, 한 사람이 청구 20건만 만들어도 '20명' 조건을 통과합니다. 사람 대리키를 ENTITY KEY로 지정해야 서로 다른 사람 수로 셉니다. 데모의 JavaScript 억제는 사람 수로 판정하기 때문에 이 결함이 데모에서는 드러나지 않습니다 — 개통 전 두 기업 데이터로 반드시 시험해야 합니다.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FF6F73"/>
            <w:vAlign w:val="center"/>
            <w:tcMar>
              <w:top w:w="130" w:type="dxa"/>
              <w:start w:w="150" w:type="dxa"/>
              <w:bottom w:w="130" w:type="dxa"/>
              <w:end w:w="150" w:type="dxa"/>
            </w:tcMar>
          </w:tcPr>
          <w:p>
            <w:r>
              <w:rPr>
                <w:rFonts w:ascii="Noto Sans KR" w:hAnsi="Noto Sans KR" w:eastAsia="Noto Sans KR" w:cs="Noto Sans KR"/>
                <w:b/>
                <w:color w:val="FFFFFF"/>
                <w:sz w:val="18"/>
              </w:rPr>
              <w:t>현장 설명</w:t>
            </w:r>
          </w:p>
        </w:tc>
        <w:tc>
          <w:tcPr>
            <w:tcW w:type="dxa" w:w="4933"/>
            <w:shd w:fill="FFF0F0"/>
            <w:vAlign w:val="center"/>
            <w:tcMar>
              <w:top w:w="130" w:type="dxa"/>
              <w:start w:w="150" w:type="dxa"/>
              <w:bottom w:w="130" w:type="dxa"/>
              <w:end w:w="150" w:type="dxa"/>
            </w:tcMar>
          </w:tcPr>
          <w:p>
            <w:r>
              <w:rPr>
                <w:rFonts w:ascii="Noto Sans KR" w:hAnsi="Noto Sans KR" w:eastAsia="Noto Sans KR" w:cs="Noto Sans KR"/>
                <w:b w:val="0"/>
                <w:color w:val="1D3155"/>
                <w:sz w:val="20"/>
              </w:rPr>
              <w:t>이 화면은 성과 주장이 아니라 접근성, 데이터 품질, 프라이버시가 어떻게 보이는지를 설명하는 데모입니다. 지금 탭은 Overview·Signals·Funnel 셋이며, 개입군 대조 추세는 실험군 배정이 미해결이라 제거했습니다.</w:t>
            </w:r>
          </w:p>
        </w:tc>
      </w:tr>
    </w:tbl>
    <w:p>
      <w:pPr>
        <w:spacing w:after="0"/>
      </w:pPr>
    </w:p>
    <w:p>
      <w:r>
        <w:br w:type="page"/>
      </w:r>
    </w:p>
    <w:p>
      <w:pPr>
        <w:spacing w:after="80"/>
      </w:pPr>
      <w:r>
        <w:rPr>
          <w:rFonts w:ascii="Noto Sans KR" w:hAnsi="Noto Sans KR" w:eastAsia="Noto Sans KR" w:cs="Noto Sans KR"/>
          <w:b/>
          <w:color w:val="008A94"/>
          <w:sz w:val="20"/>
        </w:rPr>
        <w:t>착수 게이트</w:t>
      </w:r>
    </w:p>
    <w:p>
      <w:pPr>
        <w:pStyle w:val="Heading1"/>
        <w:spacing w:after="100"/>
      </w:pPr>
      <w:r>
        <w:t>이 넷이 닫히기 전에는 실데이터를 적재하지 않습니다</w:t>
      </w:r>
    </w:p>
    <w:p>
      <w:pPr>
        <w:spacing w:after="200"/>
      </w:pPr>
      <w:r>
        <w:rPr>
          <w:rFonts w:ascii="Noto Sans KR" w:hAnsi="Noto Sans KR" w:eastAsia="Noto Sans KR" w:cs="Noto Sans KR"/>
          <w:b w:val="0"/>
          <w:color w:val="63738A"/>
          <w:sz w:val="23"/>
        </w:rPr>
        <w:t>기술 문제가 아니라 계약·법무 판단입니다. Day 30 이전에 서면으로 확정해야 합니다.</w:t>
      </w:r>
    </w:p>
    <w:tbl>
      <w:tblPr>
        <w:tblW w:type="auto" w:w="0"/>
        <w:jc w:val="center"/>
        <w:tblLayout w:type="fixed"/>
        <w:tblLook w:firstColumn="1" w:firstRow="1" w:lastColumn="0" w:lastRow="0" w:noHBand="0" w:noVBand="1" w:val="04A0"/>
      </w:tblPr>
      <w:tblGrid>
        <w:gridCol w:w="1701"/>
        <w:gridCol w:w="5216"/>
        <w:gridCol w:w="2835"/>
      </w:tblGrid>
      <w:tr>
        <w:trPr>
          <w:tblHeader w:val="true"/>
        </w:trPr>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게이트</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확정해야 하는 것</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닫히지 않으면</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HIPAA 역할</w:t>
            </w:r>
          </w:p>
        </w:tc>
        <w:tc>
          <w:tcPr>
            <w:tcW w:type="dxa" w:w="5216"/>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ICLO·기업·기업 건강플랜·TPA·Snowflake 각각이 covered entity인지 business associate인지 subcontractor인지. BAA 체인이 이 판정 위에 세워집니다.</w:t>
            </w:r>
          </w:p>
        </w:tc>
        <w:tc>
          <w:tcPr>
            <w:tcW w:type="dxa" w:w="283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PHI를 적재할 근거가 없습니다.</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데이터 권리</w:t>
            </w:r>
          </w:p>
        </w:tc>
        <w:tc>
          <w:tcPr>
            <w:tcW w:type="dxa" w:w="5216"/>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기업–TPA 계약의 데이터 권리 조항. 원천별·필드별·목적별로 무엇을 받아 무엇에 쓸 수 있는지.</w:t>
            </w:r>
          </w:p>
        </w:tc>
        <w:tc>
          <w:tcPr>
            <w:tcW w:type="dxa" w:w="283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데이터를 받고도 쓸 수 없습니다. 대부분 여기서 지연됩니다.</w:t>
            </w:r>
          </w:p>
        </w:tc>
      </w:tr>
      <w:tr>
        <w:tc>
          <w:tcPr>
            <w:tcW w:type="dxa" w:w="1701"/>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동의 이전 기준선 적재</w:t>
            </w:r>
          </w:p>
        </w:tc>
        <w:tc>
          <w:tcPr>
            <w:tcW w:type="dxa" w:w="5216"/>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기준선 적재는 임직원 동의보다 앞섭니다. 그 시점에 동의한 사람은 없고 파일럿에서 끝내 동의하지 않을 사람이 다수입니다. 집계 기준선만 적재하거나, 별도 법적 근거를 서면으로 확정해야 합니다.</w:t>
            </w:r>
          </w:p>
        </w:tc>
        <w:tc>
          <w:tcPr>
            <w:tcW w:type="dxa" w:w="283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비동의자의 개인 건강정보를 근거 없이 처리하게 됩니다. 예외 가구가 아니라 모든 비동의자에게 구조적으로 발생합니다.</w:t>
            </w:r>
          </w:p>
        </w:tc>
      </w:tr>
      <w:tr>
        <w:tc>
          <w:tcPr>
            <w:tcW w:type="dxa" w:w="1701"/>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공통 식별키</w:t>
            </w:r>
          </w:p>
        </w:tc>
        <w:tc>
          <w:tcPr>
            <w:tcW w:type="dxa" w:w="5216"/>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인사시스템과 TPA 양쪽에 사람을 이어붙일 안정적인 식별자가 있는지.</w:t>
            </w:r>
          </w:p>
        </w:tc>
        <w:tc>
          <w:tcPr>
            <w:tcW w:type="dxa" w:w="283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청구와 앱 이용을 연결할 수 없어 '청구로 확인된 완료'가 성립하지 않습니다.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Noto Sans KR" w:hAnsi="Noto Sans KR" w:eastAsia="Noto Sans KR" w:cs="Noto Sans KR"/>
                <w:b/>
                <w:color w:val="FFFFFF"/>
                <w:sz w:val="18"/>
              </w:rPr>
              <w:t>순서를 바꾸면 안 됩니다</w:t>
            </w:r>
          </w:p>
        </w:tc>
        <w:tc>
          <w:tcPr>
            <w:tcW w:type="dxa" w:w="4933"/>
            <w:shd w:fill="FFF7E8"/>
            <w:vAlign w:val="center"/>
            <w:tcMar>
              <w:top w:w="130" w:type="dxa"/>
              <w:start w:w="150" w:type="dxa"/>
              <w:bottom w:w="130" w:type="dxa"/>
              <w:end w:w="150" w:type="dxa"/>
            </w:tcMar>
          </w:tcPr>
          <w:p>
            <w:r>
              <w:rPr>
                <w:rFonts w:ascii="Noto Sans KR" w:hAnsi="Noto Sans KR" w:eastAsia="Noto Sans KR" w:cs="Noto Sans KR"/>
                <w:b w:val="0"/>
                <w:color w:val="1D3155"/>
                <w:sz w:val="20"/>
              </w:rPr>
              <w:t>정책과 권한을 먼저 세우고 그 위에 실데이터를 올립니다. 반대로 하면 개인건강정보가 통제 없는 상태로 존재하는 구간이 생기고, 그 구간은 사후에 없앨 수 없습니다.</w:t>
            </w:r>
          </w:p>
        </w:tc>
      </w:tr>
    </w:tbl>
    <w:p>
      <w:pPr>
        <w:spacing w:after="0"/>
      </w:pPr>
    </w:p>
    <w:p>
      <w:r>
        <w:br w:type="page"/>
      </w:r>
    </w:p>
    <w:p>
      <w:pPr>
        <w:spacing w:after="80"/>
      </w:pPr>
      <w:r>
        <w:rPr>
          <w:rFonts w:ascii="Noto Sans KR" w:hAnsi="Noto Sans KR" w:eastAsia="Noto Sans KR" w:cs="Noto Sans KR"/>
          <w:b/>
          <w:color w:val="008A94"/>
          <w:sz w:val="20"/>
        </w:rPr>
        <w:t>90일 실행안</w:t>
      </w:r>
    </w:p>
    <w:p>
      <w:pPr>
        <w:pStyle w:val="Heading1"/>
        <w:spacing w:after="100"/>
      </w:pPr>
      <w:r>
        <w:t>Snowflake와 ICLO의 단계별 역할을 분리합니다</w:t>
      </w:r>
    </w:p>
    <w:p>
      <w:pPr>
        <w:spacing w:after="200"/>
      </w:pPr>
      <w:r>
        <w:rPr>
          <w:rFonts w:ascii="Noto Sans KR" w:hAnsi="Noto Sans KR" w:eastAsia="Noto Sans KR" w:cs="Noto Sans KR"/>
          <w:b w:val="0"/>
          <w:color w:val="63738A"/>
          <w:sz w:val="23"/>
        </w:rPr>
        <w:t>ICLO가 주간 서면 현황과 단일 의사결정 기록을 운영합니다.</w:t>
      </w:r>
    </w:p>
    <w:tbl>
      <w:tblPr>
        <w:tblW w:type="auto" w:w="0"/>
        <w:jc w:val="center"/>
        <w:tblLayout w:type="fixed"/>
        <w:tblLook w:firstColumn="1" w:firstRow="1" w:lastColumn="0" w:lastRow="0" w:noHBand="0" w:noVBand="1" w:val="04A0"/>
      </w:tblPr>
      <w:tblGrid>
        <w:gridCol w:w="1928"/>
        <w:gridCol w:w="2948"/>
        <w:gridCol w:w="2948"/>
        <w:gridCol w:w="2381"/>
      </w:tblGrid>
      <w:tr>
        <w:trPr>
          <w:tblHeader w:val="true"/>
        </w:trPr>
        <w:tc>
          <w:tcPr>
            <w:tcW w:type="dxa" w:w="2466"/>
            <w:shd w:fill="008A94"/>
            <w:tcMar>
              <w:top w:w="120" w:type="dxa"/>
              <w:start w:w="100" w:type="dxa"/>
              <w:bottom w:w="120" w:type="dxa"/>
              <w:end w:w="100" w:type="dxa"/>
            </w:tcMar>
          </w:tcPr>
          <w:p>
            <w:r>
              <w:rPr>
                <w:rFonts w:ascii="Noto Sans KR" w:hAnsi="Noto Sans KR" w:eastAsia="Noto Sans KR" w:cs="Noto Sans KR"/>
                <w:b/>
                <w:color w:val="FFFFFF"/>
                <w:sz w:val="16"/>
              </w:rPr>
              <w:t>단계</w:t>
            </w:r>
          </w:p>
        </w:tc>
        <w:tc>
          <w:tcPr>
            <w:tcW w:type="dxa" w:w="2466"/>
            <w:shd w:fill="008A94"/>
            <w:tcMar>
              <w:top w:w="120" w:type="dxa"/>
              <w:start w:w="100" w:type="dxa"/>
              <w:bottom w:w="120" w:type="dxa"/>
              <w:end w:w="100" w:type="dxa"/>
            </w:tcMar>
          </w:tcPr>
          <w:p>
            <w:r>
              <w:rPr>
                <w:rFonts w:ascii="Noto Sans KR" w:hAnsi="Noto Sans KR" w:eastAsia="Noto Sans KR" w:cs="Noto Sans KR"/>
                <w:b/>
                <w:color w:val="FFFFFF"/>
                <w:sz w:val="16"/>
              </w:rPr>
              <w:t>Snowflake 역할</w:t>
            </w:r>
          </w:p>
        </w:tc>
        <w:tc>
          <w:tcPr>
            <w:tcW w:type="dxa" w:w="2466"/>
            <w:shd w:fill="008A94"/>
            <w:tcMar>
              <w:top w:w="120" w:type="dxa"/>
              <w:start w:w="100" w:type="dxa"/>
              <w:bottom w:w="120" w:type="dxa"/>
              <w:end w:w="100" w:type="dxa"/>
            </w:tcMar>
          </w:tcPr>
          <w:p>
            <w:r>
              <w:rPr>
                <w:rFonts w:ascii="Noto Sans KR" w:hAnsi="Noto Sans KR" w:eastAsia="Noto Sans KR" w:cs="Noto Sans KR"/>
                <w:b/>
                <w:color w:val="FFFFFF"/>
                <w:sz w:val="16"/>
              </w:rPr>
              <w:t>ICLO 역할</w:t>
            </w:r>
          </w:p>
        </w:tc>
        <w:tc>
          <w:tcPr>
            <w:tcW w:type="dxa" w:w="2466"/>
            <w:shd w:fill="008A94"/>
            <w:tcMar>
              <w:top w:w="120" w:type="dxa"/>
              <w:start w:w="100" w:type="dxa"/>
              <w:bottom w:w="120" w:type="dxa"/>
              <w:end w:w="100" w:type="dxa"/>
            </w:tcMar>
          </w:tcPr>
          <w:p>
            <w:r>
              <w:rPr>
                <w:rFonts w:ascii="Noto Sans KR" w:hAnsi="Noto Sans KR" w:eastAsia="Noto Sans KR" w:cs="Noto Sans KR"/>
                <w:b/>
                <w:color w:val="FFFFFF"/>
                <w:sz w:val="16"/>
              </w:rPr>
              <w:t>게이트 / 산출물</w:t>
            </w:r>
          </w:p>
        </w:tc>
      </w:tr>
      <w:tr>
        <w:tc>
          <w:tcPr>
            <w:tcW w:type="dxa" w:w="192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Step 0 + 0-30일</w:t>
              <w:br/>
              <w:t>라우팅·정렬</w:t>
            </w:r>
          </w:p>
        </w:tc>
        <w:tc>
          <w:tcPr>
            <w:tcW w:type="dxa" w:w="294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미국 HLS로 연결하고 영업 유형·담당·계정/BAA 경로 확정</w:t>
            </w:r>
          </w:p>
        </w:tc>
        <w:tc>
          <w:tcPr>
            <w:tcW w:type="dxa" w:w="294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현황 자료 제공, 워크숍·주간 운영</w:t>
            </w:r>
          </w:p>
        </w:tc>
        <w:tc>
          <w:tcPr>
            <w:tcW w:type="dxa" w:w="2381"/>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스폰서·담당·경로 서면 확정</w:t>
            </w:r>
          </w:p>
        </w:tc>
      </w:tr>
      <w:tr>
        <w:tc>
          <w:tcPr>
            <w:tcW w:type="dxa" w:w="192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31-60일</w:t>
              <w:br/>
              <w:t>설계</w:t>
            </w:r>
          </w:p>
        </w:tc>
        <w:tc>
          <w:tcPr>
            <w:tcW w:type="dxa" w:w="294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사용량 산정, 보안 기준 구조·계정 매트릭스 공동 작성</w:t>
            </w:r>
          </w:p>
        </w:tc>
        <w:tc>
          <w:tcPr>
            <w:tcW w:type="dxa" w:w="294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원천 데이터 매핑·수집 시험·사이징 입력값 제공</w:t>
            </w:r>
          </w:p>
        </w:tc>
        <w:tc>
          <w:tcPr>
            <w:tcW w:type="dxa" w:w="2381"/>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아키텍처·매트릭스 1차본 승인</w:t>
            </w:r>
          </w:p>
        </w:tc>
      </w:tr>
      <w:tr>
        <w:tc>
          <w:tcPr>
            <w:tcW w:type="dxa" w:w="192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61-90일</w:t>
              <w:br/>
              <w:t>검증</w:t>
            </w:r>
          </w:p>
        </w:tc>
        <w:tc>
          <w:tcPr>
            <w:tcW w:type="dxa" w:w="294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계정팀 검토 1건 후원, 파트너 준비 체크리스트 제공</w:t>
            </w:r>
          </w:p>
        </w:tc>
        <w:tc>
          <w:tcPr>
            <w:tcW w:type="dxa" w:w="2948"/>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검토 운영, 진행/보류안 제시</w:t>
            </w:r>
          </w:p>
        </w:tc>
        <w:tc>
          <w:tcPr>
            <w:tcW w:type="dxa" w:w="2381"/>
            <w:shd w:fill="FFFFFF"/>
            <w:tcMar>
              <w:top w:w="100" w:type="dxa"/>
              <w:start w:w="100" w:type="dxa"/>
              <w:bottom w:w="100" w:type="dxa"/>
              <w:end w:w="100" w:type="dxa"/>
            </w:tcMar>
            <w:vAlign w:val="center"/>
          </w:tcPr>
          <w:p>
            <w:r>
              <w:rPr>
                <w:rFonts w:ascii="Noto Sans KR" w:hAnsi="Noto Sans KR" w:eastAsia="Noto Sans KR" w:cs="Noto Sans KR"/>
                <w:b w:val="0"/>
                <w:color w:val="1D3155"/>
                <w:sz w:val="16"/>
              </w:rPr>
              <w:t>사용사례·최소 근거 합의</w:t>
            </w:r>
          </w:p>
        </w:tc>
      </w:tr>
      <w:tr>
        <w:tc>
          <w:tcPr>
            <w:tcW w:type="dxa" w:w="192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조건부</w:t>
              <w:br/>
              <w:t>확장</w:t>
            </w:r>
          </w:p>
        </w:tc>
        <w:tc>
          <w:tcPr>
            <w:tcW w:type="dxa" w:w="294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필요할 때만 Native App·Clean Room·연합학습 검토</w:t>
            </w:r>
          </w:p>
        </w:tc>
        <w:tc>
          <w:tcPr>
            <w:tcW w:type="dxa" w:w="2948"/>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다자간 수요 확인 후 구축</w:t>
            </w:r>
          </w:p>
        </w:tc>
        <w:tc>
          <w:tcPr>
            <w:tcW w:type="dxa" w:w="2381"/>
            <w:shd w:fill="F3F7FA"/>
            <w:tcMar>
              <w:top w:w="100" w:type="dxa"/>
              <w:start w:w="100" w:type="dxa"/>
              <w:bottom w:w="100" w:type="dxa"/>
              <w:end w:w="100" w:type="dxa"/>
            </w:tcMar>
            <w:vAlign w:val="center"/>
          </w:tcPr>
          <w:p>
            <w:r>
              <w:rPr>
                <w:rFonts w:ascii="Noto Sans KR" w:hAnsi="Noto Sans KR" w:eastAsia="Noto Sans KR" w:cs="Noto Sans KR"/>
                <w:b w:val="0"/>
                <w:color w:val="1D3155"/>
                <w:sz w:val="16"/>
              </w:rPr>
              <w:t>계정 검토에서 다자간 수요 확인</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29B5E8"/>
            <w:vAlign w:val="center"/>
            <w:tcMar>
              <w:top w:w="130" w:type="dxa"/>
              <w:start w:w="150" w:type="dxa"/>
              <w:bottom w:w="130" w:type="dxa"/>
              <w:end w:w="150" w:type="dxa"/>
            </w:tcMar>
          </w:tcPr>
          <w:p>
            <w:r>
              <w:rPr>
                <w:rFonts w:ascii="Noto Sans KR" w:hAnsi="Noto Sans KR" w:eastAsia="Noto Sans KR" w:cs="Noto Sans KR"/>
                <w:b/>
                <w:color w:val="FFFFFF"/>
                <w:sz w:val="18"/>
              </w:rPr>
              <w:t>운영·사용량 산정</w:t>
            </w:r>
          </w:p>
        </w:tc>
        <w:tc>
          <w:tcPr>
            <w:tcW w:type="dxa" w:w="4933"/>
            <w:shd w:fill="EAF7FC"/>
            <w:vAlign w:val="center"/>
            <w:tcMar>
              <w:top w:w="130" w:type="dxa"/>
              <w:start w:w="150" w:type="dxa"/>
              <w:bottom w:w="130" w:type="dxa"/>
              <w:end w:w="150" w:type="dxa"/>
            </w:tcMar>
          </w:tcPr>
          <w:p>
            <w:r>
              <w:rPr>
                <w:rFonts w:ascii="Noto Sans KR" w:hAnsi="Noto Sans KR" w:eastAsia="Noto Sans KR" w:cs="Noto Sans KR"/>
                <w:b w:val="0"/>
                <w:color w:val="1D3155"/>
                <w:sz w:val="20"/>
              </w:rPr>
              <w:t>ICLO가 주간 서면 현황과 단일 의사결정 기록을 관리합니다. 기업 수, 가입자-월, 수집·변환·결과 갱신 빈도, 데이터 규모, 웨어하우스 크기와 실행 시간을 ICLO가 입력값으로 제공하고 Snowflake SE가 Day 30 사이징 세션에서 연간 크레딧을 산정합니다. Day 0은 스폰서가 라우팅을 서면으로 수락한 날이며 '회의 + N영업일'과 'Day N'은 같은 기준일에서 셉니다.</w:t>
            </w:r>
          </w:p>
        </w:tc>
      </w:tr>
    </w:tbl>
    <w:p>
      <w:pPr>
        <w:spacing w:after="0"/>
      </w:pPr>
    </w:p>
    <w:p>
      <w:r>
        <w:rPr>
          <w:rFonts w:ascii="Noto Sans KR" w:hAnsi="Noto Sans KR" w:eastAsia="Noto Sans KR" w:cs="Noto Sans KR"/>
          <w:b w:val="0"/>
          <w:color w:val="1D3155"/>
          <w:sz w:val="22"/>
        </w:rPr>
        <w:t>Snowflake에 치과 AI를 검증하거나 ICLO를 규제 준수 상태로 만들어 달라는 요청이 아닙니다. 반복 가능한 payer/TPA 데이터 협업 구조인지, ICLO가 무엇을 입증해야 상업적 협력이 가능한지 확인하려는 제안입니다.</w:t>
      </w:r>
    </w:p>
    <w:p>
      <w:r>
        <w:br w:type="page"/>
      </w:r>
    </w:p>
    <w:p>
      <w:pPr>
        <w:spacing w:after="80"/>
      </w:pPr>
      <w:r>
        <w:rPr>
          <w:rFonts w:ascii="Noto Sans KR" w:hAnsi="Noto Sans KR" w:eastAsia="Noto Sans KR" w:cs="Noto Sans KR"/>
          <w:b/>
          <w:color w:val="008A94"/>
          <w:sz w:val="20"/>
        </w:rPr>
        <w:t>경제성</w:t>
      </w:r>
    </w:p>
    <w:p>
      <w:pPr>
        <w:pStyle w:val="Heading1"/>
        <w:spacing w:after="100"/>
      </w:pPr>
      <w:r>
        <w:t>첫해 치아보험 청구비용 절감을 약속하지 않습니다</w:t>
      </w:r>
    </w:p>
    <w:p>
      <w:pPr>
        <w:spacing w:after="200"/>
      </w:pPr>
      <w:r>
        <w:rPr>
          <w:rFonts w:ascii="Noto Sans KR" w:hAnsi="Noto Sans KR" w:eastAsia="Noto Sans KR" w:cs="Noto Sans KR"/>
          <w:b w:val="0"/>
          <w:color w:val="63738A"/>
          <w:sz w:val="23"/>
        </w:rPr>
        <w:t>예방진료와 미치료 상태 발견이 늘면 첫해 플랜 지급액이 먼저 증가할 수 있습니다.</w:t>
      </w:r>
    </w:p>
    <w:tbl>
      <w:tblPr>
        <w:tblW w:type="auto" w:w="0"/>
        <w:jc w:val="center"/>
        <w:tblLayout w:type="fixed"/>
        <w:tblLook w:firstColumn="1" w:firstRow="1" w:lastColumn="0" w:lastRow="0" w:noHBand="0" w:noVBand="1" w:val="04A0"/>
      </w:tblPr>
      <w:tblGrid>
        <w:gridCol w:w="1757"/>
        <w:gridCol w:w="4422"/>
        <w:gridCol w:w="3572"/>
      </w:tblGrid>
      <w:tr>
        <w:trPr>
          <w:tblHeader w:val="true"/>
        </w:trPr>
        <w:tc>
          <w:tcPr>
            <w:tcW w:type="dxa" w:w="3289"/>
            <w:shd w:fill="008A94"/>
            <w:tcMar>
              <w:top w:w="120" w:type="dxa"/>
              <w:start w:w="100" w:type="dxa"/>
              <w:bottom w:w="120" w:type="dxa"/>
              <w:end w:w="100" w:type="dxa"/>
            </w:tcMar>
          </w:tcPr>
          <w:p>
            <w:r>
              <w:rPr>
                <w:rFonts w:ascii="Noto Sans KR" w:hAnsi="Noto Sans KR" w:eastAsia="Noto Sans KR" w:cs="Noto Sans KR"/>
                <w:b/>
                <w:color w:val="FFFFFF"/>
                <w:sz w:val="18"/>
              </w:rPr>
              <w:t>구간</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8"/>
              </w:rPr>
              <w:t>일어날 수 있는 변화</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8"/>
              </w:rPr>
              <w:t>해석</w:t>
            </w:r>
          </w:p>
        </w:tc>
      </w:tr>
      <w:tr>
        <w:tc>
          <w:tcPr>
            <w:tcW w:type="dxa" w:w="1757"/>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1년차</w:t>
            </w:r>
          </w:p>
        </w:tc>
        <w:tc>
          <w:tcPr>
            <w:tcW w:type="dxa" w:w="4422"/>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예방진료 이용 증가, 미치료 상태 발견, 추가 치료</w:t>
            </w:r>
          </w:p>
        </w:tc>
        <w:tc>
          <w:tcPr>
            <w:tcW w:type="dxa" w:w="3572"/>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허용액·플랜 지급액·직원 본인부담금이 서로 다르게 움직일 수 있습니다.</w:t>
            </w:r>
          </w:p>
        </w:tc>
      </w:tr>
      <w:tr>
        <w:tc>
          <w:tcPr>
            <w:tcW w:type="dxa" w:w="1757"/>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2-3년차</w:t>
            </w:r>
          </w:p>
        </w:tc>
        <w:tc>
          <w:tcPr>
            <w:tcW w:type="dxa" w:w="4422"/>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치료 구성이 바뀌는지와 늦게 들어오는 청구가 보이기 시작</w:t>
            </w:r>
          </w:p>
        </w:tc>
        <w:tc>
          <w:tcPr>
            <w:tcW w:type="dxa" w:w="3572"/>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방향은 고객 데이터로 검증해야 합니다.</w:t>
            </w:r>
          </w:p>
        </w:tc>
      </w:tr>
      <w:tr>
        <w:tc>
          <w:tcPr>
            <w:tcW w:type="dxa" w:w="1757"/>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이직률이 낮은 기업</w:t>
            </w:r>
          </w:p>
        </w:tc>
        <w:tc>
          <w:tcPr>
            <w:tcW w:type="dxa" w:w="4422"/>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같은 기업이 여러 해 동안 변화를 볼 가능성이 큼</w:t>
            </w:r>
          </w:p>
        </w:tc>
        <w:tc>
          <w:tcPr>
            <w:tcW w:type="dxa" w:w="3572"/>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장기 가치 논리가 상대적으로 적합합니다.</w:t>
            </w:r>
          </w:p>
        </w:tc>
      </w:tr>
      <w:tr>
        <w:tc>
          <w:tcPr>
            <w:tcW w:type="dxa" w:w="1757"/>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이직률이 높은 기업</w:t>
            </w:r>
          </w:p>
        </w:tc>
        <w:tc>
          <w:tcPr>
            <w:tcW w:type="dxa" w:w="4422"/>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신규 입사자를 통해 미치료 수요가 다시 유입</w:t>
            </w:r>
          </w:p>
        </w:tc>
        <w:tc>
          <w:tcPr>
            <w:tcW w:type="dxa" w:w="3572"/>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단기 절감보다 직원 경험·채용·유지 가치가 더 적합할 수 있습니다.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Noto Sans KR" w:hAnsi="Noto Sans KR" w:eastAsia="Noto Sans KR" w:cs="Noto Sans KR"/>
                <w:b/>
                <w:color w:val="FFFFFF"/>
                <w:sz w:val="18"/>
              </w:rPr>
              <w:t>1년차 비용 곡선</w:t>
            </w:r>
          </w:p>
        </w:tc>
        <w:tc>
          <w:tcPr>
            <w:tcW w:type="dxa" w:w="4933"/>
            <w:shd w:fill="FFF7E8"/>
            <w:vAlign w:val="center"/>
            <w:tcMar>
              <w:top w:w="130" w:type="dxa"/>
              <w:start w:w="150" w:type="dxa"/>
              <w:bottom w:w="130" w:type="dxa"/>
              <w:end w:w="150" w:type="dxa"/>
            </w:tcMar>
          </w:tcPr>
          <w:p>
            <w:r>
              <w:rPr>
                <w:rFonts w:ascii="Noto Sans KR" w:hAnsi="Noto Sans KR" w:eastAsia="Noto Sans KR" w:cs="Noto Sans KR"/>
                <w:b w:val="0"/>
                <w:color w:val="1D3155"/>
                <w:sz w:val="20"/>
              </w:rPr>
              <w:t>비용이 먼저 오르고 이후 방향은 고객 데이터로 확인하는 가설입니다. 축이 비용이므로 투자 회수 곡선(J-curve)과는 위아래가 반대입니다. 실제 ICLO 성과값이 아닙니다.</w:t>
            </w:r>
          </w:p>
        </w:tc>
      </w:tr>
    </w:tbl>
    <w:p>
      <w:pPr>
        <w:spacing w:after="0"/>
      </w:pPr>
    </w:p>
    <w:p>
      <w:r>
        <w:rPr>
          <w:rFonts w:ascii="Noto Sans KR" w:hAnsi="Noto Sans KR" w:eastAsia="Noto Sans KR" w:cs="Noto Sans KR"/>
          <w:b w:val="0"/>
          <w:color w:val="1D3155"/>
          <w:sz w:val="22"/>
        </w:rPr>
        <w:t>Snowflake에서 직원·가족 연령, 근무지, 네트워크 겹침, 예약 가능성, 이직률, 플랜 구조, 과거 청구, 본인부담 구분, 미치료 수요 가정, 청구 지연을 입력해 1-3년차와 불확실성을 비교하려는 분석 사례입니다.</w:t>
      </w:r>
    </w:p>
    <w:p>
      <w:r>
        <w:br w:type="page"/>
      </w:r>
    </w:p>
    <w:p>
      <w:pPr>
        <w:spacing w:after="80"/>
      </w:pPr>
      <w:r>
        <w:rPr>
          <w:rFonts w:ascii="Noto Sans KR" w:hAnsi="Noto Sans KR" w:eastAsia="Noto Sans KR" w:cs="Noto Sans KR"/>
          <w:b/>
          <w:color w:val="008A94"/>
          <w:sz w:val="20"/>
        </w:rPr>
        <w:t>책임 경계</w:t>
      </w:r>
    </w:p>
    <w:p>
      <w:pPr>
        <w:pStyle w:val="Heading1"/>
        <w:spacing w:after="100"/>
      </w:pPr>
      <w:r>
        <w:t>Snowflake의 지원 범위와 책임 경계를 구분합니다</w:t>
      </w:r>
    </w:p>
    <w:p>
      <w:pPr>
        <w:spacing w:after="200"/>
      </w:pPr>
      <w:r>
        <w:rPr>
          <w:rFonts w:ascii="Noto Sans KR" w:hAnsi="Noto Sans KR" w:eastAsia="Noto Sans KR" w:cs="Noto Sans KR"/>
          <w:b w:val="0"/>
          <w:color w:val="63738A"/>
          <w:sz w:val="23"/>
        </w:rPr>
        <w:t>Snowflake는 데이터 통제와 협업을 지원하지만 ICLO의 법률·임상·규제 결론을 대신 내리지 않습니다.</w:t>
      </w:r>
    </w:p>
    <w:tbl>
      <w:tblPr>
        <w:tblW w:type="auto" w:w="0"/>
        <w:jc w:val="center"/>
        <w:tblLayout w:type="fixed"/>
        <w:tblLook w:firstColumn="1" w:firstRow="1" w:lastColumn="0" w:lastRow="0" w:noHBand="0" w:noVBand="1" w:val="04A0"/>
      </w:tblPr>
      <w:tblGrid>
        <w:gridCol w:w="3288"/>
        <w:gridCol w:w="3288"/>
        <w:gridCol w:w="3175"/>
      </w:tblGrid>
      <w:tr>
        <w:trPr>
          <w:tblHeader w:val="true"/>
        </w:trPr>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Snowflake가 지원 가능한 범위</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ICLO·고객이 책임질 범위</w:t>
            </w:r>
          </w:p>
        </w:tc>
        <w:tc>
          <w:tcPr>
            <w:tcW w:type="dxa" w:w="3289"/>
            <w:shd w:fill="008A94"/>
            <w:tcMar>
              <w:top w:w="120" w:type="dxa"/>
              <w:start w:w="100" w:type="dxa"/>
              <w:bottom w:w="120" w:type="dxa"/>
              <w:end w:w="100" w:type="dxa"/>
            </w:tcMar>
          </w:tcPr>
          <w:p>
            <w:r>
              <w:rPr>
                <w:rFonts w:ascii="Noto Sans KR" w:hAnsi="Noto Sans KR" w:eastAsia="Noto Sans KR" w:cs="Noto Sans KR"/>
                <w:b/>
                <w:color w:val="FFFFFF"/>
                <w:sz w:val="17"/>
              </w:rPr>
              <w:t>Snowflake에 요구하지 않는 판단</w:t>
            </w:r>
          </w:p>
        </w:tc>
      </w:tr>
      <w:tr>
        <w:tc>
          <w:tcPr>
            <w:tcW w:type="dxa" w:w="328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구조화 데이터 저장·계산, 공통 모델, 품질 대조</w:t>
            </w:r>
          </w:p>
        </w:tc>
        <w:tc>
          <w:tcPr>
            <w:tcW w:type="dxa" w:w="328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원천 데이터 연결, 제품 로직, 실제 운영</w:t>
            </w:r>
          </w:p>
        </w:tc>
        <w:tc>
          <w:tcPr>
            <w:tcW w:type="dxa" w:w="317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기업·TPA의 데이터 권리</w:t>
            </w:r>
          </w:p>
        </w:tc>
      </w:tr>
      <w:tr>
        <w:tc>
          <w:tcPr>
            <w:tcW w:type="dxa" w:w="3288"/>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권한, 마스킹, 행 단위 정책, 접근 기록</w:t>
            </w:r>
          </w:p>
        </w:tc>
        <w:tc>
          <w:tcPr>
            <w:tcW w:type="dxa" w:w="3288"/>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동의 화면, 목적 정보, 사고 대응</w:t>
            </w:r>
          </w:p>
        </w:tc>
        <w:tc>
          <w:tcPr>
            <w:tcW w:type="dxa" w:w="317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동의가 법적으로 충분한지</w:t>
            </w:r>
          </w:p>
        </w:tc>
      </w:tr>
      <w:tr>
        <w:tc>
          <w:tcPr>
            <w:tcW w:type="dxa" w:w="328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기업별 집계 화면, 청구로 확인한 결과 계산</w:t>
            </w:r>
          </w:p>
        </w:tc>
        <w:tc>
          <w:tcPr>
            <w:tcW w:type="dxa" w:w="328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성과 귀속 로직, 고객 설명</w:t>
            </w:r>
          </w:p>
        </w:tc>
        <w:tc>
          <w:tcPr>
            <w:tcW w:type="dxa" w:w="317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첫해 절감 효과 검증</w:t>
            </w:r>
          </w:p>
        </w:tc>
      </w:tr>
      <w:tr>
        <w:tc>
          <w:tcPr>
            <w:tcW w:type="dxa" w:w="3288"/>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Secure Data Sharing 또는 통제된 파일·API 수집. 같은 리전이 가장 단순하고, 리전·클라우드가 다르면 복제 비용과 데이터 이전을 함께 검토</w:t>
            </w:r>
          </w:p>
        </w:tc>
        <w:tc>
          <w:tcPr>
            <w:tcW w:type="dxa" w:w="3288"/>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연결기와 원천 시스템 운영</w:t>
            </w:r>
          </w:p>
        </w:tc>
        <w:tc>
          <w:tcPr>
            <w:tcW w:type="dxa" w:w="3175"/>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리전 간 데이터 이전의 법적 판단</w:t>
            </w:r>
          </w:p>
        </w:tc>
      </w:tr>
      <w:tr>
        <w:tc>
          <w:tcPr>
            <w:tcW w:type="dxa" w:w="328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규모별 Snowflake 사용량과 크레딧 반영 전 정상 단가 산정</w:t>
            </w:r>
          </w:p>
        </w:tc>
        <w:tc>
          <w:tcPr>
            <w:tcW w:type="dxa" w:w="328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상업 가정과 실제 사용 모니터링</w:t>
            </w:r>
          </w:p>
        </w:tc>
        <w:tc>
          <w:tcPr>
            <w:tcW w:type="dxa" w:w="3175"/>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FDA 상태·면허·진료 연계 법률, ICLO 전체의 HIPAA 준수 결론</w:t>
            </w:r>
          </w:p>
        </w:tc>
      </w:tr>
    </w:tbl>
    <w:p>
      <w:pPr>
        <w:spacing w:after="0"/>
      </w:pPr>
    </w:p>
    <w:p>
      <w:r>
        <w:rPr>
          <w:rFonts w:ascii="Noto Sans KR" w:hAnsi="Noto Sans KR" w:eastAsia="Noto Sans KR" w:cs="Noto Sans KR"/>
          <w:b w:val="0"/>
          <w:color w:val="1D3155"/>
          <w:sz w:val="22"/>
        </w:rPr>
        <w:t>Native App, Clean Room, 연합학습은 첫 기업 파일럿의 필수 조건이 아닙니다. 여러 기관이 실제로 협업하거나 반복 배포가 필요해질 때 다시 검토합니다.</w:t>
      </w:r>
    </w:p>
    <w:p>
      <w:r>
        <w:br w:type="page"/>
      </w:r>
    </w:p>
    <w:p>
      <w:pPr>
        <w:spacing w:after="80"/>
      </w:pPr>
      <w:r>
        <w:rPr>
          <w:rFonts w:ascii="Noto Sans KR" w:hAnsi="Noto Sans KR" w:eastAsia="Noto Sans KR" w:cs="Noto Sans KR"/>
          <w:b/>
          <w:color w:val="008A94"/>
          <w:sz w:val="20"/>
        </w:rPr>
        <w:t>SNOWFLAKE 요청</w:t>
      </w:r>
    </w:p>
    <w:p>
      <w:pPr>
        <w:pStyle w:val="Heading1"/>
        <w:spacing w:after="100"/>
      </w:pPr>
      <w:r>
        <w:t>기존 Snowflake 지원을 미국 HLS 검증으로 전환합니다</w:t>
      </w:r>
    </w:p>
    <w:p>
      <w:pPr>
        <w:spacing w:after="200"/>
      </w:pPr>
      <w:r>
        <w:rPr>
          <w:rFonts w:ascii="Noto Sans KR" w:hAnsi="Noto Sans KR" w:eastAsia="Noto Sans KR" w:cs="Noto Sans KR"/>
          <w:b w:val="0"/>
          <w:color w:val="63738A"/>
          <w:sz w:val="23"/>
        </w:rPr>
        <w:t>Step 0에서 한국 담당이 미국 HLS GTM·아키텍처 담당자를 연결합니다.</w:t>
      </w:r>
    </w:p>
    <w:tbl>
      <w:tblPr>
        <w:tblW w:type="auto" w:w="0"/>
        <w:jc w:val="center"/>
        <w:tblLayout w:type="fixed"/>
        <w:tblLook w:firstColumn="1" w:firstRow="1" w:lastColumn="0" w:lastRow="0" w:noHBand="0" w:noVBand="1" w:val="04A0"/>
      </w:tblPr>
      <w:tblGrid>
        <w:gridCol w:w="1928"/>
        <w:gridCol w:w="7824"/>
      </w:tblGrid>
      <w:tr>
        <w:trPr>
          <w:tblHeader w:val="true"/>
        </w:trPr>
        <w:tc>
          <w:tcPr>
            <w:tcW w:type="dxa" w:w="4933"/>
            <w:shd w:fill="008A94"/>
            <w:tcMar>
              <w:top w:w="120" w:type="dxa"/>
              <w:start w:w="100" w:type="dxa"/>
              <w:bottom w:w="120" w:type="dxa"/>
              <w:end w:w="100" w:type="dxa"/>
            </w:tcMar>
          </w:tcPr>
          <w:p>
            <w:r>
              <w:rPr>
                <w:rFonts w:ascii="Noto Sans KR" w:hAnsi="Noto Sans KR" w:eastAsia="Noto Sans KR" w:cs="Noto Sans KR"/>
                <w:b/>
                <w:color w:val="FFFFFF"/>
                <w:sz w:val="18"/>
              </w:rPr>
              <w:t>시점</w:t>
            </w:r>
          </w:p>
        </w:tc>
        <w:tc>
          <w:tcPr>
            <w:tcW w:type="dxa" w:w="4933"/>
            <w:shd w:fill="008A94"/>
            <w:tcMar>
              <w:top w:w="120" w:type="dxa"/>
              <w:start w:w="100" w:type="dxa"/>
              <w:bottom w:w="120" w:type="dxa"/>
              <w:end w:w="100" w:type="dxa"/>
            </w:tcMar>
          </w:tcPr>
          <w:p>
            <w:r>
              <w:rPr>
                <w:rFonts w:ascii="Noto Sans KR" w:hAnsi="Noto Sans KR" w:eastAsia="Noto Sans KR" w:cs="Noto Sans KR"/>
                <w:b/>
                <w:color w:val="FFFFFF"/>
                <w:sz w:val="18"/>
              </w:rPr>
              <w:t>Snowflake에서 받고 싶은 결과물</w:t>
            </w:r>
          </w:p>
        </w:tc>
      </w:tr>
      <w:tr>
        <w:tc>
          <w:tcPr>
            <w:tcW w:type="dxa" w:w="1928"/>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Step 0 / 즉시</w:t>
            </w:r>
          </w:p>
        </w:tc>
        <w:tc>
          <w:tcPr>
            <w:tcW w:type="dxa" w:w="7824"/>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공식 지원 프로그램명·현재 스폰서 확인, 미국 HLS GTM·아키텍처 담당 연결, 미국 계정·리전·Business Critical·BAA 경로, 크레딧·기술지원 범위</w:t>
            </w:r>
          </w:p>
        </w:tc>
      </w:tr>
      <w:tr>
        <w:tc>
          <w:tcPr>
            <w:tcW w:type="dxa" w:w="1928"/>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다음</w:t>
            </w:r>
          </w:p>
        </w:tc>
        <w:tc>
          <w:tcPr>
            <w:tcW w:type="dxa" w:w="7824"/>
            <w:shd w:fill="F3F7FA"/>
            <w:tcMar>
              <w:top w:w="100" w:type="dxa"/>
              <w:start w:w="100" w:type="dxa"/>
              <w:bottom w:w="100" w:type="dxa"/>
              <w:end w:w="100" w:type="dxa"/>
            </w:tcMar>
            <w:vAlign w:val="center"/>
          </w:tcPr>
          <w:p>
            <w:r>
              <w:rPr>
                <w:rFonts w:ascii="Noto Sans KR" w:hAnsi="Noto Sans KR" w:eastAsia="Noto Sans KR" w:cs="Noto Sans KR"/>
                <w:b w:val="0"/>
                <w:color w:val="1D3155"/>
                <w:sz w:val="18"/>
              </w:rPr>
              <w:t>self-funded employer 치아보험과 운영사·TPA 계정 지도, 계정팀 한 곳의 구조·수요 검토, Direct Share와 SFTP/API 기준, 파트너 체크리스트, 공동판매 준비 단계</w:t>
            </w:r>
          </w:p>
        </w:tc>
      </w:tr>
      <w:tr>
        <w:tc>
          <w:tcPr>
            <w:tcW w:type="dxa" w:w="1928"/>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조건부</w:t>
            </w:r>
          </w:p>
        </w:tc>
        <w:tc>
          <w:tcPr>
            <w:tcW w:type="dxa" w:w="7824"/>
            <w:shd w:fill="FFFFFF"/>
            <w:tcMar>
              <w:top w:w="100" w:type="dxa"/>
              <w:start w:w="100" w:type="dxa"/>
              <w:bottom w:w="100" w:type="dxa"/>
              <w:end w:w="100" w:type="dxa"/>
            </w:tcMar>
            <w:vAlign w:val="center"/>
          </w:tcPr>
          <w:p>
            <w:r>
              <w:rPr>
                <w:rFonts w:ascii="Noto Sans KR" w:hAnsi="Noto Sans KR" w:eastAsia="Noto Sans KR" w:cs="Noto Sans KR"/>
                <w:b w:val="0"/>
                <w:color w:val="1D3155"/>
                <w:sz w:val="18"/>
              </w:rPr>
              <w:t>Native App, 다자간 Clean Room, 연합학습, 공동 사례, Snowflake 임직원 복지 설계 파트너 가능성</w:t>
            </w:r>
          </w:p>
        </w:tc>
      </w:tr>
    </w:tbl>
    <w:p>
      <w:pPr>
        <w:spacing w:after="0"/>
      </w:pPr>
    </w:p>
    <w:p>
      <w:r>
        <w:rPr>
          <w:rFonts w:ascii="Noto Sans KR" w:hAnsi="Noto Sans KR" w:eastAsia="Noto Sans KR" w:cs="Noto Sans KR"/>
          <w:b w:val="0"/>
          <w:color w:val="1D3155"/>
          <w:sz w:val="22"/>
        </w:rPr>
        <w:t>Fintech Cube 9기와 Shinhan Future's Lab 12기 선정은 금융사 협업을 준비하는 신뢰 신호로만 사용합니다. 치아보험 상품 제조, 개별 인수, 자동 청구 심사 기능이 이미 완성되었다는 뜻으로 말하지 않습니다.</w:t>
      </w:r>
    </w:p>
    <w:p>
      <w:r>
        <w:br w:type="page"/>
      </w:r>
    </w:p>
    <w:p>
      <w:pPr>
        <w:spacing w:after="80"/>
      </w:pPr>
      <w:r>
        <w:rPr>
          <w:rFonts w:ascii="Noto Sans KR" w:hAnsi="Noto Sans KR" w:eastAsia="Noto Sans KR" w:cs="Noto Sans KR"/>
          <w:b/>
          <w:color w:val="008A94"/>
          <w:sz w:val="20"/>
        </w:rPr>
        <w:t>부록 A · ICLO 기본 정보</w:t>
      </w:r>
    </w:p>
    <w:p>
      <w:pPr>
        <w:pStyle w:val="Heading1"/>
        <w:spacing w:after="100"/>
      </w:pPr>
      <w:r>
        <w:t>확인된 사실과 외부 공유 전 반드시 채울 항목</w:t>
      </w:r>
    </w:p>
    <w:p>
      <w:pPr>
        <w:spacing w:after="200"/>
      </w:pPr>
      <w:r>
        <w:rPr>
          <w:rFonts w:ascii="Noto Sans KR" w:hAnsi="Noto Sans KR" w:eastAsia="Noto Sans KR" w:cs="Noto Sans KR"/>
          <w:b w:val="0"/>
          <w:color w:val="63738A"/>
          <w:sz w:val="23"/>
        </w:rPr>
        <w:t>제품·데이터 경계와 PoC 대상은 정했지만 회사·Snowflake 계정 관련 대괄호 항목은 확인이 필요합니다.</w:t>
      </w:r>
    </w:p>
    <w:tbl>
      <w:tblPr>
        <w:tblW w:type="auto" w:w="0"/>
        <w:jc w:val="center"/>
        <w:tblLayout w:type="fixed"/>
        <w:tblLook w:firstColumn="1" w:firstRow="1" w:lastColumn="0" w:lastRow="0" w:noHBand="0" w:noVBand="1" w:val="04A0"/>
      </w:tblPr>
      <w:tblGrid>
        <w:gridCol w:w="2721"/>
        <w:gridCol w:w="7030"/>
      </w:tblGrid>
      <w:tr>
        <w:trPr>
          <w:tblHeader w:val="true"/>
        </w:trPr>
        <w:tc>
          <w:tcPr>
            <w:tcW w:type="dxa" w:w="4933"/>
            <w:shd w:fill="008A94"/>
            <w:tcMar>
              <w:top w:w="120" w:type="dxa"/>
              <w:start w:w="100" w:type="dxa"/>
              <w:bottom w:w="120" w:type="dxa"/>
              <w:end w:w="100" w:type="dxa"/>
            </w:tcMar>
          </w:tcPr>
          <w:p>
            <w:r>
              <w:rPr>
                <w:rFonts w:ascii="Noto Sans KR" w:hAnsi="Noto Sans KR" w:eastAsia="Noto Sans KR" w:cs="Noto Sans KR"/>
                <w:b/>
                <w:color w:val="FFFFFF"/>
                <w:sz w:val="17"/>
              </w:rPr>
              <w:t>항목</w:t>
            </w:r>
          </w:p>
        </w:tc>
        <w:tc>
          <w:tcPr>
            <w:tcW w:type="dxa" w:w="4933"/>
            <w:shd w:fill="008A94"/>
            <w:tcMar>
              <w:top w:w="120" w:type="dxa"/>
              <w:start w:w="100" w:type="dxa"/>
              <w:bottom w:w="120" w:type="dxa"/>
              <w:end w:w="100" w:type="dxa"/>
            </w:tcMar>
          </w:tcPr>
          <w:p>
            <w:r>
              <w:rPr>
                <w:rFonts w:ascii="Noto Sans KR" w:hAnsi="Noto Sans KR" w:eastAsia="Noto Sans KR" w:cs="Noto Sans KR"/>
                <w:b/>
                <w:color w:val="FFFFFF"/>
                <w:sz w:val="17"/>
              </w:rPr>
              <w:t>현재 문구</w:t>
            </w:r>
          </w:p>
        </w:tc>
      </w:tr>
      <w:tr>
        <w:tc>
          <w:tcPr>
            <w:tcW w:type="dxa" w:w="2721"/>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회사</w:t>
            </w:r>
          </w:p>
        </w:tc>
        <w:tc>
          <w:tcPr>
            <w:tcW w:type="dxa" w:w="7030"/>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주식회사 아이클로(ICLO Co., Ltd.) · 제주 · 국내 시장 B2C·B2B 상용화 단계 · 핵심 인력 12명</w:t>
            </w:r>
          </w:p>
        </w:tc>
      </w:tr>
      <w:tr>
        <w:tc>
          <w:tcPr>
            <w:tcW w:type="dxa" w:w="2721"/>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제품</w:t>
            </w:r>
          </w:p>
        </w:tc>
        <w:tc>
          <w:tcPr>
            <w:tcW w:type="dxa" w:w="7030"/>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HomeDen SaaS(PMS·EMR·CRM)와 임직원 치아보험 이용지원·청구 근거 설계</w:t>
            </w:r>
          </w:p>
        </w:tc>
      </w:tr>
      <w:tr>
        <w:tc>
          <w:tcPr>
            <w:tcW w:type="dxa" w:w="2721"/>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프로그램 선정</w:t>
            </w:r>
          </w:p>
        </w:tc>
        <w:tc>
          <w:tcPr>
            <w:tcW w:type="dxa" w:w="7030"/>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핀테크지원센터 Fintech Cube 9기·신한퓨쳐스랩 12기 선정</w:t>
            </w:r>
          </w:p>
        </w:tc>
      </w:tr>
      <w:tr>
        <w:tc>
          <w:tcPr>
            <w:tcW w:type="dxa" w:w="2721"/>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Snowflake 지원 관계</w:t>
            </w:r>
          </w:p>
        </w:tc>
        <w:tc>
          <w:tcPr>
            <w:tcW w:type="dxa" w:w="7030"/>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기존 Snowflake 스타트업 지원</w:t>
            </w:r>
          </w:p>
        </w:tc>
      </w:tr>
      <w:tr>
        <w:tc>
          <w:tcPr>
            <w:tcW w:type="dxa" w:w="2721"/>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현재 Snowflake 상태</w:t>
            </w:r>
          </w:p>
        </w:tc>
        <w:tc>
          <w:tcPr>
            <w:tcW w:type="dxa" w:w="7030"/>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[계정·클라우드·리전·크레딧·사용량·기술지원 담당자 확인]</w:t>
            </w:r>
          </w:p>
        </w:tc>
      </w:tr>
      <w:tr>
        <w:tc>
          <w:tcPr>
            <w:tcW w:type="dxa" w:w="2721"/>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다음 입증</w:t>
            </w:r>
          </w:p>
        </w:tc>
        <w:tc>
          <w:tcPr>
            <w:tcW w:type="dxa" w:w="7030"/>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미국 self-funded employer 치아보험 데이터 경로 1건과 계정팀 사용사례 검토 1건</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008A94"/>
            <w:vAlign w:val="center"/>
            <w:tcMar>
              <w:top w:w="130" w:type="dxa"/>
              <w:start w:w="150" w:type="dxa"/>
              <w:bottom w:w="130" w:type="dxa"/>
              <w:end w:w="150" w:type="dxa"/>
            </w:tcMar>
          </w:tcPr>
          <w:p>
            <w:r>
              <w:rPr>
                <w:rFonts w:ascii="Noto Sans KR" w:hAnsi="Noto Sans KR" w:eastAsia="Noto Sans KR" w:cs="Noto Sans KR"/>
                <w:b/>
                <w:color w:val="FFFFFF"/>
                <w:sz w:val="18"/>
              </w:rPr>
              <w:t>확정 사실</w:t>
            </w:r>
          </w:p>
        </w:tc>
        <w:tc>
          <w:tcPr>
            <w:tcW w:type="dxa" w:w="4933"/>
            <w:shd w:fill="EAF6F5"/>
            <w:vAlign w:val="center"/>
            <w:tcMar>
              <w:top w:w="130" w:type="dxa"/>
              <w:start w:w="150" w:type="dxa"/>
              <w:bottom w:w="130" w:type="dxa"/>
              <w:end w:w="150" w:type="dxa"/>
            </w:tcMar>
          </w:tcPr>
          <w:p>
            <w:r>
              <w:rPr>
                <w:rFonts w:ascii="Noto Sans KR" w:hAnsi="Noto Sans KR" w:eastAsia="Noto Sans KR" w:cs="Noto Sans KR"/>
                <w:b w:val="0"/>
                <w:color w:val="1D3155"/>
                <w:sz w:val="20"/>
              </w:rPr>
              <w:t>핀테크지원센터 Fintech Cube 9기와 Shinhan Future's Lab 12기에 선정되었습니다. 확인된 사실은 선정 그 자체이며, 완료된 제휴나 성과, 진행 중인 협업 과제로 확대해 말하지 않습니다.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E09A19"/>
            <w:vAlign w:val="center"/>
            <w:tcMar>
              <w:top w:w="130" w:type="dxa"/>
              <w:start w:w="150" w:type="dxa"/>
              <w:bottom w:w="130" w:type="dxa"/>
              <w:end w:w="150" w:type="dxa"/>
            </w:tcMar>
          </w:tcPr>
          <w:p>
            <w:r>
              <w:rPr>
                <w:rFonts w:ascii="Noto Sans KR" w:hAnsi="Noto Sans KR" w:eastAsia="Noto Sans KR" w:cs="Noto Sans KR"/>
                <w:b/>
                <w:color w:val="FFFFFF"/>
                <w:sz w:val="18"/>
              </w:rPr>
              <w:t>외부 공유 전 확인</w:t>
            </w:r>
          </w:p>
        </w:tc>
        <w:tc>
          <w:tcPr>
            <w:tcW w:type="dxa" w:w="4933"/>
            <w:shd w:fill="FFF7E8"/>
            <w:vAlign w:val="center"/>
            <w:tcMar>
              <w:top w:w="130" w:type="dxa"/>
              <w:start w:w="150" w:type="dxa"/>
              <w:bottom w:w="130" w:type="dxa"/>
              <w:end w:w="150" w:type="dxa"/>
            </w:tcMar>
          </w:tcPr>
          <w:p>
            <w:r>
              <w:rPr>
                <w:rFonts w:ascii="Noto Sans KR" w:hAnsi="Noto Sans KR" w:eastAsia="Noto Sans KR" w:cs="Noto Sans KR"/>
                <w:b w:val="0"/>
                <w:color w:val="1D3155"/>
                <w:sz w:val="20"/>
              </w:rPr>
              <w:t>남은 대괄호 항목은 ICLO 내부 미비가 아니라 이번 회의의 요청 사항입니다. 국내 상용화 단계와 프로그램 선정은 보험사 연동·인수·심사 또는 미국 성과를 입증하지 않습니다.</w:t>
            </w:r>
          </w:p>
        </w:tc>
      </w:tr>
    </w:tbl>
    <w:p>
      <w:pPr>
        <w:spacing w:after="0"/>
      </w:pPr>
    </w:p>
    <w:p>
      <w:r>
        <w:br w:type="page"/>
      </w:r>
    </w:p>
    <w:p>
      <w:pPr>
        <w:spacing w:after="80"/>
      </w:pPr>
      <w:r>
        <w:rPr>
          <w:rFonts w:ascii="Noto Sans KR" w:hAnsi="Noto Sans KR" w:eastAsia="Noto Sans KR" w:cs="Noto Sans KR"/>
          <w:b/>
          <w:color w:val="008A94"/>
          <w:sz w:val="20"/>
        </w:rPr>
        <w:t>부록 B · 용어</w:t>
      </w:r>
    </w:p>
    <w:p>
      <w:pPr>
        <w:pStyle w:val="Heading1"/>
        <w:spacing w:after="100"/>
      </w:pPr>
      <w:r>
        <w:t>미국 치아보험과 데이터 협업의 기본 용어</w:t>
      </w:r>
    </w:p>
    <w:p>
      <w:pPr>
        <w:spacing w:after="200"/>
      </w:pPr>
      <w:r>
        <w:rPr>
          <w:rFonts w:ascii="Noto Sans KR" w:hAnsi="Noto Sans KR" w:eastAsia="Noto Sans KR" w:cs="Noto Sans KR"/>
          <w:b w:val="0"/>
          <w:color w:val="63738A"/>
          <w:sz w:val="23"/>
        </w:rPr>
        <w:t>국내 보험·금융 경험이 없어도 본문을 읽을 수 있도록 핵심 단어를 모았습니다.</w:t>
      </w:r>
    </w:p>
    <w:tbl>
      <w:tblPr>
        <w:tblW w:type="auto" w:w="0"/>
        <w:jc w:val="center"/>
        <w:tblLayout w:type="fixed"/>
        <w:tblLook w:firstColumn="1" w:firstRow="1" w:lastColumn="0" w:lastRow="0" w:noHBand="0" w:noVBand="1" w:val="04A0"/>
      </w:tblPr>
      <w:tblGrid>
        <w:gridCol w:w="2608"/>
        <w:gridCol w:w="7143"/>
      </w:tblGrid>
      <w:tr>
        <w:trPr>
          <w:tblHeader w:val="true"/>
        </w:trPr>
        <w:tc>
          <w:tcPr>
            <w:tcW w:type="dxa" w:w="4933"/>
            <w:shd w:fill="008A94"/>
            <w:tcMar>
              <w:top w:w="120" w:type="dxa"/>
              <w:start w:w="100" w:type="dxa"/>
              <w:bottom w:w="120" w:type="dxa"/>
              <w:end w:w="100" w:type="dxa"/>
            </w:tcMar>
          </w:tcPr>
          <w:p>
            <w:r>
              <w:rPr>
                <w:rFonts w:ascii="Noto Sans KR" w:hAnsi="Noto Sans KR" w:eastAsia="Noto Sans KR" w:cs="Noto Sans KR"/>
                <w:b/>
                <w:color w:val="FFFFFF"/>
                <w:sz w:val="17"/>
              </w:rPr>
              <w:t>용어</w:t>
            </w:r>
          </w:p>
        </w:tc>
        <w:tc>
          <w:tcPr>
            <w:tcW w:type="dxa" w:w="4933"/>
            <w:shd w:fill="008A94"/>
            <w:tcMar>
              <w:top w:w="120" w:type="dxa"/>
              <w:start w:w="100" w:type="dxa"/>
              <w:bottom w:w="120" w:type="dxa"/>
              <w:end w:w="100" w:type="dxa"/>
            </w:tcMar>
          </w:tcPr>
          <w:p>
            <w:r>
              <w:rPr>
                <w:rFonts w:ascii="Noto Sans KR" w:hAnsi="Noto Sans KR" w:eastAsia="Noto Sans KR" w:cs="Noto Sans KR"/>
                <w:b/>
                <w:color w:val="FFFFFF"/>
                <w:sz w:val="17"/>
              </w:rPr>
              <w:t>쉬운 설명</w:t>
            </w:r>
          </w:p>
        </w:tc>
      </w:tr>
      <w:tr>
        <w:tc>
          <w:tcPr>
            <w:tcW w:type="dxa" w:w="260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Employer-sponsored dental benefits</w:t>
            </w:r>
          </w:p>
        </w:tc>
        <w:tc>
          <w:tcPr>
            <w:tcW w:type="dxa" w:w="7143"/>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기업이 임직원에게 제공하는 치아보험·치과복지 혜택입니다.</w:t>
            </w:r>
          </w:p>
        </w:tc>
      </w:tr>
      <w:tr>
        <w:tc>
          <w:tcPr>
            <w:tcW w:type="dxa" w:w="2608"/>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Payer</w:t>
            </w:r>
          </w:p>
        </w:tc>
        <w:tc>
          <w:tcPr>
            <w:tcW w:type="dxa" w:w="7143"/>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지급 책임이 있는 주체입니다. self-funded에서는 기업의 건강플랜 자체가 payer이고, 보험사가 아닙니다.</w:t>
            </w:r>
          </w:p>
        </w:tc>
      </w:tr>
      <w:tr>
        <w:tc>
          <w:tcPr>
            <w:tcW w:type="dxa" w:w="260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Carrier / TPA</w:t>
            </w:r>
          </w:p>
        </w:tc>
        <w:tc>
          <w:tcPr>
            <w:tcW w:type="dxa" w:w="7143"/>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네트워크·심사·청구·지급 처리를 대행할 수 있는 관리자입니다. 위험을 지지 않습니다.</w:t>
            </w:r>
          </w:p>
        </w:tc>
      </w:tr>
      <w:tr>
        <w:tc>
          <w:tcPr>
            <w:tcW w:type="dxa" w:w="2608"/>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TPA</w:t>
            </w:r>
          </w:p>
        </w:tc>
        <w:tc>
          <w:tcPr>
            <w:tcW w:type="dxa" w:w="7143"/>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기업을 대신해 가입 자격과 청구 처리를 운영하는 제3자 관리자입니다. 보험 위험을 직접 부담하지 않을 수도 있습니다.</w:t>
            </w:r>
          </w:p>
        </w:tc>
      </w:tr>
      <w:tr>
        <w:tc>
          <w:tcPr>
            <w:tcW w:type="dxa" w:w="260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Self-funded / ASO</w:t>
            </w:r>
          </w:p>
        </w:tc>
        <w:tc>
          <w:tcPr>
            <w:tcW w:type="dxa" w:w="7143"/>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기업의 플랜이 청구 위험을 직접 보유하고, carrier·TPA는 관리·지급 처리만 맡는 구조입니다. 큰 손실에 대비해 stop-loss 보험을 따로 두기도 합니다.</w:t>
            </w:r>
          </w:p>
        </w:tc>
      </w:tr>
      <w:tr>
        <w:tc>
          <w:tcPr>
            <w:tcW w:type="dxa" w:w="2608"/>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Eligibility</w:t>
            </w:r>
          </w:p>
        </w:tc>
        <w:tc>
          <w:tcPr>
            <w:tcW w:type="dxa" w:w="7143"/>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어떤 직원과 가족이 어느 기간에 치아보험 대상인지 나타내는 가입 자격입니다.</w:t>
            </w:r>
          </w:p>
        </w:tc>
      </w:tr>
      <w:tr>
        <w:tc>
          <w:tcPr>
            <w:tcW w:type="dxa" w:w="260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Allowed / plan-paid / employee OOP</w:t>
            </w:r>
          </w:p>
        </w:tc>
        <w:tc>
          <w:tcPr>
            <w:tcW w:type="dxa" w:w="7143"/>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허용된 진료비 / 보험자가 지급한 금액 / 직원이 직접 부담한 금액입니다.</w:t>
            </w:r>
          </w:p>
        </w:tc>
      </w:tr>
      <w:tr>
        <w:tc>
          <w:tcPr>
            <w:tcW w:type="dxa" w:w="2608"/>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Claims run-out</w:t>
            </w:r>
          </w:p>
        </w:tc>
        <w:tc>
          <w:tcPr>
            <w:tcW w:type="dxa" w:w="7143"/>
            <w:shd w:fill="F3F7FA"/>
            <w:tcMar>
              <w:top w:w="100" w:type="dxa"/>
              <w:start w:w="100" w:type="dxa"/>
              <w:bottom w:w="100" w:type="dxa"/>
              <w:end w:w="100" w:type="dxa"/>
            </w:tcMar>
            <w:vAlign w:val="center"/>
          </w:tcPr>
          <w:p>
            <w:r>
              <w:rPr>
                <w:rFonts w:ascii="Noto Sans KR" w:hAnsi="Noto Sans KR" w:eastAsia="Noto Sans KR" w:cs="Noto Sans KR"/>
                <w:b w:val="0"/>
                <w:color w:val="1D3155"/>
                <w:sz w:val="17"/>
              </w:rPr>
              <w:t>진료가 끝난 뒤에도 청구가 늦게 들어오고 수정되는 기간입니다.</w:t>
            </w:r>
          </w:p>
        </w:tc>
      </w:tr>
      <w:tr>
        <w:tc>
          <w:tcPr>
            <w:tcW w:type="dxa" w:w="2608"/>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BAA</w:t>
            </w:r>
          </w:p>
        </w:tc>
        <w:tc>
          <w:tcPr>
            <w:tcW w:type="dxa" w:w="7143"/>
            <w:shd w:fill="FFFFFF"/>
            <w:tcMar>
              <w:top w:w="100" w:type="dxa"/>
              <w:start w:w="100" w:type="dxa"/>
              <w:bottom w:w="100" w:type="dxa"/>
              <w:end w:w="100" w:type="dxa"/>
            </w:tcMar>
            <w:vAlign w:val="center"/>
          </w:tcPr>
          <w:p>
            <w:r>
              <w:rPr>
                <w:rFonts w:ascii="Noto Sans KR" w:hAnsi="Noto Sans KR" w:eastAsia="Noto Sans KR" w:cs="Noto Sans KR"/>
                <w:b w:val="0"/>
                <w:color w:val="1D3155"/>
                <w:sz w:val="17"/>
              </w:rPr>
              <w:t>covered entity와 business associate 사이 또는 business associate와 그 subcontractor 사이에서, PHI의 허용된 이용·공개 범위와 보호 의무·사고 보고·반환 및 삭제를 정하는 계약입니다. 일반적인 사업자 간 개인정보 계약과 다릅니다.</w:t>
            </w:r>
          </w:p>
        </w:tc>
      </w:tr>
    </w:tbl>
    <w:p>
      <w:pPr>
        <w:spacing w:after="0"/>
      </w:pPr>
    </w:p>
    <w:tbl>
      <w:tblPr>
        <w:tblW w:type="auto" w:w="0"/>
        <w:jc w:val="center"/>
        <w:tblLayout w:type="fixed"/>
        <w:tblLook w:firstColumn="1" w:firstRow="1" w:lastColumn="0" w:lastRow="0" w:noHBand="0" w:noVBand="1" w:val="04A0"/>
      </w:tblPr>
      <w:tblGrid>
        <w:gridCol w:w="2438"/>
        <w:gridCol w:w="7313"/>
      </w:tblGrid>
      <w:tr>
        <w:tc>
          <w:tcPr>
            <w:tcW w:type="dxa" w:w="4933"/>
            <w:shd w:fill="FF6F73"/>
            <w:vAlign w:val="center"/>
            <w:tcMar>
              <w:top w:w="130" w:type="dxa"/>
              <w:start w:w="150" w:type="dxa"/>
              <w:bottom w:w="130" w:type="dxa"/>
              <w:end w:w="150" w:type="dxa"/>
            </w:tcMar>
          </w:tcPr>
          <w:p>
            <w:r>
              <w:rPr>
                <w:rFonts w:ascii="Noto Sans KR" w:hAnsi="Noto Sans KR" w:eastAsia="Noto Sans KR" w:cs="Noto Sans KR"/>
                <w:b/>
                <w:color w:val="FFFFFF"/>
                <w:sz w:val="18"/>
              </w:rPr>
              <w:t>주의</w:t>
            </w:r>
          </w:p>
        </w:tc>
        <w:tc>
          <w:tcPr>
            <w:tcW w:type="dxa" w:w="4933"/>
            <w:shd w:fill="FFF0F0"/>
            <w:vAlign w:val="center"/>
            <w:tcMar>
              <w:top w:w="130" w:type="dxa"/>
              <w:start w:w="150" w:type="dxa"/>
              <w:bottom w:w="130" w:type="dxa"/>
              <w:end w:w="150" w:type="dxa"/>
            </w:tcMar>
          </w:tcPr>
          <w:p>
            <w:r>
              <w:rPr>
                <w:rFonts w:ascii="Noto Sans KR" w:hAnsi="Noto Sans KR" w:eastAsia="Noto Sans KR" w:cs="Noto Sans KR"/>
                <w:b w:val="0"/>
                <w:color w:val="1D3155"/>
                <w:sz w:val="20"/>
              </w:rPr>
              <w:t>Snowflake의 기술 기능이 있어도 ICLO 전체의 HIPAA·FDA·법률 문제가 자동으로 해결되지는 않습니다.</w:t>
            </w:r>
          </w:p>
        </w:tc>
      </w:tr>
    </w:tbl>
    <w:p>
      <w:pPr>
        <w:spacing w:after="0"/>
      </w:pPr>
    </w:p>
    <w:p>
      <w:r>
        <w:br w:type="page"/>
      </w:r>
    </w:p>
    <w:p>
      <w:pPr>
        <w:spacing w:after="80"/>
      </w:pPr>
      <w:r>
        <w:rPr>
          <w:rFonts w:ascii="Noto Sans KR" w:hAnsi="Noto Sans KR" w:eastAsia="Noto Sans KR" w:cs="Noto Sans KR"/>
          <w:b/>
          <w:color w:val="008A94"/>
          <w:sz w:val="20"/>
        </w:rPr>
        <w:t>부록 C · 출처</w:t>
      </w:r>
    </w:p>
    <w:p>
      <w:pPr>
        <w:pStyle w:val="Heading1"/>
        <w:spacing w:after="100"/>
      </w:pPr>
      <w:r>
        <w:t>외부 사실과 내부 판단을 구분한 참고자료</w:t>
      </w:r>
    </w:p>
    <w:p>
      <w:pPr>
        <w:spacing w:after="200"/>
      </w:pPr>
      <w:r>
        <w:rPr>
          <w:rFonts w:ascii="Noto Sans KR" w:hAnsi="Noto Sans KR" w:eastAsia="Noto Sans KR" w:cs="Noto Sans KR"/>
          <w:b w:val="0"/>
          <w:color w:val="63738A"/>
          <w:sz w:val="23"/>
        </w:rPr>
        <w:t>공식 문서는 제품 기능과 조직 구조를 확인하는 데만 사용했고, ICLO의 시장·제품 판단은 별도 범주로 표시했습니다.</w:t>
      </w:r>
    </w:p>
    <w:p>
      <w:pPr>
        <w:pStyle w:val="ListBullet"/>
        <w:ind w:left="283" w:hanging="142"/>
      </w:pPr>
      <w:r>
        <w:rPr>
          <w:rFonts w:ascii="Noto Sans KR" w:hAnsi="Noto Sans KR" w:eastAsia="Noto Sans KR" w:cs="Noto Sans KR"/>
          <w:b w:val="0"/>
          <w:color w:val="1D3155"/>
          <w:sz w:val="21"/>
        </w:rPr>
        <w:t>미국 노동부 EBSA - Understanding Your Fiduciary Responsibilities Under a Group Health Plan: ERISA 적용 기업 건강플랜은 치과를 포함할 수 있고, 신탁·보험 구매·자가부담 중에서 재원 방식을 선택할 수 있습니다. https://www.dol.gov/sites/dolgov/files/EBSA/about-ebsa/our-activities/resource-center/publications/group-health-plan-fiduciary-responsibilities.pdf (섹션 페이지: https://www.dol.gov/agencies/ebsa/employers-and-advisers/plan-administration-and-compliance/health-plans)</w:t>
      </w:r>
    </w:p>
    <w:p>
      <w:pPr>
        <w:pStyle w:val="ListBullet"/>
        <w:ind w:left="283" w:hanging="142"/>
      </w:pPr>
      <w:r>
        <w:rPr>
          <w:rFonts w:ascii="Noto Sans KR" w:hAnsi="Noto Sans KR" w:eastAsia="Noto Sans KR" w:cs="Noto Sans KR"/>
          <w:b w:val="0"/>
          <w:color w:val="1D3155"/>
          <w:sz w:val="21"/>
        </w:rPr>
        <w:t>미국 노동부 EBSA - Annual Report to Congress on Self-Insured Group Health Plans(2025년판, 현행): self-insured 기업은 청구를 직접 부담하고 fully insured는 보험사가 위험을 부담합니다. https://www.dol.gov/sites/dolgov/files/EBSA/researchers/statistics/retirement-bulletins/annual-report-on-self-insured-group-health-plans-2025.pdf (전체 판: https://www.dol.gov/agencies/ebsa/about-ebsa/our-activities/resource-center/reports)</w:t>
      </w:r>
    </w:p>
    <w:p>
      <w:pPr>
        <w:pStyle w:val="ListBullet"/>
        <w:ind w:left="283" w:hanging="142"/>
      </w:pPr>
      <w:r>
        <w:rPr>
          <w:rFonts w:ascii="Noto Sans KR" w:hAnsi="Noto Sans KR" w:eastAsia="Noto Sans KR" w:cs="Noto Sans KR"/>
          <w:b w:val="0"/>
          <w:color w:val="1D3155"/>
          <w:sz w:val="21"/>
        </w:rPr>
        <w:t>HealthCare.gov - 성인 치과 혜택은 필수건강혜택이 아니며 별도 플랜일 수 있음: https://www.healthcare.gov/coverage/dental-coverage/</w:t>
      </w:r>
    </w:p>
    <w:p>
      <w:pPr>
        <w:pStyle w:val="ListBullet"/>
        <w:ind w:left="283" w:hanging="142"/>
      </w:pPr>
      <w:r>
        <w:rPr>
          <w:rFonts w:ascii="Noto Sans KR" w:hAnsi="Noto Sans KR" w:eastAsia="Noto Sans KR" w:cs="Noto Sans KR"/>
          <w:b w:val="0"/>
          <w:color w:val="1D3155"/>
          <w:sz w:val="21"/>
        </w:rPr>
        <w:t>Medicaid.gov - 아동·CHIP 치과 혜택과 주별 성인 치과 혜택: https://www.medicaid.gov/medicaid/benefits/prevention</w:t>
      </w:r>
    </w:p>
    <w:p>
      <w:pPr>
        <w:pStyle w:val="ListBullet"/>
        <w:ind w:left="283" w:hanging="142"/>
      </w:pPr>
      <w:r>
        <w:rPr>
          <w:rFonts w:ascii="Noto Sans KR" w:hAnsi="Noto Sans KR" w:eastAsia="Noto Sans KR" w:cs="Noto Sans KR"/>
          <w:b w:val="0"/>
          <w:color w:val="1D3155"/>
          <w:sz w:val="21"/>
        </w:rPr>
        <w:t>미국치과의사협회 - 치아보험 플랜 설계: https://www.ada.org/resources/practice/dental-insurance/benefit-plan-designs</w:t>
      </w:r>
    </w:p>
    <w:p>
      <w:pPr>
        <w:pStyle w:val="ListBullet"/>
        <w:ind w:left="283" w:hanging="142"/>
      </w:pPr>
      <w:r>
        <w:rPr>
          <w:rFonts w:ascii="Noto Sans KR" w:hAnsi="Noto Sans KR" w:eastAsia="Noto Sans KR" w:cs="Noto Sans KR"/>
          <w:b w:val="0"/>
          <w:color w:val="1D3155"/>
          <w:sz w:val="21"/>
        </w:rPr>
        <w:t>국민건강보험공단 - 한국 건강보험 급여 체계: https://www.nhis.or.kr/english/wbheaa02600m01.do</w:t>
      </w:r>
    </w:p>
    <w:p>
      <w:pPr>
        <w:pStyle w:val="ListBullet"/>
        <w:ind w:left="283" w:hanging="142"/>
      </w:pPr>
      <w:r>
        <w:rPr>
          <w:rFonts w:ascii="Noto Sans KR" w:hAnsi="Noto Sans KR" w:eastAsia="Noto Sans KR" w:cs="Noto Sans KR"/>
          <w:b w:val="0"/>
          <w:color w:val="1D3155"/>
          <w:sz w:val="21"/>
        </w:rPr>
        <w:t>Snowflake Editions / Business Critical: https://docs.snowflake.com/en/user-guide/intro-editions</w:t>
      </w:r>
    </w:p>
    <w:p>
      <w:pPr>
        <w:pStyle w:val="ListBullet"/>
        <w:ind w:left="283" w:hanging="142"/>
      </w:pPr>
      <w:r>
        <w:rPr>
          <w:rFonts w:ascii="Noto Sans KR" w:hAnsi="Noto Sans KR" w:eastAsia="Noto Sans KR" w:cs="Noto Sans KR"/>
          <w:b w:val="0"/>
          <w:color w:val="1D3155"/>
          <w:sz w:val="21"/>
        </w:rPr>
        <w:t>Snowflake row access policies: https://docs.snowflake.com/en/user-guide/security-row-intro</w:t>
      </w:r>
    </w:p>
    <w:p>
      <w:pPr>
        <w:pStyle w:val="ListBullet"/>
        <w:ind w:left="283" w:hanging="142"/>
      </w:pPr>
      <w:r>
        <w:rPr>
          <w:rFonts w:ascii="Noto Sans KR" w:hAnsi="Noto Sans KR" w:eastAsia="Noto Sans KR" w:cs="Noto Sans KR"/>
          <w:b w:val="0"/>
          <w:color w:val="1D3155"/>
          <w:sz w:val="21"/>
        </w:rPr>
        <w:t>Snowflake data protection policies: https://docs.snowflake.com/en/user-guide/data-protection-policies-snowsight</w:t>
      </w:r>
    </w:p>
    <w:p>
      <w:pPr>
        <w:pStyle w:val="ListBullet"/>
        <w:ind w:left="283" w:hanging="142"/>
      </w:pPr>
      <w:r>
        <w:rPr>
          <w:rFonts w:ascii="Noto Sans KR" w:hAnsi="Noto Sans KR" w:eastAsia="Noto Sans KR" w:cs="Noto Sans KR"/>
          <w:b w:val="0"/>
          <w:color w:val="1D3155"/>
          <w:sz w:val="21"/>
        </w:rPr>
        <w:t>Snowflake Access History: https://docs.snowflake.com/en/user-guide/access-history</w:t>
      </w:r>
    </w:p>
    <w:p>
      <w:pPr>
        <w:pStyle w:val="ListBullet"/>
        <w:ind w:left="283" w:hanging="142"/>
      </w:pPr>
      <w:r>
        <w:rPr>
          <w:rFonts w:ascii="Noto Sans KR" w:hAnsi="Noto Sans KR" w:eastAsia="Noto Sans KR" w:cs="Noto Sans KR"/>
          <w:b w:val="0"/>
          <w:color w:val="1D3155"/>
          <w:sz w:val="21"/>
        </w:rPr>
        <w:t>Snowflake cross-region sharing: https://docs.snowflake.com/en/user-guide/secure-data-sharing-across-regions-platforms</w:t>
      </w:r>
    </w:p>
    <w:p>
      <w:pPr>
        <w:pStyle w:val="ListBullet"/>
        <w:ind w:left="283" w:hanging="142"/>
      </w:pPr>
      <w:r>
        <w:rPr>
          <w:rFonts w:ascii="Noto Sans KR" w:hAnsi="Noto Sans KR" w:eastAsia="Noto Sans KR" w:cs="Noto Sans KR"/>
          <w:b w:val="0"/>
          <w:color w:val="1D3155"/>
          <w:sz w:val="21"/>
        </w:rPr>
        <w:t>Snowflake Native App Framework: https://docs.snowflake.com/en/developer-guide/native-apps/native-apps-about</w:t>
      </w:r>
    </w:p>
    <w:p>
      <w:pPr>
        <w:pStyle w:val="ListBullet"/>
        <w:ind w:left="283" w:hanging="142"/>
      </w:pPr>
      <w:r>
        <w:rPr>
          <w:rFonts w:ascii="Noto Sans KR" w:hAnsi="Noto Sans KR" w:eastAsia="Noto Sans KR" w:cs="Noto Sans KR"/>
          <w:b w:val="0"/>
          <w:color w:val="1D3155"/>
          <w:sz w:val="21"/>
        </w:rPr>
        <w:t>Snowflake Data Clean Rooms: https://docs.snowflake.com/en/user-guide/cleanrooms/about</w:t>
      </w:r>
    </w:p>
    <w:p>
      <w:pPr>
        <w:pStyle w:val="ListBullet"/>
        <w:ind w:left="283" w:hanging="142"/>
      </w:pPr>
      <w:r>
        <w:rPr>
          <w:rFonts w:ascii="Noto Sans KR" w:hAnsi="Noto Sans KR" w:eastAsia="Noto Sans KR" w:cs="Noto Sans KR"/>
          <w:b w:val="0"/>
          <w:color w:val="1D3155"/>
          <w:sz w:val="21"/>
        </w:rPr>
        <w:t>내부 자료: 사용자 제공 Snowflake 외부 briefing 요구사항, 2026-08-05; CEO 김준배·CMO 최혜윤 이메일 피드백, 2026-08-05; ICLO 합성 Employer Dashboard.</w:t>
      </w:r>
    </w:p>
    <w:sectPr w:rsidR="00FC693F" w:rsidRPr="0006063C" w:rsidSect="00034616">
      <w:headerReference w:type="default" r:id="rId9"/>
      <w:footerReference w:type="default" r:id="rId10"/>
      <w:pgSz w:w="11906" w:h="16838"/>
      <w:pgMar w:top="1020"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7937"/>
      <w:gridCol w:w="1928"/>
    </w:tblGrid>
    <w:tr>
      <w:tc>
        <w:tcPr>
          <w:tcW w:type="dxa" w:w="4932"/>
          <w:tcMar>
            <w:top w:w="0" w:type="dxa"/>
            <w:start w:w="0" w:type="dxa"/>
            <w:bottom w:w="0" w:type="dxa"/>
            <w:end w:w="0" w:type="dxa"/>
          </w:tcMar>
        </w:tcPr>
        <w:p>
          <w:r>
            <w:rPr>
              <w:rFonts w:ascii="Noto Sans KR" w:hAnsi="Noto Sans KR" w:eastAsia="Noto Sans KR" w:cs="Noto Sans KR"/>
              <w:b w:val="0"/>
              <w:color w:val="63738A"/>
              <w:sz w:val="16"/>
            </w:rPr>
            <w:t>ICLO  |  August 2026</w:t>
          </w:r>
        </w:p>
      </w:tc>
      <w:tc>
        <w:tcPr>
          <w:tcW w:type="dxa" w:w="4932"/>
          <w:tcMar>
            <w:top w:w="0" w:type="dxa"/>
            <w:start w:w="0" w:type="dxa"/>
            <w:bottom w:w="0" w:type="dxa"/>
            <w:end w:w="0" w:type="dxa"/>
          </w:tcMar>
        </w:tcPr>
        <w:p>
          <w:pPr>
            <w:jc w:val="right"/>
          </w:pP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1587"/>
      <w:gridCol w:w="6690"/>
      <w:gridCol w:w="1587"/>
    </w:tblGrid>
    <w:tr>
      <w:tc>
        <w:tcPr>
          <w:tcW w:type="dxa" w:w="3288"/>
          <w:tcMar>
            <w:top w:w="0" w:type="dxa"/>
            <w:start w:w="0" w:type="dxa"/>
            <w:bottom w:w="40" w:type="dxa"/>
            <w:end w:w="0" w:type="dxa"/>
          </w:tcMar>
        </w:tcPr>
        <w:p>
          <w:r>
            <w:drawing>
              <wp:inline xmlns:a="http://schemas.openxmlformats.org/drawingml/2006/main" xmlns:pic="http://schemas.openxmlformats.org/drawingml/2006/picture">
                <wp:extent cx="864000" cy="315376"/>
                <wp:docPr id="1" name="Picture 1"/>
                <wp:cNvGraphicFramePr>
                  <a:graphicFrameLocks noChangeAspect="1"/>
                </wp:cNvGraphicFramePr>
                <a:graphic>
                  <a:graphicData uri="http://schemas.openxmlformats.org/drawingml/2006/picture">
                    <pic:pic>
                      <pic:nvPicPr>
                        <pic:cNvPr id="0" name="ICLO-Logo-Color-Transparent.png"/>
                        <pic:cNvPicPr/>
                      </pic:nvPicPr>
                      <pic:blipFill>
                        <a:blip r:embed="rId1"/>
                        <a:stretch>
                          <a:fillRect/>
                        </a:stretch>
                      </pic:blipFill>
                      <pic:spPr>
                        <a:xfrm>
                          <a:off x="0" y="0"/>
                          <a:ext cx="864000" cy="315376"/>
                        </a:xfrm>
                        <a:prstGeom prst="rect"/>
                      </pic:spPr>
                    </pic:pic>
                  </a:graphicData>
                </a:graphic>
              </wp:inline>
            </w:drawing>
          </w:r>
        </w:p>
      </w:tc>
      <w:tc>
        <w:tcPr>
          <w:tcW w:type="dxa" w:w="3288"/>
          <w:tcMar>
            <w:top w:w="0" w:type="dxa"/>
            <w:start w:w="0" w:type="dxa"/>
            <w:bottom w:w="40" w:type="dxa"/>
            <w:end w:w="0" w:type="dxa"/>
          </w:tcMar>
        </w:tcPr>
        <w:p>
          <w:pPr>
            <w:jc w:val="center"/>
          </w:pPr>
          <w:r>
            <w:rPr>
              <w:rFonts w:ascii="Noto Sans KR" w:hAnsi="Noto Sans KR" w:eastAsia="Noto Sans KR" w:cs="Noto Sans KR"/>
              <w:b/>
              <w:color w:val="63738A"/>
              <w:sz w:val="18"/>
            </w:rPr>
            <w:t>ICLO × SNOWFLAKE  |  INTERNAL REVIEW</w:t>
          </w:r>
        </w:p>
      </w:tc>
      <w:tc>
        <w:tcPr>
          <w:tcW w:type="dxa" w:w="3288"/>
          <w:tcMar>
            <w:top w:w="0" w:type="dxa"/>
            <w:start w:w="0" w:type="dxa"/>
            <w:bottom w:w="40" w:type="dxa"/>
            <w:end w:w="0" w:type="dxa"/>
          </w:tcMar>
        </w:tcPr>
        <w:p>
          <w:pPr>
            <w:jc w:val="right"/>
          </w:pPr>
          <w:r>
            <w:drawing>
              <wp:inline xmlns:a="http://schemas.openxmlformats.org/drawingml/2006/main" xmlns:pic="http://schemas.openxmlformats.org/drawingml/2006/picture">
                <wp:extent cx="864000" cy="486258"/>
                <wp:docPr id="2" name="Picture 2"/>
                <wp:cNvGraphicFramePr>
                  <a:graphicFrameLocks noChangeAspect="1"/>
                </wp:cNvGraphicFramePr>
                <a:graphic>
                  <a:graphicData uri="http://schemas.openxmlformats.org/drawingml/2006/picture">
                    <pic:pic>
                      <pic:nvPicPr>
                        <pic:cNvPr id="0" name="Snowflake-Corporate-Logo-Blue-Transparent-v3.png"/>
                        <pic:cNvPicPr/>
                      </pic:nvPicPr>
                      <pic:blipFill>
                        <a:blip r:embed="rId2"/>
                        <a:stretch>
                          <a:fillRect/>
                        </a:stretch>
                      </pic:blipFill>
                      <pic:spPr>
                        <a:xfrm>
                          <a:off x="0" y="0"/>
                          <a:ext cx="864000" cy="486258"/>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KR" w:hAnsi="Noto Sans KR" w:eastAsia="Noto Sans KR" w:cs="Noto Sans KR"/>
      <w:color w:val="1D3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w:hAnsi="Noto Sans KR" w:eastAsia="Noto Sans KR" w:cs="Noto Sans KR"/>
      <w:b/>
      <w:bCs/>
      <w:color w:val="1D3155"/>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w:hAnsi="Noto Sans KR" w:eastAsia="Noto Sans KR" w:cs="Noto Sans KR"/>
      <w:b/>
      <w:bCs/>
      <w:color w:val="008A9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KR" w:hAnsi="Noto Sans KR" w:eastAsia="Noto Sans KR" w:cs="Noto Sans KR"/>
      <w:b/>
      <w:bCs/>
      <w:color w:val="1D3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KR" w:hAnsi="Noto Sans KR" w:eastAsia="Noto Sans KR" w:cs="Noto Sans KR"/>
      <w:b/>
      <w:color w:val="1D31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