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四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策略模式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借鉴策略模式的解题思路，设计解决该场景问题的方案。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数据访问对象模式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描述飞机大战游戏中哪个应用场景需要用到此模式，分析使用该模式的优势。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借鉴数据访问对象模式的解题思路，设计解决该场景问题的方案。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</w:t>
      </w:r>
      <w:bookmarkStart w:id="0" w:name="_GoBack"/>
      <w:bookmarkEnd w:id="0"/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描述你设计的UML类图中的每个角色（类、接口），并对它的关键属性、方法和作用进行简要说明。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9DBF1A9"/>
    <w:multiLevelType w:val="singleLevel"/>
    <w:tmpl w:val="F9DBF1A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0F726EFC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34E37CF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3"/>
    <w:basedOn w:val="1"/>
    <w:link w:val="10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0">
    <w:name w:val="标题3 字符"/>
    <w:basedOn w:val="8"/>
    <w:link w:val="9"/>
    <w:qFormat/>
    <w:uiPriority w:val="0"/>
    <w:rPr>
      <w:rFonts w:ascii="Times New Roman" w:hAnsi="Times New Roman"/>
      <w:sz w:val="24"/>
      <w:szCs w:val="28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302</Characters>
  <Lines>6</Lines>
  <Paragraphs>1</Paragraphs>
  <TotalTime>1</TotalTime>
  <ScaleCrop>false</ScaleCrop>
  <LinksUpToDate>false</LinksUpToDate>
  <CharactersWithSpaces>302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张加佳</cp:lastModifiedBy>
  <dcterms:modified xsi:type="dcterms:W3CDTF">2023-04-02T14:34:55Z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