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77B3" w14:textId="53E8A0E7" w:rsidR="00C84F67" w:rsidRPr="00285441" w:rsidRDefault="00285441" w:rsidP="00285441">
      <w:pPr>
        <w:rPr>
          <w:rFonts w:ascii="Times New Roman" w:hAnsi="Times New Roman" w:cs="Times New Roman"/>
          <w:b/>
          <w:bCs/>
        </w:rPr>
      </w:pPr>
      <w:r w:rsidRPr="00285441">
        <w:rPr>
          <w:rFonts w:ascii="Times New Roman" w:hAnsi="Times New Roman" w:cs="Times New Roman"/>
          <w:b/>
          <w:bCs/>
        </w:rPr>
        <w:t>6.4 Financial Management and Resource Mobilization</w:t>
      </w:r>
    </w:p>
    <w:p w14:paraId="4F6FA547" w14:textId="77777777" w:rsidR="00285441" w:rsidRPr="00285441" w:rsidRDefault="00285441" w:rsidP="0028544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bidi="mr-IN"/>
          <w14:ligatures w14:val="none"/>
        </w:rPr>
      </w:pPr>
      <w:r w:rsidRPr="0028544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bidi="mr-IN"/>
          <w14:ligatures w14:val="none"/>
        </w:rPr>
        <w:t xml:space="preserve">6.4.1 Institution conducts internal and external financial audits </w:t>
      </w:r>
      <w:proofErr w:type="gramStart"/>
      <w:r w:rsidRPr="0028544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bidi="mr-IN"/>
          <w14:ligatures w14:val="none"/>
        </w:rPr>
        <w:t>regularly  (</w:t>
      </w:r>
      <w:proofErr w:type="gramEnd"/>
      <w:r w:rsidRPr="0028544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bidi="mr-IN"/>
          <w14:ligatures w14:val="none"/>
        </w:rPr>
        <w:t>with in 100 words each)</w:t>
      </w:r>
    </w:p>
    <w:p w14:paraId="086D0CEB" w14:textId="77777777" w:rsidR="00285441" w:rsidRPr="00285441" w:rsidRDefault="00285441" w:rsidP="00285441">
      <w:pPr>
        <w:rPr>
          <w:rFonts w:ascii="Times New Roman" w:hAnsi="Times New Roman" w:cs="Times New Roman"/>
        </w:rPr>
      </w:pPr>
    </w:p>
    <w:p w14:paraId="55685659" w14:textId="77777777" w:rsidR="00285441" w:rsidRPr="00285441" w:rsidRDefault="00285441" w:rsidP="002854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To ensure financial compliance, the institution has established a thorough process for conducting external audits</w:t>
      </w:r>
    </w:p>
    <w:p w14:paraId="1EC58853" w14:textId="77777777" w:rsidR="00285441" w:rsidRPr="00285441" w:rsidRDefault="00285441" w:rsidP="002854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 xml:space="preserve"> of its financial transactions.</w:t>
      </w:r>
    </w:p>
    <w:p w14:paraId="1B0B9286" w14:textId="1BE0D797" w:rsidR="00285441" w:rsidRPr="00285441" w:rsidRDefault="00285441" w:rsidP="002854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An external audit is conducted by E.</w:t>
      </w:r>
      <w:proofErr w:type="gramStart"/>
      <w:r w:rsidRPr="00285441">
        <w:rPr>
          <w:rFonts w:ascii="Times New Roman" w:hAnsi="Times New Roman" w:cs="Times New Roman"/>
          <w:sz w:val="24"/>
          <w:szCs w:val="24"/>
        </w:rPr>
        <w:t>A.Patil</w:t>
      </w:r>
      <w:proofErr w:type="gramEnd"/>
      <w:r w:rsidRPr="00285441">
        <w:rPr>
          <w:rFonts w:ascii="Times New Roman" w:hAnsi="Times New Roman" w:cs="Times New Roman"/>
          <w:sz w:val="24"/>
          <w:szCs w:val="24"/>
        </w:rPr>
        <w:t xml:space="preserve"> &amp; Associates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5441">
        <w:rPr>
          <w:rFonts w:ascii="Times New Roman" w:hAnsi="Times New Roman" w:cs="Times New Roman"/>
          <w:sz w:val="24"/>
          <w:szCs w:val="24"/>
        </w:rPr>
        <w:t>LLP.</w:t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</w:p>
    <w:p w14:paraId="2600E544" w14:textId="77777777" w:rsidR="00285441" w:rsidRPr="00285441" w:rsidRDefault="00285441" w:rsidP="002854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Various measures are taken to protect financial resources.</w:t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</w:p>
    <w:p w14:paraId="0B68193B" w14:textId="77777777" w:rsidR="00285441" w:rsidRPr="00285441" w:rsidRDefault="00285441" w:rsidP="002854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 xml:space="preserve">External audit reports are presented and discussed in the managing committee meetings of the Trust and are </w:t>
      </w:r>
    </w:p>
    <w:p w14:paraId="339C9066" w14:textId="77777777" w:rsidR="00285441" w:rsidRPr="00285441" w:rsidRDefault="00285441" w:rsidP="002854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subsequently submitted for approval at the Annual General Meeting.</w:t>
      </w:r>
    </w:p>
    <w:p w14:paraId="185C7A17" w14:textId="77777777" w:rsidR="00285441" w:rsidRPr="00285441" w:rsidRDefault="00285441" w:rsidP="002854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  <w:r w:rsidRPr="00285441">
        <w:rPr>
          <w:rFonts w:ascii="Times New Roman" w:hAnsi="Times New Roman" w:cs="Times New Roman"/>
          <w:sz w:val="24"/>
          <w:szCs w:val="24"/>
        </w:rPr>
        <w:tab/>
      </w:r>
    </w:p>
    <w:p w14:paraId="2EC48073" w14:textId="77777777" w:rsidR="00285441" w:rsidRPr="00285441" w:rsidRDefault="00285441" w:rsidP="0028544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85441">
        <w:rPr>
          <w:rFonts w:ascii="Times New Roman" w:hAnsi="Times New Roman" w:cs="Times New Roman"/>
          <w:b/>
          <w:bCs/>
          <w:sz w:val="24"/>
          <w:szCs w:val="24"/>
        </w:rPr>
        <w:t>External Audit Procedure:</w:t>
      </w:r>
      <w:r w:rsidRPr="002854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854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854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854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854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8544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380892E" w14:textId="2B0BA569" w:rsidR="00285441" w:rsidRPr="00285441" w:rsidRDefault="00285441" w:rsidP="002854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The external auditor, appointed at the Trustee’s Annual General Meeting, conducts an audit of the accounts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1B758A" w14:textId="02C26406" w:rsidR="00285441" w:rsidRPr="00285441" w:rsidRDefault="00285441" w:rsidP="002854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 xml:space="preserve">in accordance with statutory guidelines. </w:t>
      </w:r>
    </w:p>
    <w:p w14:paraId="79790213" w14:textId="77777777" w:rsidR="00285441" w:rsidRPr="00285441" w:rsidRDefault="00285441" w:rsidP="002854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A Chartered Accountant performs the audit and prepares a report, which is then presented to the management.</w:t>
      </w:r>
    </w:p>
    <w:p w14:paraId="32519607" w14:textId="77777777" w:rsidR="00285441" w:rsidRPr="00285441" w:rsidRDefault="00285441" w:rsidP="002854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These procedures reinforce the institution’s dedication towards financial transparency and accountability.</w:t>
      </w:r>
    </w:p>
    <w:p w14:paraId="56F9DFE9" w14:textId="7EF55F95" w:rsidR="00285441" w:rsidRPr="00285441" w:rsidRDefault="00285441" w:rsidP="002854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441">
        <w:rPr>
          <w:rFonts w:ascii="Times New Roman" w:hAnsi="Times New Roman" w:cs="Times New Roman"/>
          <w:sz w:val="24"/>
          <w:szCs w:val="24"/>
        </w:rPr>
        <w:t>The audited statement is validated by both management and Chartered Accountant.</w:t>
      </w:r>
      <w:r w:rsidRPr="00285441">
        <w:rPr>
          <w:rFonts w:ascii="Times New Roman" w:hAnsi="Times New Roman" w:cs="Times New Roman"/>
          <w:sz w:val="24"/>
          <w:szCs w:val="24"/>
        </w:rPr>
        <w:cr/>
      </w:r>
    </w:p>
    <w:sectPr w:rsidR="00285441" w:rsidRPr="0028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D32"/>
    <w:multiLevelType w:val="hybridMultilevel"/>
    <w:tmpl w:val="6AB6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63A24"/>
    <w:multiLevelType w:val="hybridMultilevel"/>
    <w:tmpl w:val="4B986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180174">
    <w:abstractNumId w:val="0"/>
  </w:num>
  <w:num w:numId="2" w16cid:durableId="1522627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41"/>
    <w:rsid w:val="00086FA9"/>
    <w:rsid w:val="001F11D3"/>
    <w:rsid w:val="00285441"/>
    <w:rsid w:val="006114ED"/>
    <w:rsid w:val="0075595A"/>
    <w:rsid w:val="00BE3FF7"/>
    <w:rsid w:val="00C8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99A8"/>
  <w15:chartTrackingRefBased/>
  <w15:docId w15:val="{A6A6293C-B917-4183-854F-849CCE0B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2025-12-06T06:58:00Z</dcterms:created>
  <dcterms:modified xsi:type="dcterms:W3CDTF">2025-12-06T07:03:00Z</dcterms:modified>
</cp:coreProperties>
</file>