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6B95" w14:textId="77777777" w:rsidR="00025AFC" w:rsidRPr="00025AFC" w:rsidRDefault="00025AFC" w:rsidP="00025AFC">
      <w:pPr>
        <w:rPr>
          <w:rFonts w:ascii="Times New Roman" w:hAnsi="Times New Roman" w:cs="Times New Roman"/>
          <w:b/>
          <w:bCs/>
          <w:sz w:val="24"/>
          <w:szCs w:val="24"/>
        </w:rPr>
      </w:pPr>
      <w:proofErr w:type="gramStart"/>
      <w:r w:rsidRPr="00025AFC">
        <w:rPr>
          <w:rFonts w:ascii="Times New Roman" w:hAnsi="Times New Roman" w:cs="Times New Roman"/>
          <w:b/>
          <w:bCs/>
          <w:sz w:val="24"/>
          <w:szCs w:val="24"/>
        </w:rPr>
        <w:t>6.4.3:Institutional</w:t>
      </w:r>
      <w:proofErr w:type="gramEnd"/>
      <w:r w:rsidRPr="00025AFC">
        <w:rPr>
          <w:rFonts w:ascii="Times New Roman" w:hAnsi="Times New Roman" w:cs="Times New Roman"/>
          <w:b/>
          <w:bCs/>
          <w:sz w:val="24"/>
          <w:szCs w:val="24"/>
        </w:rPr>
        <w:t xml:space="preserve"> strategies for mobilization of funds and the optimal utilization of resources </w:t>
      </w:r>
    </w:p>
    <w:p w14:paraId="24F104BA" w14:textId="77777777" w:rsidR="00025AFC" w:rsidRPr="00025AFC" w:rsidRDefault="00025AFC" w:rsidP="00025AFC">
      <w:pPr>
        <w:rPr>
          <w:rFonts w:ascii="Times New Roman" w:hAnsi="Times New Roman" w:cs="Times New Roman"/>
          <w:sz w:val="24"/>
          <w:szCs w:val="24"/>
        </w:rPr>
      </w:pPr>
      <w:r w:rsidRPr="00025AFC">
        <w:rPr>
          <w:rFonts w:ascii="Times New Roman" w:hAnsi="Times New Roman" w:cs="Times New Roman"/>
          <w:sz w:val="24"/>
          <w:szCs w:val="24"/>
        </w:rPr>
        <w:tab/>
      </w:r>
      <w:r w:rsidRPr="00025AFC">
        <w:rPr>
          <w:rFonts w:ascii="Times New Roman" w:hAnsi="Times New Roman" w:cs="Times New Roman"/>
          <w:sz w:val="24"/>
          <w:szCs w:val="24"/>
        </w:rPr>
        <w:tab/>
      </w:r>
      <w:r w:rsidRPr="00025AFC">
        <w:rPr>
          <w:rFonts w:ascii="Times New Roman" w:hAnsi="Times New Roman" w:cs="Times New Roman"/>
          <w:sz w:val="24"/>
          <w:szCs w:val="24"/>
        </w:rPr>
        <w:tab/>
      </w:r>
      <w:r w:rsidRPr="00025AFC">
        <w:rPr>
          <w:rFonts w:ascii="Times New Roman" w:hAnsi="Times New Roman" w:cs="Times New Roman"/>
          <w:sz w:val="24"/>
          <w:szCs w:val="24"/>
        </w:rPr>
        <w:tab/>
      </w:r>
      <w:r w:rsidRPr="00025AFC">
        <w:rPr>
          <w:rFonts w:ascii="Times New Roman" w:hAnsi="Times New Roman" w:cs="Times New Roman"/>
          <w:sz w:val="24"/>
          <w:szCs w:val="24"/>
        </w:rPr>
        <w:tab/>
      </w:r>
      <w:r w:rsidRPr="00025AFC">
        <w:rPr>
          <w:rFonts w:ascii="Times New Roman" w:hAnsi="Times New Roman" w:cs="Times New Roman"/>
          <w:sz w:val="24"/>
          <w:szCs w:val="24"/>
        </w:rPr>
        <w:tab/>
      </w:r>
      <w:r w:rsidRPr="00025AFC">
        <w:rPr>
          <w:rFonts w:ascii="Times New Roman" w:hAnsi="Times New Roman" w:cs="Times New Roman"/>
          <w:sz w:val="24"/>
          <w:szCs w:val="24"/>
        </w:rPr>
        <w:tab/>
      </w:r>
      <w:r w:rsidRPr="00025AFC">
        <w:rPr>
          <w:rFonts w:ascii="Times New Roman" w:hAnsi="Times New Roman" w:cs="Times New Roman"/>
          <w:sz w:val="24"/>
          <w:szCs w:val="24"/>
        </w:rPr>
        <w:tab/>
      </w:r>
      <w:r w:rsidRPr="00025AFC">
        <w:rPr>
          <w:rFonts w:ascii="Times New Roman" w:hAnsi="Times New Roman" w:cs="Times New Roman"/>
          <w:sz w:val="24"/>
          <w:szCs w:val="24"/>
        </w:rPr>
        <w:tab/>
      </w:r>
    </w:p>
    <w:p w14:paraId="4D4F25FE" w14:textId="77777777" w:rsidR="00025AFC" w:rsidRPr="00025AFC" w:rsidRDefault="00025AFC" w:rsidP="00025AFC">
      <w:pPr>
        <w:pStyle w:val="ListParagraph"/>
        <w:numPr>
          <w:ilvl w:val="0"/>
          <w:numId w:val="1"/>
        </w:numPr>
        <w:spacing w:after="0" w:line="240" w:lineRule="auto"/>
        <w:ind w:left="630" w:hanging="270"/>
        <w:rPr>
          <w:rFonts w:ascii="Times New Roman" w:hAnsi="Times New Roman" w:cs="Times New Roman"/>
          <w:sz w:val="24"/>
          <w:szCs w:val="24"/>
        </w:rPr>
      </w:pPr>
      <w:r w:rsidRPr="00025AFC">
        <w:rPr>
          <w:rFonts w:ascii="Times New Roman" w:hAnsi="Times New Roman" w:cs="Times New Roman"/>
          <w:sz w:val="24"/>
          <w:szCs w:val="24"/>
        </w:rPr>
        <w:t xml:space="preserve">The institution adopts systematic and transparent strategies to mobilize financial resources and ensure their optimal utilization. Funds are generated </w:t>
      </w:r>
      <w:proofErr w:type="gramStart"/>
      <w:r w:rsidRPr="00025AFC">
        <w:rPr>
          <w:rFonts w:ascii="Times New Roman" w:hAnsi="Times New Roman" w:cs="Times New Roman"/>
          <w:sz w:val="24"/>
          <w:szCs w:val="24"/>
        </w:rPr>
        <w:t>through  tuition</w:t>
      </w:r>
      <w:proofErr w:type="gramEnd"/>
      <w:r w:rsidRPr="00025AFC">
        <w:rPr>
          <w:rFonts w:ascii="Times New Roman" w:hAnsi="Times New Roman" w:cs="Times New Roman"/>
          <w:sz w:val="24"/>
          <w:szCs w:val="24"/>
        </w:rPr>
        <w:t xml:space="preserve"> fees, </w:t>
      </w:r>
    </w:p>
    <w:p w14:paraId="7071539E" w14:textId="57A78DA7" w:rsidR="00025AFC" w:rsidRPr="00025AFC" w:rsidRDefault="00025AFC" w:rsidP="00025AFC">
      <w:pPr>
        <w:spacing w:after="0" w:line="240" w:lineRule="auto"/>
        <w:ind w:firstLine="6480"/>
        <w:rPr>
          <w:rFonts w:ascii="Times New Roman" w:hAnsi="Times New Roman" w:cs="Times New Roman"/>
          <w:sz w:val="24"/>
          <w:szCs w:val="24"/>
        </w:rPr>
      </w:pPr>
    </w:p>
    <w:p w14:paraId="46A1C624" w14:textId="77777777" w:rsidR="00025AFC" w:rsidRPr="00025AFC" w:rsidRDefault="00025AFC" w:rsidP="00025AFC">
      <w:pPr>
        <w:pStyle w:val="ListParagraph"/>
        <w:numPr>
          <w:ilvl w:val="0"/>
          <w:numId w:val="1"/>
        </w:numPr>
        <w:spacing w:after="0" w:line="240" w:lineRule="auto"/>
        <w:rPr>
          <w:rFonts w:ascii="Times New Roman" w:hAnsi="Times New Roman" w:cs="Times New Roman"/>
          <w:sz w:val="24"/>
          <w:szCs w:val="24"/>
        </w:rPr>
      </w:pPr>
      <w:r w:rsidRPr="00025AFC">
        <w:rPr>
          <w:rFonts w:ascii="Times New Roman" w:hAnsi="Times New Roman" w:cs="Times New Roman"/>
          <w:sz w:val="24"/>
          <w:szCs w:val="24"/>
        </w:rPr>
        <w:t>A well-structured budgeting process is followed, wherein each department submits its annual requirements. The Finance Committee and Principal scrutinize proposals, prioritize essential needs, and allocate funds based on academic plans, workload, and institutional goals. All financial transactions are carried out through audited procedures, and annual external audits ensure transparency and accountability.</w:t>
      </w:r>
    </w:p>
    <w:p w14:paraId="473B22BA" w14:textId="5123C66F" w:rsidR="00025AFC" w:rsidRPr="00025AFC" w:rsidRDefault="00025AFC" w:rsidP="00025AFC">
      <w:pPr>
        <w:spacing w:after="0" w:line="240" w:lineRule="auto"/>
        <w:ind w:firstLine="6480"/>
        <w:rPr>
          <w:rFonts w:ascii="Times New Roman" w:hAnsi="Times New Roman" w:cs="Times New Roman"/>
          <w:sz w:val="24"/>
          <w:szCs w:val="24"/>
        </w:rPr>
      </w:pPr>
    </w:p>
    <w:p w14:paraId="42B016A2" w14:textId="77777777" w:rsidR="00025AFC" w:rsidRPr="00025AFC" w:rsidRDefault="00025AFC" w:rsidP="00025AFC">
      <w:pPr>
        <w:pStyle w:val="ListParagraph"/>
        <w:numPr>
          <w:ilvl w:val="0"/>
          <w:numId w:val="1"/>
        </w:numPr>
        <w:spacing w:after="0" w:line="240" w:lineRule="auto"/>
        <w:rPr>
          <w:rFonts w:ascii="Times New Roman" w:hAnsi="Times New Roman" w:cs="Times New Roman"/>
          <w:sz w:val="24"/>
          <w:szCs w:val="24"/>
        </w:rPr>
      </w:pPr>
      <w:r w:rsidRPr="00025AFC">
        <w:rPr>
          <w:rFonts w:ascii="Times New Roman" w:hAnsi="Times New Roman" w:cs="Times New Roman"/>
          <w:sz w:val="24"/>
          <w:szCs w:val="24"/>
        </w:rPr>
        <w:t>Optimal utilization of resources is achieved through careful planning, cost-effective procurement, centralised purchase systems, and utilization of ICT to reduce recurring expenditure. The institution also emphasizes maintenance of existing infrastructure through an AMC system and periodic reviews. Efforts are made to avoid wastage of electricity, water, and consumables through green campus initiatives and awareness programmes.</w:t>
      </w:r>
    </w:p>
    <w:p w14:paraId="78610F41" w14:textId="33DFD4C5" w:rsidR="00025AFC" w:rsidRPr="00025AFC" w:rsidRDefault="00025AFC" w:rsidP="00025AFC">
      <w:pPr>
        <w:spacing w:after="0" w:line="240" w:lineRule="auto"/>
        <w:ind w:firstLine="6480"/>
        <w:rPr>
          <w:rFonts w:ascii="Times New Roman" w:hAnsi="Times New Roman" w:cs="Times New Roman"/>
          <w:sz w:val="24"/>
          <w:szCs w:val="24"/>
        </w:rPr>
      </w:pPr>
    </w:p>
    <w:p w14:paraId="71AA9877" w14:textId="3E93189D" w:rsidR="00C84F67" w:rsidRDefault="00025AFC" w:rsidP="00025AFC">
      <w:pPr>
        <w:pStyle w:val="ListParagraph"/>
        <w:numPr>
          <w:ilvl w:val="0"/>
          <w:numId w:val="1"/>
        </w:numPr>
        <w:spacing w:after="0" w:line="240" w:lineRule="auto"/>
        <w:rPr>
          <w:rFonts w:ascii="Times New Roman" w:hAnsi="Times New Roman" w:cs="Times New Roman"/>
          <w:sz w:val="24"/>
          <w:szCs w:val="24"/>
        </w:rPr>
      </w:pPr>
      <w:r w:rsidRPr="00025AFC">
        <w:rPr>
          <w:rFonts w:ascii="Times New Roman" w:hAnsi="Times New Roman" w:cs="Times New Roman"/>
          <w:sz w:val="24"/>
          <w:szCs w:val="24"/>
        </w:rPr>
        <w:t>Regular monitoring of expenditures, performance-based resource allocation, and timely auditing help the institution maintain financial discipline. The optimal use of available resources ensures sustained academic growth, improved student support services, and continuous enhancement of the teaching-learning environment.</w:t>
      </w:r>
      <w:r w:rsidRPr="00025AFC">
        <w:rPr>
          <w:rFonts w:ascii="Times New Roman" w:hAnsi="Times New Roman" w:cs="Times New Roman"/>
          <w:sz w:val="24"/>
          <w:szCs w:val="24"/>
        </w:rPr>
        <w:cr/>
      </w:r>
    </w:p>
    <w:p w14:paraId="38247C0E" w14:textId="77777777" w:rsidR="00025AFC" w:rsidRPr="00025AFC" w:rsidRDefault="00025AFC" w:rsidP="00025AFC">
      <w:pPr>
        <w:pStyle w:val="ListParagraph"/>
        <w:rPr>
          <w:rFonts w:ascii="Times New Roman" w:hAnsi="Times New Roman" w:cs="Times New Roman"/>
          <w:sz w:val="24"/>
          <w:szCs w:val="24"/>
        </w:rPr>
      </w:pPr>
    </w:p>
    <w:p w14:paraId="6DDC5136" w14:textId="77777777" w:rsidR="00025AFC" w:rsidRDefault="00025AFC" w:rsidP="00025AFC">
      <w:pPr>
        <w:spacing w:after="0" w:line="240" w:lineRule="auto"/>
        <w:rPr>
          <w:rFonts w:ascii="Times New Roman" w:hAnsi="Times New Roman" w:cs="Times New Roman"/>
          <w:sz w:val="24"/>
          <w:szCs w:val="24"/>
        </w:rPr>
      </w:pPr>
    </w:p>
    <w:p w14:paraId="3C1EF491" w14:textId="7D31088B" w:rsidR="00025AFC" w:rsidRDefault="00025AFC" w:rsidP="00025AFC">
      <w:pPr>
        <w:spacing w:after="0" w:line="240" w:lineRule="auto"/>
        <w:rPr>
          <w:rFonts w:ascii="Times New Roman" w:hAnsi="Times New Roman" w:cs="Times New Roman"/>
          <w:sz w:val="24"/>
          <w:szCs w:val="24"/>
        </w:rPr>
      </w:pPr>
      <w:r>
        <w:rPr>
          <w:noProof/>
        </w:rPr>
        <w:lastRenderedPageBreak/>
        <w:drawing>
          <wp:inline distT="0" distB="0" distL="0" distR="0" wp14:anchorId="5D21B834" wp14:editId="71A47888">
            <wp:extent cx="5106129" cy="3771900"/>
            <wp:effectExtent l="0" t="0" r="0" b="0"/>
            <wp:docPr id="7" name="Picture 6">
              <a:extLst xmlns:a="http://schemas.openxmlformats.org/drawingml/2006/main">
                <a:ext uri="{FF2B5EF4-FFF2-40B4-BE49-F238E27FC236}">
                  <a16:creationId xmlns:a16="http://schemas.microsoft.com/office/drawing/2014/main" id="{126E5ECA-C33B-A916-419D-3768925CE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26E5ECA-C33B-A916-419D-3768925CEAB5}"/>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106129" cy="3771900"/>
                    </a:xfrm>
                    <a:prstGeom prst="rect">
                      <a:avLst/>
                    </a:prstGeom>
                  </pic:spPr>
                </pic:pic>
              </a:graphicData>
            </a:graphic>
          </wp:inline>
        </w:drawing>
      </w:r>
    </w:p>
    <w:p w14:paraId="750647C9" w14:textId="77777777" w:rsidR="00025AFC" w:rsidRDefault="00025AFC" w:rsidP="00025AFC">
      <w:pPr>
        <w:spacing w:after="0" w:line="240" w:lineRule="auto"/>
        <w:rPr>
          <w:rFonts w:ascii="Times New Roman" w:hAnsi="Times New Roman" w:cs="Times New Roman"/>
          <w:sz w:val="24"/>
          <w:szCs w:val="24"/>
        </w:rPr>
      </w:pPr>
    </w:p>
    <w:p w14:paraId="5B59998E" w14:textId="77777777" w:rsidR="00025AFC" w:rsidRDefault="00025AFC" w:rsidP="00025AFC">
      <w:pPr>
        <w:spacing w:after="0" w:line="240" w:lineRule="auto"/>
        <w:rPr>
          <w:rFonts w:ascii="Times New Roman" w:hAnsi="Times New Roman" w:cs="Times New Roman"/>
          <w:sz w:val="24"/>
          <w:szCs w:val="24"/>
        </w:rPr>
      </w:pPr>
    </w:p>
    <w:p w14:paraId="20530B2E" w14:textId="2896195F" w:rsidR="00025AFC" w:rsidRPr="00025AFC" w:rsidRDefault="00025AFC" w:rsidP="00025AFC">
      <w:pPr>
        <w:spacing w:after="0" w:line="240" w:lineRule="auto"/>
        <w:rPr>
          <w:rFonts w:ascii="Times New Roman" w:hAnsi="Times New Roman" w:cs="Times New Roman"/>
          <w:sz w:val="24"/>
          <w:szCs w:val="24"/>
        </w:rPr>
      </w:pPr>
      <w:r>
        <w:rPr>
          <w:noProof/>
        </w:rPr>
        <w:drawing>
          <wp:inline distT="0" distB="0" distL="0" distR="0" wp14:anchorId="215828A8" wp14:editId="4E1C7206">
            <wp:extent cx="5257800" cy="3457575"/>
            <wp:effectExtent l="0" t="0" r="0" b="9525"/>
            <wp:docPr id="9" name="Picture 8">
              <a:extLst xmlns:a="http://schemas.openxmlformats.org/drawingml/2006/main">
                <a:ext uri="{FF2B5EF4-FFF2-40B4-BE49-F238E27FC236}">
                  <a16:creationId xmlns:a16="http://schemas.microsoft.com/office/drawing/2014/main" id="{90D6318E-3FAD-4521-5B91-D3A6D92B1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0D6318E-3FAD-4521-5B91-D3A6D92B1D02}"/>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57800" cy="3457575"/>
                    </a:xfrm>
                    <a:prstGeom prst="rect">
                      <a:avLst/>
                    </a:prstGeom>
                  </pic:spPr>
                </pic:pic>
              </a:graphicData>
            </a:graphic>
          </wp:inline>
        </w:drawing>
      </w:r>
    </w:p>
    <w:sectPr w:rsidR="00025AFC" w:rsidRPr="00025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B2DA5"/>
    <w:multiLevelType w:val="hybridMultilevel"/>
    <w:tmpl w:val="97143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810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FC"/>
    <w:rsid w:val="00025AFC"/>
    <w:rsid w:val="00086FA9"/>
    <w:rsid w:val="001F11D3"/>
    <w:rsid w:val="006114ED"/>
    <w:rsid w:val="00BE3FF7"/>
    <w:rsid w:val="00C84F67"/>
    <w:rsid w:val="00E936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9732"/>
  <w15:chartTrackingRefBased/>
  <w15:docId w15:val="{005B3229-5BAC-4737-B62D-B53E7C9E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A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5A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5AF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5AF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5AF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5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F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5AF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5AF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5AF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5AF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5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AFC"/>
    <w:rPr>
      <w:rFonts w:eastAsiaTheme="majorEastAsia" w:cstheme="majorBidi"/>
      <w:color w:val="272727" w:themeColor="text1" w:themeTint="D8"/>
    </w:rPr>
  </w:style>
  <w:style w:type="paragraph" w:styleId="Title">
    <w:name w:val="Title"/>
    <w:basedOn w:val="Normal"/>
    <w:next w:val="Normal"/>
    <w:link w:val="TitleChar"/>
    <w:uiPriority w:val="10"/>
    <w:qFormat/>
    <w:rsid w:val="00025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A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A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5AFC"/>
    <w:rPr>
      <w:i/>
      <w:iCs/>
      <w:color w:val="404040" w:themeColor="text1" w:themeTint="BF"/>
    </w:rPr>
  </w:style>
  <w:style w:type="paragraph" w:styleId="ListParagraph">
    <w:name w:val="List Paragraph"/>
    <w:basedOn w:val="Normal"/>
    <w:uiPriority w:val="34"/>
    <w:qFormat/>
    <w:rsid w:val="00025AFC"/>
    <w:pPr>
      <w:ind w:left="720"/>
      <w:contextualSpacing/>
    </w:pPr>
  </w:style>
  <w:style w:type="character" w:styleId="IntenseEmphasis">
    <w:name w:val="Intense Emphasis"/>
    <w:basedOn w:val="DefaultParagraphFont"/>
    <w:uiPriority w:val="21"/>
    <w:qFormat/>
    <w:rsid w:val="00025AFC"/>
    <w:rPr>
      <w:i/>
      <w:iCs/>
      <w:color w:val="365F91" w:themeColor="accent1" w:themeShade="BF"/>
    </w:rPr>
  </w:style>
  <w:style w:type="paragraph" w:styleId="IntenseQuote">
    <w:name w:val="Intense Quote"/>
    <w:basedOn w:val="Normal"/>
    <w:next w:val="Normal"/>
    <w:link w:val="IntenseQuoteChar"/>
    <w:uiPriority w:val="30"/>
    <w:qFormat/>
    <w:rsid w:val="00025A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5AFC"/>
    <w:rPr>
      <w:i/>
      <w:iCs/>
      <w:color w:val="365F91" w:themeColor="accent1" w:themeShade="BF"/>
    </w:rPr>
  </w:style>
  <w:style w:type="character" w:styleId="IntenseReference">
    <w:name w:val="Intense Reference"/>
    <w:basedOn w:val="DefaultParagraphFont"/>
    <w:uiPriority w:val="32"/>
    <w:qFormat/>
    <w:rsid w:val="00025AF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F.G.NAIK</dc:creator>
  <cp:keywords/>
  <dc:description/>
  <cp:lastModifiedBy>F.G.NAIK</cp:lastModifiedBy>
  <cp:revision>1</cp:revision>
  <dcterms:created xsi:type="dcterms:W3CDTF">2025-12-06T07:09:00Z</dcterms:created>
  <dcterms:modified xsi:type="dcterms:W3CDTF">2025-12-06T07:12:00Z</dcterms:modified>
</cp:coreProperties>
</file>