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49DD" w14:textId="2E13CDE4" w:rsidR="00C84F67" w:rsidRPr="006A3F97" w:rsidRDefault="006A3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6A3F97">
        <w:rPr>
          <w:rFonts w:ascii="Times New Roman" w:hAnsi="Times New Roman" w:cs="Times New Roman"/>
          <w:sz w:val="24"/>
          <w:szCs w:val="24"/>
        </w:rPr>
        <w:t>. ICT-Enabled Teaching–Learning Upgradation (Smart Classrooms / LMS)</w:t>
      </w:r>
    </w:p>
    <w:p w14:paraId="426C0D94" w14:textId="34955C59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Faculty Development Programmes for Teaching Staff </w:t>
      </w:r>
    </w:p>
    <w:p w14:paraId="4651B5AA" w14:textId="04C08583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Introduction of Structured Feedback Mechanism &amp; Action Taken Report (ATR) </w:t>
      </w:r>
    </w:p>
    <w:p w14:paraId="47B31EDD" w14:textId="593EBD6F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Curriculum Enrichment through Value-Added / Certificate Courses </w:t>
      </w:r>
    </w:p>
    <w:p w14:paraId="3DB3D189" w14:textId="6ED841F9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Student Mentoring and Counselling Strengthening Initiative </w:t>
      </w:r>
    </w:p>
    <w:p w14:paraId="367A5906" w14:textId="1F32AAE4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Green Campus &amp; Sustainability Drive (Waste Management / Energy Audit) </w:t>
      </w:r>
    </w:p>
    <w:p w14:paraId="0EB6165F" w14:textId="11DAF2BC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Research Promotion Initiatives (Workshops, Publications Support, Minor Projects) </w:t>
      </w:r>
    </w:p>
    <w:p w14:paraId="7A84F028" w14:textId="179EDEAE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Strengthening Placement, Career Guidance &amp; Competitive Exam Cell </w:t>
      </w:r>
    </w:p>
    <w:p w14:paraId="58FE30D5" w14:textId="0847450B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Digitalisation of Office and Library Services </w:t>
      </w:r>
    </w:p>
    <w:p w14:paraId="2AA4306D" w14:textId="29911435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3F97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Community Outreach &amp; Extension Activity Initiatives </w:t>
      </w:r>
    </w:p>
    <w:p w14:paraId="77E27F4A" w14:textId="31504A32" w:rsidR="006A3F97" w:rsidRPr="006A3F97" w:rsidRDefault="006A3F97" w:rsidP="006A3F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3F97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A3F97">
        <w:rPr>
          <w:rFonts w:ascii="Times New Roman" w:hAnsi="Times New Roman" w:cs="Times New Roman"/>
          <w:sz w:val="24"/>
          <w:szCs w:val="24"/>
          <w:lang w:val="en-US"/>
        </w:rPr>
        <w:t xml:space="preserve">. Enhanced Grievance Redressal and Gender Sensitisation Activities </w:t>
      </w:r>
    </w:p>
    <w:p w14:paraId="6625B729" w14:textId="77777777" w:rsidR="006A3F97" w:rsidRDefault="006A3F97"/>
    <w:sectPr w:rsidR="006A3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97"/>
    <w:rsid w:val="00086FA9"/>
    <w:rsid w:val="001F11D3"/>
    <w:rsid w:val="006114ED"/>
    <w:rsid w:val="006A3F97"/>
    <w:rsid w:val="00BE3FF7"/>
    <w:rsid w:val="00C84F67"/>
    <w:rsid w:val="00E9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9F9D"/>
  <w15:chartTrackingRefBased/>
  <w15:docId w15:val="{6D0E0679-2CC5-4EBD-A1F5-D090000D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1</cp:revision>
  <dcterms:created xsi:type="dcterms:W3CDTF">2025-12-06T07:37:00Z</dcterms:created>
  <dcterms:modified xsi:type="dcterms:W3CDTF">2025-12-06T07:40:00Z</dcterms:modified>
</cp:coreProperties>
</file>