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sz w:val="20"/>
          <w:szCs w:val="20"/>
          <w:vertAlign w:val="baseline"/>
          <w:rtl w:val="0"/>
        </w:rPr>
        <w:t xml:space="preserve">Entgegen der Testbeschreibung ist Caldhira keine Stadt in der die Spieler sich befinden, sondern ein vor Jahren in den Raum geworfener Begriff einer angeblichen weiteren Welt die durch ein Weltentor erreicht werden kann. </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sz w:val="20"/>
          <w:szCs w:val="20"/>
          <w:vertAlign w:val="baseline"/>
          <w:rtl w:val="0"/>
        </w:rPr>
        <w:t xml:space="preserve">Dieses gibt es nicht seit über sieben Jahren nicht und wird es wohl auch nie geben, das Spiel und auch die dazu gehörenden Spieler stagnieren und werden konstant weniger. Ein langsamer Tod für ein, vor Jahren, geniales Konzept welches jedoch nicht ansprechend gepflegt wurde um auch heute noch ein klares Top zu erhalten.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sz w:val="20"/>
          <w:szCs w:val="20"/>
          <w:vertAlign w:val="baseline"/>
          <w:rtl w:val="0"/>
        </w:rPr>
        <w:t xml:space="preserve">Es gibt in Scherbenwelten (</w:t>
      </w:r>
      <w:r w:rsidDel="00000000" w:rsidR="00000000" w:rsidRPr="00000000">
        <w:rPr>
          <w:color w:val="333333"/>
          <w:sz w:val="20"/>
          <w:szCs w:val="20"/>
          <w:vertAlign w:val="baseline"/>
          <w:rtl w:val="0"/>
        </w:rPr>
        <w:t xml:space="preserve">SW) 6 Rassen, das sind Menschen, Zwerge, Elfen, Halblinge, Wichtel und Halborks. Jede dieser Rassen kann alle der elf vorhandenen Berufe (Klassen) erlernen.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sz w:val="20"/>
          <w:szCs w:val="20"/>
          <w:vertAlign w:val="baseline"/>
          <w:rtl w:val="0"/>
        </w:rPr>
        <w:t xml:space="preserve">Die Questen welche jeder selbst gestalten kann werden in der Umsetzung leider nur zu oft durch die Spielleitung ausgebremst. Der Maßstab das die Spieler selbst für die im Spiel stattfindenden Ereignisse verantwortlich sein sollen und wer weltumspannende Questen haben will sie selbst generieren muss geht nur selten auf, ja es sind bereits „globale“ Questen mitten im Verlauf abgebrochen worden weil das Echo der Mitspieler in den Foren zu negativ wurde. Ansonsten gibt es noch kleine Mini-Questen, welche sich aber auf kurze Texte mit jeweils zwei Antwortmöglichkeiten beschränken. Erst einmal klingt die Möglichkeit der Questgestaltung toll, doch in der Realität ist es sehr ernüchternd.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sz w:val="20"/>
          <w:szCs w:val="20"/>
          <w:vertAlign w:val="baseline"/>
          <w:rtl w:val="0"/>
        </w:rPr>
        <w:t xml:space="preserve">Positiv anzumerken ist das es regelmäßig privat organisierte Treffen gibt auf denen sich die Spieler treffen um gemeinsame Wochenende zu verbringen. Besonders erwähnenswert ist das jährliche große Scherbentreffen auf Burg Lohra. Dieses geht über vier Tage.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sz w:val="20"/>
          <w:szCs w:val="20"/>
          <w:vertAlign w:val="baseline"/>
          <w:rtl w:val="0"/>
        </w:rPr>
        <w:t xml:space="preserve">Als Ergänzung zu den obigen Informationen: SW startete im Frühjahr 2002. Zuerst unter dem Namen Furunkel welches dann in Splitterwelten umbenannt wurde und dann schließlich den heutigen Namen Scherbenwelten umbenannt. Es existiert nur eine Spielwelt, der Start einer weiteren ist nicht geplant. Die aktuelle Runde läuft seit einigen Jahren, ein Neuanfang wird von der Spielleitung nicht in Erwägung gezogen, was bereits einige potentielle neue Spieler abgeschreckt hat.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sz w:val="20"/>
          <w:szCs w:val="20"/>
          <w:vertAlign w:val="baseline"/>
          <w:rtl w:val="0"/>
        </w:rPr>
        <w:t xml:space="preserve">Nach einer Testphase „Schnupperaccount“ erfordert das weitere Spielen den Abschluss eines Abos ueber 4Players, der Preis variiert je nach Laufzeit.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color w:val="333333"/>
          <w:sz w:val="20"/>
          <w:szCs w:val="20"/>
          <w:vertAlign w:val="baseline"/>
          <w:rtl w:val="0"/>
        </w:rPr>
        <w:t xml:space="preserve">·  1 Monate 4,99 €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color w:val="333333"/>
          <w:sz w:val="20"/>
          <w:szCs w:val="20"/>
          <w:vertAlign w:val="baseline"/>
          <w:rtl w:val="0"/>
        </w:rPr>
        <w:t xml:space="preserve">·  3 Monate 14,00 €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color w:val="333333"/>
          <w:sz w:val="20"/>
          <w:szCs w:val="20"/>
          <w:vertAlign w:val="baseline"/>
          <w:rtl w:val="0"/>
        </w:rPr>
        <w:t xml:space="preserve">·  6 Monate 25,50 €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color w:val="333333"/>
          <w:sz w:val="20"/>
          <w:szCs w:val="20"/>
          <w:vertAlign w:val="baseline"/>
          <w:rtl w:val="0"/>
        </w:rPr>
        <w:t xml:space="preserve">·  9 Monate 35,50 €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color w:val="333333"/>
          <w:sz w:val="20"/>
          <w:szCs w:val="20"/>
          <w:vertAlign w:val="baseline"/>
          <w:rtl w:val="0"/>
        </w:rPr>
        <w:t xml:space="preserve">·  12 Monate 45,00 €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80" w:lineRule="auto"/>
        <w:ind w:left="0" w:right="0" w:firstLine="0"/>
        <w:contextualSpacing w:val="0"/>
        <w:jc w:val="left"/>
        <w:rPr/>
      </w:pPr>
      <w:r w:rsidDel="00000000" w:rsidR="00000000" w:rsidRPr="00000000">
        <w:rPr>
          <w:color w:val="333333"/>
          <w:sz w:val="20"/>
          <w:szCs w:val="20"/>
          <w:vertAlign w:val="baseline"/>
          <w:rtl w:val="0"/>
        </w:rPr>
        <w:t xml:space="preserve">PS: Warum erinnert die kurze Beschreibung doch sehr an den Einleitungstext auf der Startseite von Scherbenewelten?</w:t>
      </w:r>
      <w:r w:rsidDel="00000000" w:rsidR="00000000" w:rsidRPr="00000000">
        <w:rPr>
          <w:vertAlign w:val="baseline"/>
          <w:rtl w:val="0"/>
        </w:rPr>
        <w:t xml:space="preserve"> </w:t>
      </w:r>
      <w:r w:rsidDel="00000000" w:rsidR="00000000" w:rsidRPr="00000000">
        <w:rPr>
          <w:rtl w:val="0"/>
        </w:rPr>
      </w:r>
    </w:p>
    <w:sectPr>
      <w:pgSz w:h="15840" w:w="12240"/>
      <w:pgMar w:bottom="0" w:top="0" w:left="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2">
    <w:name w:val="heading 2"/>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1"/>
      <w:smallCaps w:val="0"/>
      <w:strike w:val="0"/>
      <w:color w:val="000000"/>
      <w:sz w:val="28"/>
      <w:szCs w:val="28"/>
      <w:u w:val="none"/>
      <w:vertAlign w:val="baseline"/>
    </w:rPr>
  </w:style>
  <w:style w:type="paragraph" w:styleId="Heading3">
    <w:name w:val="heading 3"/>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5">
    <w:name w:val="heading 5"/>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1"/>
      <w:smallCaps w:val="0"/>
      <w:strike w:val="0"/>
      <w:color w:val="000000"/>
      <w:sz w:val="16"/>
      <w:szCs w:val="16"/>
      <w:u w:val="none"/>
      <w:vertAlign w:val="baseline"/>
    </w:rPr>
  </w:style>
  <w:style w:type="paragraph" w:styleId="Heading6">
    <w:name w:val="heading 6"/>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16"/>
      <w:szCs w:val="16"/>
      <w:u w:val="none"/>
      <w:vertAlign w:val="baseline"/>
    </w:rPr>
  </w:style>
  <w:style w:type="paragraph" w:styleId="Title">
    <w:name w:val="Title"/>
    <w:basedOn w:val="Normal"/>
    <w:next w:val="Normal"/>
    <w:pPr>
      <w:keepNext w:val="1"/>
      <w:keepLines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