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3B190" w14:textId="58F1F8DA" w:rsidR="00D5205B" w:rsidRPr="00AE2259" w:rsidRDefault="00F36F12" w:rsidP="00AE2259">
      <w:pPr>
        <w:spacing w:line="480" w:lineRule="auto"/>
        <w:jc w:val="both"/>
        <w:rPr>
          <w:rFonts w:ascii="Times New Roman" w:hAnsi="Times New Roman" w:cs="Times New Roman"/>
          <w:b/>
          <w:bCs/>
          <w:sz w:val="24"/>
          <w:szCs w:val="24"/>
          <w:lang w:val="hr-HR"/>
        </w:rPr>
      </w:pPr>
      <w:r w:rsidRPr="00AE2259">
        <w:rPr>
          <w:rFonts w:ascii="Times New Roman" w:hAnsi="Times New Roman" w:cs="Times New Roman"/>
          <w:b/>
          <w:bCs/>
          <w:sz w:val="24"/>
          <w:szCs w:val="24"/>
          <w:lang w:val="hr-HR"/>
        </w:rPr>
        <w:t xml:space="preserve">Supplementary material for </w:t>
      </w:r>
      <w:r w:rsidR="00B946C6" w:rsidRPr="00AE2259">
        <w:rPr>
          <w:rFonts w:ascii="Times New Roman" w:hAnsi="Times New Roman" w:cs="Times New Roman"/>
          <w:b/>
          <w:bCs/>
          <w:sz w:val="24"/>
          <w:szCs w:val="24"/>
          <w:lang w:val="hr-HR"/>
        </w:rPr>
        <w:t>„T</w:t>
      </w:r>
      <w:r w:rsidRPr="00AE2259">
        <w:rPr>
          <w:rFonts w:ascii="Times New Roman" w:hAnsi="Times New Roman" w:cs="Times New Roman"/>
          <w:b/>
          <w:bCs/>
          <w:sz w:val="24"/>
          <w:szCs w:val="24"/>
          <w:lang w:val="hr-HR"/>
        </w:rPr>
        <w:t xml:space="preserve">he effect of a color tattoo on the local skin </w:t>
      </w:r>
      <w:proofErr w:type="spellStart"/>
      <w:r w:rsidRPr="00AE2259">
        <w:rPr>
          <w:rFonts w:ascii="Times New Roman" w:hAnsi="Times New Roman" w:cs="Times New Roman"/>
          <w:b/>
          <w:bCs/>
          <w:sz w:val="24"/>
          <w:szCs w:val="24"/>
          <w:lang w:val="hr-HR"/>
        </w:rPr>
        <w:t>redox</w:t>
      </w:r>
      <w:proofErr w:type="spellEnd"/>
      <w:r w:rsidRPr="00AE2259">
        <w:rPr>
          <w:rFonts w:ascii="Times New Roman" w:hAnsi="Times New Roman" w:cs="Times New Roman"/>
          <w:b/>
          <w:bCs/>
          <w:sz w:val="24"/>
          <w:szCs w:val="24"/>
          <w:lang w:val="hr-HR"/>
        </w:rPr>
        <w:t xml:space="preserve"> </w:t>
      </w:r>
      <w:proofErr w:type="spellStart"/>
      <w:r w:rsidRPr="00AE2259">
        <w:rPr>
          <w:rFonts w:ascii="Times New Roman" w:hAnsi="Times New Roman" w:cs="Times New Roman"/>
          <w:b/>
          <w:bCs/>
          <w:sz w:val="24"/>
          <w:szCs w:val="24"/>
          <w:lang w:val="hr-HR"/>
        </w:rPr>
        <w:t>regulatory</w:t>
      </w:r>
      <w:proofErr w:type="spellEnd"/>
      <w:r w:rsidRPr="00AE2259">
        <w:rPr>
          <w:rFonts w:ascii="Times New Roman" w:hAnsi="Times New Roman" w:cs="Times New Roman"/>
          <w:b/>
          <w:bCs/>
          <w:sz w:val="24"/>
          <w:szCs w:val="24"/>
          <w:lang w:val="hr-HR"/>
        </w:rPr>
        <w:t xml:space="preserve"> network: </w:t>
      </w:r>
      <w:r w:rsidR="005D2673">
        <w:rPr>
          <w:rFonts w:ascii="Times New Roman" w:hAnsi="Times New Roman" w:cs="Times New Roman"/>
          <w:b/>
          <w:bCs/>
          <w:sz w:val="24"/>
          <w:szCs w:val="24"/>
          <w:lang w:val="hr-HR"/>
        </w:rPr>
        <w:t>A</w:t>
      </w:r>
      <w:r w:rsidRPr="00AE2259">
        <w:rPr>
          <w:rFonts w:ascii="Times New Roman" w:hAnsi="Times New Roman" w:cs="Times New Roman"/>
          <w:b/>
          <w:bCs/>
          <w:sz w:val="24"/>
          <w:szCs w:val="24"/>
          <w:lang w:val="hr-HR"/>
        </w:rPr>
        <w:t xml:space="preserve">n N-of-1 </w:t>
      </w:r>
      <w:proofErr w:type="spellStart"/>
      <w:r w:rsidRPr="00AE2259">
        <w:rPr>
          <w:rFonts w:ascii="Times New Roman" w:hAnsi="Times New Roman" w:cs="Times New Roman"/>
          <w:b/>
          <w:bCs/>
          <w:sz w:val="24"/>
          <w:szCs w:val="24"/>
          <w:lang w:val="hr-HR"/>
        </w:rPr>
        <w:t>study</w:t>
      </w:r>
      <w:proofErr w:type="spellEnd"/>
      <w:r w:rsidR="00B946C6" w:rsidRPr="00AE2259">
        <w:rPr>
          <w:rFonts w:ascii="Times New Roman" w:hAnsi="Times New Roman" w:cs="Times New Roman"/>
          <w:b/>
          <w:bCs/>
          <w:sz w:val="24"/>
          <w:szCs w:val="24"/>
          <w:lang w:val="hr-HR"/>
        </w:rPr>
        <w:t>“</w:t>
      </w:r>
      <w:r w:rsidRPr="00AE2259">
        <w:rPr>
          <w:rFonts w:ascii="Times New Roman" w:hAnsi="Times New Roman" w:cs="Times New Roman"/>
          <w:b/>
          <w:bCs/>
          <w:sz w:val="24"/>
          <w:szCs w:val="24"/>
          <w:lang w:val="hr-HR"/>
        </w:rPr>
        <w:t xml:space="preserve"> (Homolak, 2020)</w:t>
      </w:r>
    </w:p>
    <w:p w14:paraId="271FC365" w14:textId="28AD5C76" w:rsidR="001A1648" w:rsidRPr="00AE2259" w:rsidRDefault="00F36F12" w:rsidP="00AE2259">
      <w:pPr>
        <w:spacing w:line="480" w:lineRule="auto"/>
        <w:jc w:val="both"/>
        <w:rPr>
          <w:rFonts w:ascii="Times New Roman" w:hAnsi="Times New Roman" w:cs="Times New Roman"/>
          <w:sz w:val="24"/>
          <w:szCs w:val="24"/>
          <w:lang w:val="hr-HR"/>
        </w:rPr>
      </w:pPr>
      <w:r w:rsidRPr="00AE2259">
        <w:rPr>
          <w:rFonts w:ascii="Times New Roman" w:hAnsi="Times New Roman" w:cs="Times New Roman"/>
          <w:sz w:val="24"/>
          <w:szCs w:val="24"/>
          <w:lang w:val="hr-HR"/>
        </w:rPr>
        <w:br/>
        <w:t xml:space="preserve">As a limited amount of </w:t>
      </w:r>
      <w:proofErr w:type="spellStart"/>
      <w:r w:rsidRPr="00AE2259">
        <w:rPr>
          <w:rFonts w:ascii="Times New Roman" w:hAnsi="Times New Roman" w:cs="Times New Roman"/>
          <w:sz w:val="24"/>
          <w:szCs w:val="24"/>
          <w:lang w:val="hr-HR"/>
        </w:rPr>
        <w:t>biological</w:t>
      </w:r>
      <w:proofErr w:type="spellEnd"/>
      <w:r w:rsidRPr="00AE2259">
        <w:rPr>
          <w:rFonts w:ascii="Times New Roman" w:hAnsi="Times New Roman" w:cs="Times New Roman"/>
          <w:sz w:val="24"/>
          <w:szCs w:val="24"/>
          <w:lang w:val="hr-HR"/>
        </w:rPr>
        <w:t xml:space="preserve"> </w:t>
      </w:r>
      <w:proofErr w:type="spellStart"/>
      <w:r w:rsidRPr="00AE2259">
        <w:rPr>
          <w:rFonts w:ascii="Times New Roman" w:hAnsi="Times New Roman" w:cs="Times New Roman"/>
          <w:sz w:val="24"/>
          <w:szCs w:val="24"/>
          <w:lang w:val="hr-HR"/>
        </w:rPr>
        <w:t>samples</w:t>
      </w:r>
      <w:proofErr w:type="spellEnd"/>
      <w:r w:rsidRPr="00AE2259">
        <w:rPr>
          <w:rFonts w:ascii="Times New Roman" w:hAnsi="Times New Roman" w:cs="Times New Roman"/>
          <w:sz w:val="24"/>
          <w:szCs w:val="24"/>
          <w:lang w:val="hr-HR"/>
        </w:rPr>
        <w:t xml:space="preserve"> </w:t>
      </w:r>
      <w:proofErr w:type="spellStart"/>
      <w:r w:rsidRPr="00AE2259">
        <w:rPr>
          <w:rFonts w:ascii="Times New Roman" w:hAnsi="Times New Roman" w:cs="Times New Roman"/>
          <w:sz w:val="24"/>
          <w:szCs w:val="24"/>
          <w:lang w:val="hr-HR"/>
        </w:rPr>
        <w:t>were</w:t>
      </w:r>
      <w:proofErr w:type="spellEnd"/>
      <w:r w:rsidRPr="00AE2259">
        <w:rPr>
          <w:rFonts w:ascii="Times New Roman" w:hAnsi="Times New Roman" w:cs="Times New Roman"/>
          <w:sz w:val="24"/>
          <w:szCs w:val="24"/>
          <w:lang w:val="hr-HR"/>
        </w:rPr>
        <w:t xml:space="preserve"> </w:t>
      </w:r>
      <w:proofErr w:type="spellStart"/>
      <w:r w:rsidRPr="00AE2259">
        <w:rPr>
          <w:rFonts w:ascii="Times New Roman" w:hAnsi="Times New Roman" w:cs="Times New Roman"/>
          <w:sz w:val="24"/>
          <w:szCs w:val="24"/>
          <w:lang w:val="hr-HR"/>
        </w:rPr>
        <w:t>available</w:t>
      </w:r>
      <w:proofErr w:type="spellEnd"/>
      <w:r w:rsidRPr="00AE2259">
        <w:rPr>
          <w:rFonts w:ascii="Times New Roman" w:hAnsi="Times New Roman" w:cs="Times New Roman"/>
          <w:sz w:val="24"/>
          <w:szCs w:val="24"/>
          <w:lang w:val="hr-HR"/>
        </w:rPr>
        <w:t xml:space="preserve">, </w:t>
      </w:r>
      <w:proofErr w:type="spellStart"/>
      <w:r w:rsidRPr="00AE2259">
        <w:rPr>
          <w:rFonts w:ascii="Times New Roman" w:hAnsi="Times New Roman" w:cs="Times New Roman"/>
          <w:sz w:val="24"/>
          <w:szCs w:val="24"/>
          <w:lang w:val="hr-HR"/>
        </w:rPr>
        <w:t>analysis</w:t>
      </w:r>
      <w:proofErr w:type="spellEnd"/>
      <w:r w:rsidRPr="00AE2259">
        <w:rPr>
          <w:rFonts w:ascii="Times New Roman" w:hAnsi="Times New Roman" w:cs="Times New Roman"/>
          <w:sz w:val="24"/>
          <w:szCs w:val="24"/>
          <w:lang w:val="hr-HR"/>
        </w:rPr>
        <w:t xml:space="preserve"> </w:t>
      </w:r>
      <w:proofErr w:type="spellStart"/>
      <w:r w:rsidRPr="00AE2259">
        <w:rPr>
          <w:rFonts w:ascii="Times New Roman" w:hAnsi="Times New Roman" w:cs="Times New Roman"/>
          <w:sz w:val="24"/>
          <w:szCs w:val="24"/>
          <w:lang w:val="hr-HR"/>
        </w:rPr>
        <w:t>of</w:t>
      </w:r>
      <w:proofErr w:type="spellEnd"/>
      <w:r w:rsidRPr="00AE2259">
        <w:rPr>
          <w:rFonts w:ascii="Times New Roman" w:hAnsi="Times New Roman" w:cs="Times New Roman"/>
          <w:sz w:val="24"/>
          <w:szCs w:val="24"/>
          <w:lang w:val="hr-HR"/>
        </w:rPr>
        <w:t xml:space="preserve"> </w:t>
      </w:r>
      <w:proofErr w:type="spellStart"/>
      <w:r w:rsidRPr="00AE2259">
        <w:rPr>
          <w:rFonts w:ascii="Times New Roman" w:hAnsi="Times New Roman" w:cs="Times New Roman"/>
          <w:sz w:val="24"/>
          <w:szCs w:val="24"/>
          <w:lang w:val="hr-HR"/>
        </w:rPr>
        <w:t>nitrocellulose</w:t>
      </w:r>
      <w:proofErr w:type="spellEnd"/>
      <w:r w:rsidRPr="00AE2259">
        <w:rPr>
          <w:rFonts w:ascii="Times New Roman" w:hAnsi="Times New Roman" w:cs="Times New Roman"/>
          <w:sz w:val="24"/>
          <w:szCs w:val="24"/>
          <w:lang w:val="hr-HR"/>
        </w:rPr>
        <w:t xml:space="preserve"> redox permanganometry (NRP), hydrogen peroxide dissociation rate, superoxide dismutase activity, lipid peroxidation, protein sulfhydryl, and low molecular weight thiol content was done without technical replication. </w:t>
      </w:r>
      <w:r w:rsidR="004103E3" w:rsidRPr="00AE2259">
        <w:rPr>
          <w:rFonts w:ascii="Times New Roman" w:hAnsi="Times New Roman" w:cs="Times New Roman"/>
          <w:sz w:val="24"/>
          <w:szCs w:val="24"/>
          <w:lang w:val="hr-HR"/>
        </w:rPr>
        <w:t xml:space="preserve">The absence of technical replicates complicates the analysis of the observed effects, as the information suggestive of the inherent bioanalytical method variability cannot be inferred from data. To ensure the observed effects were truly due to differences between samples, and not due to chance, all methods used in the experiment were </w:t>
      </w:r>
      <w:r w:rsidR="00D5205B" w:rsidRPr="00AE2259">
        <w:rPr>
          <w:rFonts w:ascii="Times New Roman" w:hAnsi="Times New Roman" w:cs="Times New Roman"/>
          <w:sz w:val="24"/>
          <w:szCs w:val="24"/>
          <w:lang w:val="hr-HR"/>
        </w:rPr>
        <w:t xml:space="preserve">additionally </w:t>
      </w:r>
      <w:r w:rsidR="004103E3" w:rsidRPr="00AE2259">
        <w:rPr>
          <w:rFonts w:ascii="Times New Roman" w:hAnsi="Times New Roman" w:cs="Times New Roman"/>
          <w:sz w:val="24"/>
          <w:szCs w:val="24"/>
          <w:lang w:val="hr-HR"/>
        </w:rPr>
        <w:t xml:space="preserve">validated, and coefficient of variation </w:t>
      </w:r>
      <w:r w:rsidR="00715071" w:rsidRPr="00AE2259">
        <w:rPr>
          <w:rFonts w:ascii="Times New Roman" w:hAnsi="Times New Roman" w:cs="Times New Roman"/>
          <w:sz w:val="24"/>
          <w:szCs w:val="24"/>
          <w:lang w:val="hr-HR"/>
        </w:rPr>
        <w:t xml:space="preserve">(CV=standard deviation (σ)/ mean (μ)) </w:t>
      </w:r>
      <w:r w:rsidR="004103E3" w:rsidRPr="00AE2259">
        <w:rPr>
          <w:rFonts w:ascii="Times New Roman" w:hAnsi="Times New Roman" w:cs="Times New Roman"/>
          <w:sz w:val="24"/>
          <w:szCs w:val="24"/>
          <w:lang w:val="hr-HR"/>
        </w:rPr>
        <w:t>was calculated for the relevant variables.</w:t>
      </w:r>
    </w:p>
    <w:p w14:paraId="0897CA9E" w14:textId="77777777" w:rsidR="008D5763" w:rsidRPr="00AE2259" w:rsidRDefault="00F36F12" w:rsidP="00AE2259">
      <w:pPr>
        <w:spacing w:line="480" w:lineRule="auto"/>
        <w:jc w:val="both"/>
        <w:rPr>
          <w:rFonts w:ascii="Times New Roman" w:hAnsi="Times New Roman" w:cs="Times New Roman"/>
          <w:sz w:val="24"/>
          <w:szCs w:val="24"/>
          <w:lang w:val="hr-HR"/>
        </w:rPr>
      </w:pPr>
      <w:r w:rsidRPr="00AE2259">
        <w:rPr>
          <w:rFonts w:ascii="Times New Roman" w:hAnsi="Times New Roman" w:cs="Times New Roman"/>
          <w:sz w:val="24"/>
          <w:szCs w:val="24"/>
          <w:lang w:val="hr-HR"/>
        </w:rPr>
        <w:br/>
        <w:t>Validation of method</w:t>
      </w:r>
      <w:r w:rsidR="00A93E4C" w:rsidRPr="00AE2259">
        <w:rPr>
          <w:rFonts w:ascii="Times New Roman" w:hAnsi="Times New Roman" w:cs="Times New Roman"/>
          <w:sz w:val="24"/>
          <w:szCs w:val="24"/>
          <w:lang w:val="hr-HR"/>
        </w:rPr>
        <w:t>s</w:t>
      </w:r>
      <w:r w:rsidRPr="00AE2259">
        <w:rPr>
          <w:rFonts w:ascii="Times New Roman" w:hAnsi="Times New Roman" w:cs="Times New Roman"/>
          <w:sz w:val="24"/>
          <w:szCs w:val="24"/>
          <w:lang w:val="hr-HR"/>
        </w:rPr>
        <w:t xml:space="preserve"> and calculation of </w:t>
      </w:r>
      <w:r w:rsidR="00715071" w:rsidRPr="00AE2259">
        <w:rPr>
          <w:rFonts w:ascii="Times New Roman" w:hAnsi="Times New Roman" w:cs="Times New Roman"/>
          <w:sz w:val="24"/>
          <w:szCs w:val="24"/>
          <w:lang w:val="hr-HR"/>
        </w:rPr>
        <w:t>CV</w:t>
      </w:r>
      <w:r w:rsidR="00A43656" w:rsidRPr="00AE2259">
        <w:rPr>
          <w:rFonts w:ascii="Times New Roman" w:hAnsi="Times New Roman" w:cs="Times New Roman"/>
          <w:sz w:val="24"/>
          <w:szCs w:val="24"/>
          <w:lang w:val="hr-HR"/>
        </w:rPr>
        <w:t xml:space="preserve"> </w:t>
      </w:r>
      <w:r w:rsidRPr="00AE2259">
        <w:rPr>
          <w:rFonts w:ascii="Times New Roman" w:hAnsi="Times New Roman" w:cs="Times New Roman"/>
          <w:sz w:val="24"/>
          <w:szCs w:val="24"/>
          <w:lang w:val="hr-HR"/>
        </w:rPr>
        <w:t>was conducted as follows:</w:t>
      </w:r>
    </w:p>
    <w:p w14:paraId="4244C978" w14:textId="77777777" w:rsidR="00DA4A44" w:rsidRPr="00AE2259" w:rsidRDefault="00F36F12" w:rsidP="00AE2259">
      <w:pPr>
        <w:spacing w:line="480" w:lineRule="auto"/>
        <w:jc w:val="both"/>
        <w:rPr>
          <w:rFonts w:ascii="Times New Roman" w:hAnsi="Times New Roman" w:cs="Times New Roman"/>
          <w:b/>
          <w:bCs/>
          <w:sz w:val="24"/>
          <w:szCs w:val="24"/>
          <w:lang w:val="hr-HR"/>
        </w:rPr>
      </w:pPr>
      <w:r w:rsidRPr="00AE2259">
        <w:rPr>
          <w:rFonts w:ascii="Times New Roman" w:hAnsi="Times New Roman" w:cs="Times New Roman"/>
          <w:sz w:val="24"/>
          <w:szCs w:val="24"/>
          <w:lang w:val="hr-HR"/>
        </w:rPr>
        <w:br/>
      </w:r>
      <w:r w:rsidRPr="00AE2259">
        <w:rPr>
          <w:rFonts w:ascii="Times New Roman" w:hAnsi="Times New Roman" w:cs="Times New Roman"/>
          <w:b/>
          <w:bCs/>
          <w:sz w:val="24"/>
          <w:szCs w:val="24"/>
          <w:lang w:val="hr-HR"/>
        </w:rPr>
        <w:t>Nitrocellulose redox permanganometry</w:t>
      </w:r>
    </w:p>
    <w:p w14:paraId="63F1D1AA" w14:textId="77777777" w:rsidR="00AE2259" w:rsidRDefault="00F36F12" w:rsidP="00AE2259">
      <w:pPr>
        <w:spacing w:line="480" w:lineRule="auto"/>
        <w:jc w:val="both"/>
        <w:rPr>
          <w:rFonts w:ascii="Times New Roman" w:hAnsi="Times New Roman" w:cs="Times New Roman"/>
          <w:b/>
          <w:bCs/>
          <w:sz w:val="24"/>
          <w:szCs w:val="24"/>
          <w:lang w:val="hr-HR"/>
        </w:rPr>
      </w:pPr>
      <w:r w:rsidRPr="00AE2259">
        <w:rPr>
          <w:rFonts w:ascii="Times New Roman" w:hAnsi="Times New Roman" w:cs="Times New Roman"/>
          <w:sz w:val="24"/>
          <w:szCs w:val="24"/>
          <w:lang w:val="hr-HR"/>
        </w:rPr>
        <w:t>E</w:t>
      </w:r>
      <w:r w:rsidR="00A43656" w:rsidRPr="00AE2259">
        <w:rPr>
          <w:rFonts w:ascii="Times New Roman" w:hAnsi="Times New Roman" w:cs="Times New Roman"/>
          <w:sz w:val="24"/>
          <w:szCs w:val="24"/>
          <w:lang w:val="hr-HR"/>
        </w:rPr>
        <w:t xml:space="preserve">xtensive validation of the NRP is available in the original proposal of the method [1]. </w:t>
      </w:r>
      <w:r w:rsidR="00543643" w:rsidRPr="00AE2259">
        <w:rPr>
          <w:rFonts w:ascii="Times New Roman" w:hAnsi="Times New Roman" w:cs="Times New Roman"/>
          <w:sz w:val="24"/>
          <w:szCs w:val="24"/>
          <w:lang w:val="hr-HR"/>
        </w:rPr>
        <w:t>Coefficients of variation for the NRP method measured from technical replication of the dilution curve of standard reducing agent Na</w:t>
      </w:r>
      <w:r w:rsidR="00543643" w:rsidRPr="00AE2259">
        <w:rPr>
          <w:rFonts w:ascii="Times New Roman" w:hAnsi="Times New Roman" w:cs="Times New Roman"/>
          <w:sz w:val="24"/>
          <w:szCs w:val="24"/>
          <w:vertAlign w:val="subscript"/>
          <w:lang w:val="hr-HR"/>
        </w:rPr>
        <w:t>2</w:t>
      </w:r>
      <w:r w:rsidR="00543643" w:rsidRPr="00AE2259">
        <w:rPr>
          <w:rFonts w:ascii="Times New Roman" w:hAnsi="Times New Roman" w:cs="Times New Roman"/>
          <w:sz w:val="24"/>
          <w:szCs w:val="24"/>
          <w:lang w:val="hr-HR"/>
        </w:rPr>
        <w:t>S</w:t>
      </w:r>
      <w:r w:rsidR="00543643" w:rsidRPr="00AE2259">
        <w:rPr>
          <w:rFonts w:ascii="Times New Roman" w:hAnsi="Times New Roman" w:cs="Times New Roman"/>
          <w:sz w:val="24"/>
          <w:szCs w:val="24"/>
          <w:vertAlign w:val="subscript"/>
          <w:lang w:val="hr-HR"/>
        </w:rPr>
        <w:t>2</w:t>
      </w:r>
      <w:r w:rsidR="00543643" w:rsidRPr="00AE2259">
        <w:rPr>
          <w:rFonts w:ascii="Times New Roman" w:hAnsi="Times New Roman" w:cs="Times New Roman"/>
          <w:sz w:val="24"/>
          <w:szCs w:val="24"/>
          <w:lang w:val="hr-HR"/>
        </w:rPr>
        <w:t>O</w:t>
      </w:r>
      <w:r w:rsidR="00543643" w:rsidRPr="00AE2259">
        <w:rPr>
          <w:rFonts w:ascii="Times New Roman" w:hAnsi="Times New Roman" w:cs="Times New Roman"/>
          <w:sz w:val="24"/>
          <w:szCs w:val="24"/>
          <w:vertAlign w:val="subscript"/>
          <w:lang w:val="hr-HR"/>
        </w:rPr>
        <w:t>3</w:t>
      </w:r>
      <w:r w:rsidR="00543643" w:rsidRPr="00AE2259">
        <w:rPr>
          <w:rFonts w:ascii="Times New Roman" w:hAnsi="Times New Roman" w:cs="Times New Roman"/>
          <w:sz w:val="24"/>
          <w:szCs w:val="24"/>
          <w:lang w:val="hr-HR"/>
        </w:rPr>
        <w:t xml:space="preserve"> are between 0.9% and 3.7% in the quantification range</w:t>
      </w:r>
      <w:r w:rsidR="00A93E4C" w:rsidRPr="00AE2259">
        <w:rPr>
          <w:rFonts w:ascii="Times New Roman" w:hAnsi="Times New Roman" w:cs="Times New Roman"/>
          <w:sz w:val="24"/>
          <w:szCs w:val="24"/>
          <w:lang w:val="hr-HR"/>
        </w:rPr>
        <w:t xml:space="preserve"> of the curve</w:t>
      </w:r>
      <w:r w:rsidR="00A43656" w:rsidRPr="00AE2259">
        <w:rPr>
          <w:rFonts w:ascii="Times New Roman" w:hAnsi="Times New Roman" w:cs="Times New Roman"/>
          <w:sz w:val="24"/>
          <w:szCs w:val="24"/>
          <w:lang w:val="hr-HR"/>
        </w:rPr>
        <w:t xml:space="preserve"> </w:t>
      </w:r>
      <w:r w:rsidR="00543643" w:rsidRPr="00AE2259">
        <w:rPr>
          <w:rFonts w:ascii="Times New Roman" w:hAnsi="Times New Roman" w:cs="Times New Roman"/>
          <w:sz w:val="24"/>
          <w:szCs w:val="24"/>
          <w:lang w:val="hr-HR"/>
        </w:rPr>
        <w:t>[1].</w:t>
      </w:r>
      <w:r w:rsidR="00A93E4C" w:rsidRPr="00AE2259">
        <w:rPr>
          <w:rFonts w:ascii="Times New Roman" w:hAnsi="Times New Roman" w:cs="Times New Roman"/>
          <w:sz w:val="24"/>
          <w:szCs w:val="24"/>
          <w:lang w:val="hr-HR"/>
        </w:rPr>
        <w:t xml:space="preserve"> </w:t>
      </w:r>
      <w:r w:rsidR="00543643" w:rsidRPr="00AE2259">
        <w:rPr>
          <w:rFonts w:ascii="Times New Roman" w:hAnsi="Times New Roman" w:cs="Times New Roman"/>
          <w:sz w:val="24"/>
          <w:szCs w:val="24"/>
          <w:lang w:val="hr-HR"/>
        </w:rPr>
        <w:t xml:space="preserve">Considering the observed difference between </w:t>
      </w:r>
      <w:r w:rsidR="00A93E4C" w:rsidRPr="00AE2259">
        <w:rPr>
          <w:rFonts w:ascii="Times New Roman" w:hAnsi="Times New Roman" w:cs="Times New Roman"/>
          <w:sz w:val="24"/>
          <w:szCs w:val="24"/>
          <w:lang w:val="hr-HR"/>
        </w:rPr>
        <w:t xml:space="preserve">the </w:t>
      </w:r>
      <w:r w:rsidR="00543643" w:rsidRPr="00AE2259">
        <w:rPr>
          <w:rFonts w:ascii="Times New Roman" w:hAnsi="Times New Roman" w:cs="Times New Roman"/>
          <w:sz w:val="24"/>
          <w:szCs w:val="24"/>
          <w:lang w:val="hr-HR"/>
        </w:rPr>
        <w:t xml:space="preserve">control and </w:t>
      </w:r>
      <w:r w:rsidR="00A93E4C" w:rsidRPr="00AE2259">
        <w:rPr>
          <w:rFonts w:ascii="Times New Roman" w:hAnsi="Times New Roman" w:cs="Times New Roman"/>
          <w:sz w:val="24"/>
          <w:szCs w:val="24"/>
          <w:lang w:val="hr-HR"/>
        </w:rPr>
        <w:t xml:space="preserve">the </w:t>
      </w:r>
      <w:r w:rsidR="00543643" w:rsidRPr="00AE2259">
        <w:rPr>
          <w:rFonts w:ascii="Times New Roman" w:hAnsi="Times New Roman" w:cs="Times New Roman"/>
          <w:sz w:val="24"/>
          <w:szCs w:val="24"/>
          <w:lang w:val="hr-HR"/>
        </w:rPr>
        <w:t xml:space="preserve">tattoo sample was 10.8%, the difference was </w:t>
      </w:r>
      <w:r w:rsidR="00A93E4C" w:rsidRPr="00AE2259">
        <w:rPr>
          <w:rFonts w:ascii="Times New Roman" w:hAnsi="Times New Roman" w:cs="Times New Roman"/>
          <w:sz w:val="24"/>
          <w:szCs w:val="24"/>
          <w:lang w:val="hr-HR"/>
        </w:rPr>
        <w:t>regarded</w:t>
      </w:r>
      <w:r w:rsidR="00543643" w:rsidRPr="00AE2259">
        <w:rPr>
          <w:rFonts w:ascii="Times New Roman" w:hAnsi="Times New Roman" w:cs="Times New Roman"/>
          <w:sz w:val="24"/>
          <w:szCs w:val="24"/>
          <w:lang w:val="hr-HR"/>
        </w:rPr>
        <w:t xml:space="preserve"> as a suggestion of biological effect</w:t>
      </w:r>
      <w:r w:rsidR="00A93E4C" w:rsidRPr="00AE2259">
        <w:rPr>
          <w:rFonts w:ascii="Times New Roman" w:hAnsi="Times New Roman" w:cs="Times New Roman"/>
          <w:sz w:val="24"/>
          <w:szCs w:val="24"/>
          <w:lang w:val="hr-HR"/>
        </w:rPr>
        <w:t>.</w:t>
      </w:r>
    </w:p>
    <w:p w14:paraId="4F055520" w14:textId="77777777" w:rsidR="00AE2259" w:rsidRDefault="00F36F12">
      <w:pPr>
        <w:rPr>
          <w:rFonts w:ascii="Times New Roman" w:hAnsi="Times New Roman" w:cs="Times New Roman"/>
          <w:b/>
          <w:bCs/>
          <w:sz w:val="24"/>
          <w:szCs w:val="24"/>
          <w:lang w:val="hr-HR"/>
        </w:rPr>
      </w:pPr>
      <w:r>
        <w:rPr>
          <w:rFonts w:ascii="Times New Roman" w:hAnsi="Times New Roman" w:cs="Times New Roman"/>
          <w:b/>
          <w:bCs/>
          <w:sz w:val="24"/>
          <w:szCs w:val="24"/>
          <w:lang w:val="hr-HR"/>
        </w:rPr>
        <w:br w:type="page"/>
      </w:r>
    </w:p>
    <w:p w14:paraId="1A9F9BD2" w14:textId="77777777" w:rsidR="00A93E4C" w:rsidRPr="00AE2259" w:rsidRDefault="00F36F12" w:rsidP="00AE2259">
      <w:pPr>
        <w:spacing w:line="480" w:lineRule="auto"/>
        <w:jc w:val="both"/>
        <w:rPr>
          <w:rFonts w:ascii="Times New Roman" w:hAnsi="Times New Roman" w:cs="Times New Roman"/>
          <w:b/>
          <w:bCs/>
          <w:sz w:val="24"/>
          <w:szCs w:val="24"/>
          <w:lang w:val="hr-HR"/>
        </w:rPr>
      </w:pPr>
      <w:r w:rsidRPr="00AE2259">
        <w:rPr>
          <w:rFonts w:ascii="Times New Roman" w:hAnsi="Times New Roman" w:cs="Times New Roman"/>
          <w:b/>
          <w:bCs/>
          <w:sz w:val="24"/>
          <w:szCs w:val="24"/>
          <w:lang w:val="hr-HR"/>
        </w:rPr>
        <w:lastRenderedPageBreak/>
        <w:t>Hydrogen peroxide dissociation rate</w:t>
      </w:r>
      <w:r w:rsidR="000D2726" w:rsidRPr="00AE2259">
        <w:rPr>
          <w:rFonts w:ascii="Times New Roman" w:hAnsi="Times New Roman" w:cs="Times New Roman"/>
          <w:b/>
          <w:bCs/>
          <w:sz w:val="24"/>
          <w:szCs w:val="24"/>
          <w:lang w:val="hr-HR"/>
        </w:rPr>
        <w:t xml:space="preserve"> </w:t>
      </w:r>
    </w:p>
    <w:p w14:paraId="7829900B" w14:textId="77777777" w:rsidR="00A93E4C" w:rsidRPr="00AE2259" w:rsidRDefault="00F36F12" w:rsidP="00AE2259">
      <w:pPr>
        <w:spacing w:line="480" w:lineRule="auto"/>
        <w:jc w:val="both"/>
        <w:rPr>
          <w:rFonts w:ascii="Times New Roman" w:hAnsi="Times New Roman" w:cs="Times New Roman"/>
          <w:sz w:val="24"/>
          <w:szCs w:val="24"/>
          <w:lang w:val="hr-HR"/>
        </w:rPr>
      </w:pPr>
      <w:r w:rsidRPr="00AE2259">
        <w:rPr>
          <w:rFonts w:ascii="Times New Roman" w:hAnsi="Times New Roman" w:cs="Times New Roman"/>
          <w:sz w:val="24"/>
          <w:szCs w:val="24"/>
          <w:lang w:val="hr-HR"/>
        </w:rPr>
        <w:t>The hydrogen peroxide dissociation rate was measured by the carbonato-cobaltate quantification method previously proposed by Hadwan [2]. Validation was conducted as follows. F</w:t>
      </w:r>
      <w:r w:rsidR="000D2726" w:rsidRPr="00AE2259">
        <w:rPr>
          <w:rFonts w:ascii="Times New Roman" w:hAnsi="Times New Roman" w:cs="Times New Roman"/>
          <w:sz w:val="24"/>
          <w:szCs w:val="24"/>
          <w:lang w:val="hr-HR"/>
        </w:rPr>
        <w:t>irst, a fresh solution of hydrogen peroxide (</w:t>
      </w:r>
      <w:r w:rsidR="008D5763" w:rsidRPr="00AE2259">
        <w:rPr>
          <w:rFonts w:ascii="Times New Roman" w:hAnsi="Times New Roman" w:cs="Times New Roman"/>
          <w:sz w:val="24"/>
          <w:szCs w:val="24"/>
          <w:lang w:val="hr-HR"/>
        </w:rPr>
        <w:t>40 μl 10 mM H</w:t>
      </w:r>
      <w:r w:rsidR="008D5763" w:rsidRPr="00AE2259">
        <w:rPr>
          <w:rFonts w:ascii="Times New Roman" w:hAnsi="Times New Roman" w:cs="Times New Roman"/>
          <w:sz w:val="24"/>
          <w:szCs w:val="24"/>
          <w:vertAlign w:val="subscript"/>
          <w:lang w:val="hr-HR"/>
        </w:rPr>
        <w:t>2</w:t>
      </w:r>
      <w:r w:rsidR="008D5763" w:rsidRPr="00AE2259">
        <w:rPr>
          <w:rFonts w:ascii="Times New Roman" w:hAnsi="Times New Roman" w:cs="Times New Roman"/>
          <w:sz w:val="24"/>
          <w:szCs w:val="24"/>
          <w:lang w:val="hr-HR"/>
        </w:rPr>
        <w:t>O</w:t>
      </w:r>
      <w:r w:rsidR="008D5763" w:rsidRPr="00AE2259">
        <w:rPr>
          <w:rFonts w:ascii="Times New Roman" w:hAnsi="Times New Roman" w:cs="Times New Roman"/>
          <w:sz w:val="24"/>
          <w:szCs w:val="24"/>
          <w:vertAlign w:val="subscript"/>
          <w:lang w:val="hr-HR"/>
        </w:rPr>
        <w:t>2</w:t>
      </w:r>
      <w:r w:rsidR="000D2726" w:rsidRPr="00AE2259">
        <w:rPr>
          <w:rFonts w:ascii="Times New Roman" w:hAnsi="Times New Roman" w:cs="Times New Roman"/>
          <w:sz w:val="24"/>
          <w:szCs w:val="24"/>
          <w:lang w:val="hr-HR"/>
        </w:rPr>
        <w:t xml:space="preserve"> in 1xPBS) and reaction</w:t>
      </w:r>
      <w:r w:rsidR="00D25703" w:rsidRPr="00AE2259">
        <w:rPr>
          <w:rFonts w:ascii="Times New Roman" w:hAnsi="Times New Roman" w:cs="Times New Roman"/>
          <w:sz w:val="24"/>
          <w:szCs w:val="24"/>
          <w:lang w:val="hr-HR"/>
        </w:rPr>
        <w:t>/stop</w:t>
      </w:r>
      <w:r w:rsidR="000D2726" w:rsidRPr="00AE2259">
        <w:rPr>
          <w:rFonts w:ascii="Times New Roman" w:hAnsi="Times New Roman" w:cs="Times New Roman"/>
          <w:sz w:val="24"/>
          <w:szCs w:val="24"/>
          <w:lang w:val="hr-HR"/>
        </w:rPr>
        <w:t xml:space="preserve"> solution 1 </w:t>
      </w:r>
      <w:r w:rsidR="00D25703" w:rsidRPr="00AE2259">
        <w:rPr>
          <w:rFonts w:ascii="Times New Roman" w:hAnsi="Times New Roman" w:cs="Times New Roman"/>
          <w:sz w:val="24"/>
          <w:szCs w:val="24"/>
          <w:lang w:val="hr-HR"/>
        </w:rPr>
        <w:t xml:space="preserve">(10 ml of cobalt nitrate solution (0.2 g </w:t>
      </w:r>
      <w:r w:rsidR="000D2726" w:rsidRPr="00AE2259">
        <w:rPr>
          <w:rFonts w:ascii="Times New Roman" w:hAnsi="Times New Roman" w:cs="Times New Roman"/>
          <w:sz w:val="24"/>
          <w:szCs w:val="24"/>
          <w:lang w:val="hr-HR"/>
        </w:rPr>
        <w:t>(</w:t>
      </w:r>
      <w:r w:rsidR="004103E3" w:rsidRPr="00AE2259">
        <w:rPr>
          <w:rFonts w:ascii="Times New Roman" w:hAnsi="Times New Roman" w:cs="Times New Roman"/>
          <w:sz w:val="24"/>
          <w:szCs w:val="24"/>
          <w:lang w:val="hr-HR"/>
        </w:rPr>
        <w:t>Co(NO₃)₂x</w:t>
      </w:r>
      <w:r w:rsidR="00D25703" w:rsidRPr="00AE2259">
        <w:rPr>
          <w:rFonts w:ascii="Times New Roman" w:hAnsi="Times New Roman" w:cs="Times New Roman"/>
          <w:sz w:val="24"/>
          <w:szCs w:val="24"/>
          <w:lang w:val="hr-HR"/>
        </w:rPr>
        <w:t>6</w:t>
      </w:r>
      <w:r w:rsidR="004103E3" w:rsidRPr="00AE2259">
        <w:rPr>
          <w:rFonts w:ascii="Times New Roman" w:hAnsi="Times New Roman" w:cs="Times New Roman"/>
          <w:sz w:val="24"/>
          <w:szCs w:val="24"/>
          <w:lang w:val="hr-HR"/>
        </w:rPr>
        <w:t xml:space="preserve">H₂O dissolved in </w:t>
      </w:r>
      <w:r w:rsidR="00D25703" w:rsidRPr="00AE2259">
        <w:rPr>
          <w:rFonts w:ascii="Times New Roman" w:hAnsi="Times New Roman" w:cs="Times New Roman"/>
          <w:sz w:val="24"/>
          <w:szCs w:val="24"/>
          <w:lang w:val="hr-HR"/>
        </w:rPr>
        <w:t>10 ml dd H</w:t>
      </w:r>
      <w:r w:rsidR="00D25703" w:rsidRPr="00AE2259">
        <w:rPr>
          <w:rFonts w:ascii="Times New Roman" w:hAnsi="Times New Roman" w:cs="Times New Roman"/>
          <w:sz w:val="24"/>
          <w:szCs w:val="24"/>
          <w:vertAlign w:val="subscript"/>
          <w:lang w:val="hr-HR"/>
        </w:rPr>
        <w:t>2</w:t>
      </w:r>
      <w:r w:rsidR="00D25703" w:rsidRPr="00AE2259">
        <w:rPr>
          <w:rFonts w:ascii="Times New Roman" w:hAnsi="Times New Roman" w:cs="Times New Roman"/>
          <w:sz w:val="24"/>
          <w:szCs w:val="24"/>
          <w:lang w:val="hr-HR"/>
        </w:rPr>
        <w:t xml:space="preserve">O) mixed well with 10 ml of sodium hexametaphosphate solution (0.1 g </w:t>
      </w:r>
      <w:r w:rsidR="004103E3" w:rsidRPr="00AE2259">
        <w:rPr>
          <w:rFonts w:ascii="Times New Roman" w:hAnsi="Times New Roman" w:cs="Times New Roman"/>
          <w:sz w:val="24"/>
          <w:szCs w:val="24"/>
          <w:lang w:val="hr-HR"/>
        </w:rPr>
        <w:t>Na₆[(PO₃)₆]</w:t>
      </w:r>
      <w:r w:rsidR="00D25703" w:rsidRPr="00AE2259">
        <w:rPr>
          <w:rFonts w:ascii="Times New Roman" w:hAnsi="Times New Roman" w:cs="Times New Roman"/>
          <w:sz w:val="24"/>
          <w:szCs w:val="24"/>
          <w:lang w:val="hr-HR"/>
        </w:rPr>
        <w:t xml:space="preserve"> dissolved in ddH</w:t>
      </w:r>
      <w:r w:rsidR="00D25703" w:rsidRPr="00AE2259">
        <w:rPr>
          <w:rFonts w:ascii="Times New Roman" w:hAnsi="Times New Roman" w:cs="Times New Roman"/>
          <w:sz w:val="24"/>
          <w:szCs w:val="24"/>
          <w:vertAlign w:val="subscript"/>
          <w:lang w:val="hr-HR"/>
        </w:rPr>
        <w:t>2</w:t>
      </w:r>
      <w:r w:rsidR="00D25703" w:rsidRPr="00AE2259">
        <w:rPr>
          <w:rFonts w:ascii="Times New Roman" w:hAnsi="Times New Roman" w:cs="Times New Roman"/>
          <w:sz w:val="24"/>
          <w:szCs w:val="24"/>
          <w:lang w:val="hr-HR"/>
        </w:rPr>
        <w:t>O) added to sodium b</w:t>
      </w:r>
      <w:r w:rsidR="001A1648" w:rsidRPr="00AE2259">
        <w:rPr>
          <w:rFonts w:ascii="Times New Roman" w:hAnsi="Times New Roman" w:cs="Times New Roman"/>
          <w:sz w:val="24"/>
          <w:szCs w:val="24"/>
          <w:lang w:val="hr-HR"/>
        </w:rPr>
        <w:t>i</w:t>
      </w:r>
      <w:r w:rsidR="00D25703" w:rsidRPr="00AE2259">
        <w:rPr>
          <w:rFonts w:ascii="Times New Roman" w:hAnsi="Times New Roman" w:cs="Times New Roman"/>
          <w:sz w:val="24"/>
          <w:szCs w:val="24"/>
          <w:lang w:val="hr-HR"/>
        </w:rPr>
        <w:t>carbonate solution (16.2 g NaHCO₃ dissolved in 180 ml of dH</w:t>
      </w:r>
      <w:r w:rsidR="00D25703" w:rsidRPr="00AE2259">
        <w:rPr>
          <w:rFonts w:ascii="Times New Roman" w:hAnsi="Times New Roman" w:cs="Times New Roman"/>
          <w:sz w:val="24"/>
          <w:szCs w:val="24"/>
          <w:vertAlign w:val="subscript"/>
          <w:lang w:val="hr-HR"/>
        </w:rPr>
        <w:t>2</w:t>
      </w:r>
      <w:r w:rsidR="00D25703" w:rsidRPr="00AE2259">
        <w:rPr>
          <w:rFonts w:ascii="Times New Roman" w:hAnsi="Times New Roman" w:cs="Times New Roman"/>
          <w:sz w:val="24"/>
          <w:szCs w:val="24"/>
          <w:lang w:val="hr-HR"/>
        </w:rPr>
        <w:t>O</w:t>
      </w:r>
      <w:r w:rsidR="000D2726" w:rsidRPr="00AE2259">
        <w:rPr>
          <w:rFonts w:ascii="Times New Roman" w:hAnsi="Times New Roman" w:cs="Times New Roman"/>
          <w:sz w:val="24"/>
          <w:szCs w:val="24"/>
          <w:lang w:val="hr-HR"/>
        </w:rPr>
        <w:t xml:space="preserve">) were prepared. Ten replicates of </w:t>
      </w:r>
      <w:r w:rsidR="00715071" w:rsidRPr="00AE2259">
        <w:rPr>
          <w:rFonts w:ascii="Times New Roman" w:hAnsi="Times New Roman" w:cs="Times New Roman"/>
          <w:sz w:val="24"/>
          <w:szCs w:val="24"/>
          <w:lang w:val="hr-HR"/>
        </w:rPr>
        <w:t>H</w:t>
      </w:r>
      <w:r w:rsidR="00715071" w:rsidRPr="00AE2259">
        <w:rPr>
          <w:rFonts w:ascii="Times New Roman" w:hAnsi="Times New Roman" w:cs="Times New Roman"/>
          <w:sz w:val="24"/>
          <w:szCs w:val="24"/>
          <w:vertAlign w:val="subscript"/>
          <w:lang w:val="hr-HR"/>
        </w:rPr>
        <w:t>2</w:t>
      </w:r>
      <w:r w:rsidR="00715071" w:rsidRPr="00AE2259">
        <w:rPr>
          <w:rFonts w:ascii="Times New Roman" w:hAnsi="Times New Roman" w:cs="Times New Roman"/>
          <w:sz w:val="24"/>
          <w:szCs w:val="24"/>
          <w:lang w:val="hr-HR"/>
        </w:rPr>
        <w:t>O</w:t>
      </w:r>
      <w:r w:rsidR="00715071" w:rsidRPr="00AE2259">
        <w:rPr>
          <w:rFonts w:ascii="Times New Roman" w:hAnsi="Times New Roman" w:cs="Times New Roman"/>
          <w:sz w:val="24"/>
          <w:szCs w:val="24"/>
          <w:vertAlign w:val="subscript"/>
          <w:lang w:val="hr-HR"/>
        </w:rPr>
        <w:t>2</w:t>
      </w:r>
      <w:r w:rsidR="000D2726" w:rsidRPr="00AE2259">
        <w:rPr>
          <w:rFonts w:ascii="Times New Roman" w:hAnsi="Times New Roman" w:cs="Times New Roman"/>
          <w:sz w:val="24"/>
          <w:szCs w:val="24"/>
          <w:lang w:val="hr-HR"/>
        </w:rPr>
        <w:t xml:space="preserve"> solution (40 </w:t>
      </w:r>
      <w:r w:rsidR="00D5205B" w:rsidRPr="00AE2259">
        <w:rPr>
          <w:rFonts w:ascii="Times New Roman" w:hAnsi="Times New Roman" w:cs="Times New Roman"/>
          <w:sz w:val="24"/>
          <w:szCs w:val="24"/>
          <w:lang w:val="hr-HR"/>
        </w:rPr>
        <w:t>μ</w:t>
      </w:r>
      <w:r w:rsidR="000D2726" w:rsidRPr="00AE2259">
        <w:rPr>
          <w:rFonts w:ascii="Times New Roman" w:hAnsi="Times New Roman" w:cs="Times New Roman"/>
          <w:sz w:val="24"/>
          <w:szCs w:val="24"/>
          <w:lang w:val="hr-HR"/>
        </w:rPr>
        <w:t xml:space="preserve">l) were pipetted in a 96 well plate followed by 100 </w:t>
      </w:r>
      <w:r w:rsidR="00D5205B" w:rsidRPr="00AE2259">
        <w:rPr>
          <w:rFonts w:ascii="Times New Roman" w:hAnsi="Times New Roman" w:cs="Times New Roman"/>
          <w:sz w:val="24"/>
          <w:szCs w:val="24"/>
          <w:lang w:val="hr-HR"/>
        </w:rPr>
        <w:t>μ</w:t>
      </w:r>
      <w:r w:rsidR="000D2726" w:rsidRPr="00AE2259">
        <w:rPr>
          <w:rFonts w:ascii="Times New Roman" w:hAnsi="Times New Roman" w:cs="Times New Roman"/>
          <w:sz w:val="24"/>
          <w:szCs w:val="24"/>
          <w:lang w:val="hr-HR"/>
        </w:rPr>
        <w:t>l reaction</w:t>
      </w:r>
      <w:r w:rsidR="00D25703" w:rsidRPr="00AE2259">
        <w:rPr>
          <w:rFonts w:ascii="Times New Roman" w:hAnsi="Times New Roman" w:cs="Times New Roman"/>
          <w:sz w:val="24"/>
          <w:szCs w:val="24"/>
          <w:lang w:val="hr-HR"/>
        </w:rPr>
        <w:t>/stop</w:t>
      </w:r>
      <w:r w:rsidR="000D2726" w:rsidRPr="00AE2259">
        <w:rPr>
          <w:rFonts w:ascii="Times New Roman" w:hAnsi="Times New Roman" w:cs="Times New Roman"/>
          <w:sz w:val="24"/>
          <w:szCs w:val="24"/>
          <w:lang w:val="hr-HR"/>
        </w:rPr>
        <w:t xml:space="preserve"> solution 1. The plate was shaken</w:t>
      </w:r>
      <w:r w:rsidR="00D25703" w:rsidRPr="00AE2259">
        <w:rPr>
          <w:rFonts w:ascii="Times New Roman" w:hAnsi="Times New Roman" w:cs="Times New Roman"/>
          <w:sz w:val="24"/>
          <w:szCs w:val="24"/>
          <w:lang w:val="hr-HR"/>
        </w:rPr>
        <w:t xml:space="preserve"> orbitally for 2 s</w:t>
      </w:r>
      <w:r w:rsidR="000D2726" w:rsidRPr="00AE2259">
        <w:rPr>
          <w:rFonts w:ascii="Times New Roman" w:hAnsi="Times New Roman" w:cs="Times New Roman"/>
          <w:sz w:val="24"/>
          <w:szCs w:val="24"/>
          <w:lang w:val="hr-HR"/>
        </w:rPr>
        <w:t xml:space="preserve"> and the absorbance was measured at 450 nm. </w:t>
      </w:r>
      <w:r w:rsidR="00715071" w:rsidRPr="00AE2259">
        <w:rPr>
          <w:rFonts w:ascii="Times New Roman" w:hAnsi="Times New Roman" w:cs="Times New Roman"/>
          <w:sz w:val="24"/>
          <w:szCs w:val="24"/>
          <w:lang w:val="hr-HR"/>
        </w:rPr>
        <w:t>The CV</w:t>
      </w:r>
      <w:r w:rsidR="000D2726" w:rsidRPr="00AE2259">
        <w:rPr>
          <w:rFonts w:ascii="Times New Roman" w:hAnsi="Times New Roman" w:cs="Times New Roman"/>
          <w:sz w:val="24"/>
          <w:szCs w:val="24"/>
          <w:lang w:val="hr-HR"/>
        </w:rPr>
        <w:t xml:space="preserve"> of raw absorbance values was 2.</w:t>
      </w:r>
      <w:r w:rsidR="00E10E89" w:rsidRPr="00AE2259">
        <w:rPr>
          <w:rFonts w:ascii="Times New Roman" w:hAnsi="Times New Roman" w:cs="Times New Roman"/>
          <w:sz w:val="24"/>
          <w:szCs w:val="24"/>
          <w:lang w:val="hr-HR"/>
        </w:rPr>
        <w:t>07</w:t>
      </w:r>
      <w:r w:rsidR="000D2726" w:rsidRPr="00AE2259">
        <w:rPr>
          <w:rFonts w:ascii="Times New Roman" w:hAnsi="Times New Roman" w:cs="Times New Roman"/>
          <w:sz w:val="24"/>
          <w:szCs w:val="24"/>
          <w:lang w:val="hr-HR"/>
        </w:rPr>
        <w:t>%</w:t>
      </w:r>
      <w:r w:rsidR="00093DBE" w:rsidRPr="00AE2259">
        <w:rPr>
          <w:rFonts w:ascii="Times New Roman" w:hAnsi="Times New Roman" w:cs="Times New Roman"/>
          <w:sz w:val="24"/>
          <w:szCs w:val="24"/>
          <w:lang w:val="hr-HR"/>
        </w:rPr>
        <w:t xml:space="preserve">. </w:t>
      </w:r>
      <w:r w:rsidR="00715071" w:rsidRPr="00AE2259">
        <w:rPr>
          <w:rFonts w:ascii="Times New Roman" w:hAnsi="Times New Roman" w:cs="Times New Roman"/>
          <w:sz w:val="24"/>
          <w:szCs w:val="24"/>
          <w:lang w:val="hr-HR"/>
        </w:rPr>
        <w:t>CV</w:t>
      </w:r>
      <w:r w:rsidR="00D25703" w:rsidRPr="00AE2259">
        <w:rPr>
          <w:rFonts w:ascii="Times New Roman" w:hAnsi="Times New Roman" w:cs="Times New Roman"/>
          <w:sz w:val="24"/>
          <w:szCs w:val="24"/>
          <w:lang w:val="hr-HR"/>
        </w:rPr>
        <w:t xml:space="preserve"> of measured </w:t>
      </w:r>
      <w:r w:rsidR="009E4CD5" w:rsidRPr="00AE2259">
        <w:rPr>
          <w:rFonts w:ascii="Times New Roman" w:hAnsi="Times New Roman" w:cs="Times New Roman"/>
          <w:sz w:val="24"/>
          <w:szCs w:val="24"/>
          <w:lang w:val="hr-HR"/>
        </w:rPr>
        <w:t>H</w:t>
      </w:r>
      <w:r w:rsidR="009E4CD5" w:rsidRPr="00AE2259">
        <w:rPr>
          <w:rFonts w:ascii="Times New Roman" w:hAnsi="Times New Roman" w:cs="Times New Roman"/>
          <w:sz w:val="24"/>
          <w:szCs w:val="24"/>
          <w:vertAlign w:val="subscript"/>
          <w:lang w:val="hr-HR"/>
        </w:rPr>
        <w:t>2</w:t>
      </w:r>
      <w:r w:rsidR="009E4CD5" w:rsidRPr="00AE2259">
        <w:rPr>
          <w:rFonts w:ascii="Times New Roman" w:hAnsi="Times New Roman" w:cs="Times New Roman"/>
          <w:sz w:val="24"/>
          <w:szCs w:val="24"/>
          <w:lang w:val="hr-HR"/>
        </w:rPr>
        <w:t>O</w:t>
      </w:r>
      <w:r w:rsidR="009E4CD5" w:rsidRPr="00AE2259">
        <w:rPr>
          <w:rFonts w:ascii="Times New Roman" w:hAnsi="Times New Roman" w:cs="Times New Roman"/>
          <w:sz w:val="24"/>
          <w:szCs w:val="24"/>
          <w:vertAlign w:val="subscript"/>
          <w:lang w:val="hr-HR"/>
        </w:rPr>
        <w:t>2</w:t>
      </w:r>
      <w:r w:rsidR="009E4CD5" w:rsidRPr="00AE2259">
        <w:rPr>
          <w:rFonts w:ascii="Times New Roman" w:hAnsi="Times New Roman" w:cs="Times New Roman"/>
          <w:sz w:val="24"/>
          <w:szCs w:val="24"/>
          <w:lang w:val="hr-HR"/>
        </w:rPr>
        <w:t xml:space="preserve"> </w:t>
      </w:r>
      <w:r w:rsidR="00D25703" w:rsidRPr="00AE2259">
        <w:rPr>
          <w:rFonts w:ascii="Times New Roman" w:hAnsi="Times New Roman" w:cs="Times New Roman"/>
          <w:sz w:val="24"/>
          <w:szCs w:val="24"/>
          <w:lang w:val="hr-HR"/>
        </w:rPr>
        <w:t xml:space="preserve">values </w:t>
      </w:r>
      <w:r w:rsidR="00FA346A" w:rsidRPr="00AE2259">
        <w:rPr>
          <w:rFonts w:ascii="Times New Roman" w:hAnsi="Times New Roman" w:cs="Times New Roman"/>
          <w:sz w:val="24"/>
          <w:szCs w:val="24"/>
          <w:lang w:val="hr-HR"/>
        </w:rPr>
        <w:t xml:space="preserve">obtained by exponentiation of values </w:t>
      </w:r>
      <w:r w:rsidR="00E10E89" w:rsidRPr="00AE2259">
        <w:rPr>
          <w:rFonts w:ascii="Times New Roman" w:hAnsi="Times New Roman" w:cs="Times New Roman"/>
          <w:sz w:val="24"/>
          <w:szCs w:val="24"/>
          <w:lang w:val="hr-HR"/>
        </w:rPr>
        <w:t xml:space="preserve">approximated from the previously used model </w:t>
      </w:r>
      <w:r w:rsidR="00FA346A" w:rsidRPr="00AE2259">
        <w:rPr>
          <w:rFonts w:ascii="Times New Roman" w:hAnsi="Times New Roman" w:cs="Times New Roman"/>
          <w:sz w:val="24"/>
          <w:szCs w:val="24"/>
          <w:lang w:val="hr-HR"/>
        </w:rPr>
        <w:t>(lm(log(H</w:t>
      </w:r>
      <w:r w:rsidR="00FA346A" w:rsidRPr="00AE2259">
        <w:rPr>
          <w:rFonts w:ascii="Times New Roman" w:hAnsi="Times New Roman" w:cs="Times New Roman"/>
          <w:sz w:val="24"/>
          <w:szCs w:val="24"/>
          <w:vertAlign w:val="subscript"/>
          <w:lang w:val="hr-HR"/>
        </w:rPr>
        <w:t>2</w:t>
      </w:r>
      <w:r w:rsidR="00FA346A" w:rsidRPr="00AE2259">
        <w:rPr>
          <w:rFonts w:ascii="Times New Roman" w:hAnsi="Times New Roman" w:cs="Times New Roman"/>
          <w:sz w:val="24"/>
          <w:szCs w:val="24"/>
          <w:lang w:val="hr-HR"/>
        </w:rPr>
        <w:t>O</w:t>
      </w:r>
      <w:r w:rsidR="00FA346A" w:rsidRPr="00AE2259">
        <w:rPr>
          <w:rFonts w:ascii="Times New Roman" w:hAnsi="Times New Roman" w:cs="Times New Roman"/>
          <w:sz w:val="24"/>
          <w:szCs w:val="24"/>
          <w:vertAlign w:val="subscript"/>
          <w:lang w:val="hr-HR"/>
        </w:rPr>
        <w:t>2</w:t>
      </w:r>
      <w:r w:rsidR="00FA346A" w:rsidRPr="00AE2259">
        <w:rPr>
          <w:rFonts w:ascii="Times New Roman" w:hAnsi="Times New Roman" w:cs="Times New Roman"/>
          <w:sz w:val="24"/>
          <w:szCs w:val="24"/>
          <w:lang w:val="hr-HR"/>
        </w:rPr>
        <w:t>)</w:t>
      </w:r>
      <w:r w:rsidR="00FA346A" w:rsidRPr="00AE2259">
        <w:rPr>
          <w:rFonts w:ascii="Times New Roman" w:hAnsi="Times New Roman" w:cs="Times New Roman"/>
          <w:sz w:val="24"/>
          <w:szCs w:val="24"/>
        </w:rPr>
        <w:t xml:space="preserve"> </w:t>
      </w:r>
      <w:r w:rsidR="00FA346A" w:rsidRPr="00AE2259">
        <w:rPr>
          <w:rFonts w:ascii="Times New Roman" w:hAnsi="Times New Roman" w:cs="Times New Roman"/>
          <w:sz w:val="24"/>
          <w:szCs w:val="24"/>
          <w:lang w:val="hr-HR"/>
        </w:rPr>
        <w:t xml:space="preserve">~ log (absorbance))) </w:t>
      </w:r>
      <w:r w:rsidR="00E10E89" w:rsidRPr="00AE2259">
        <w:rPr>
          <w:rFonts w:ascii="Times New Roman" w:hAnsi="Times New Roman" w:cs="Times New Roman"/>
          <w:sz w:val="24"/>
          <w:szCs w:val="24"/>
          <w:lang w:val="hr-HR"/>
        </w:rPr>
        <w:t xml:space="preserve">(Fig. S1) was 5.52%. </w:t>
      </w:r>
      <w:r w:rsidR="00FA346A" w:rsidRPr="00AE2259">
        <w:rPr>
          <w:rFonts w:ascii="Times New Roman" w:hAnsi="Times New Roman" w:cs="Times New Roman"/>
          <w:sz w:val="24"/>
          <w:szCs w:val="24"/>
          <w:lang w:val="hr-HR"/>
        </w:rPr>
        <w:t xml:space="preserve">As </w:t>
      </w:r>
      <w:r w:rsidR="009E4CD5" w:rsidRPr="00AE2259">
        <w:rPr>
          <w:rFonts w:ascii="Times New Roman" w:hAnsi="Times New Roman" w:cs="Times New Roman"/>
          <w:sz w:val="24"/>
          <w:szCs w:val="24"/>
          <w:lang w:val="hr-HR"/>
        </w:rPr>
        <w:t>the H</w:t>
      </w:r>
      <w:r w:rsidR="009E4CD5" w:rsidRPr="00AE2259">
        <w:rPr>
          <w:rFonts w:ascii="Times New Roman" w:hAnsi="Times New Roman" w:cs="Times New Roman"/>
          <w:sz w:val="24"/>
          <w:szCs w:val="24"/>
          <w:vertAlign w:val="subscript"/>
          <w:lang w:val="hr-HR"/>
        </w:rPr>
        <w:t>2</w:t>
      </w:r>
      <w:r w:rsidR="009E4CD5" w:rsidRPr="00AE2259">
        <w:rPr>
          <w:rFonts w:ascii="Times New Roman" w:hAnsi="Times New Roman" w:cs="Times New Roman"/>
          <w:sz w:val="24"/>
          <w:szCs w:val="24"/>
          <w:lang w:val="hr-HR"/>
        </w:rPr>
        <w:t>O</w:t>
      </w:r>
      <w:r w:rsidR="009E4CD5" w:rsidRPr="00AE2259">
        <w:rPr>
          <w:rFonts w:ascii="Times New Roman" w:hAnsi="Times New Roman" w:cs="Times New Roman"/>
          <w:sz w:val="24"/>
          <w:szCs w:val="24"/>
          <w:vertAlign w:val="subscript"/>
          <w:lang w:val="hr-HR"/>
        </w:rPr>
        <w:t xml:space="preserve">2 </w:t>
      </w:r>
      <w:r w:rsidR="00FA346A" w:rsidRPr="00AE2259">
        <w:rPr>
          <w:rFonts w:ascii="Times New Roman" w:hAnsi="Times New Roman" w:cs="Times New Roman"/>
          <w:sz w:val="24"/>
          <w:szCs w:val="24"/>
          <w:lang w:val="hr-HR"/>
        </w:rPr>
        <w:t xml:space="preserve">dissociation rate method depends on separate measurements of </w:t>
      </w:r>
      <w:r w:rsidR="009E4CD5" w:rsidRPr="00AE2259">
        <w:rPr>
          <w:rFonts w:ascii="Times New Roman" w:hAnsi="Times New Roman" w:cs="Times New Roman"/>
          <w:sz w:val="24"/>
          <w:szCs w:val="24"/>
          <w:lang w:val="hr-HR"/>
        </w:rPr>
        <w:t>H</w:t>
      </w:r>
      <w:r w:rsidR="009E4CD5" w:rsidRPr="00AE2259">
        <w:rPr>
          <w:rFonts w:ascii="Times New Roman" w:hAnsi="Times New Roman" w:cs="Times New Roman"/>
          <w:sz w:val="24"/>
          <w:szCs w:val="24"/>
          <w:vertAlign w:val="subscript"/>
          <w:lang w:val="hr-HR"/>
        </w:rPr>
        <w:t>2</w:t>
      </w:r>
      <w:r w:rsidR="009E4CD5" w:rsidRPr="00AE2259">
        <w:rPr>
          <w:rFonts w:ascii="Times New Roman" w:hAnsi="Times New Roman" w:cs="Times New Roman"/>
          <w:sz w:val="24"/>
          <w:szCs w:val="24"/>
          <w:lang w:val="hr-HR"/>
        </w:rPr>
        <w:t>O</w:t>
      </w:r>
      <w:r w:rsidR="009E4CD5" w:rsidRPr="00AE2259">
        <w:rPr>
          <w:rFonts w:ascii="Times New Roman" w:hAnsi="Times New Roman" w:cs="Times New Roman"/>
          <w:sz w:val="24"/>
          <w:szCs w:val="24"/>
          <w:vertAlign w:val="subscript"/>
          <w:lang w:val="hr-HR"/>
        </w:rPr>
        <w:t xml:space="preserve">2 </w:t>
      </w:r>
      <w:r w:rsidR="00FA346A" w:rsidRPr="00AE2259">
        <w:rPr>
          <w:rFonts w:ascii="Times New Roman" w:hAnsi="Times New Roman" w:cs="Times New Roman"/>
          <w:sz w:val="24"/>
          <w:szCs w:val="24"/>
          <w:lang w:val="hr-HR"/>
        </w:rPr>
        <w:t xml:space="preserve">concentration </w:t>
      </w:r>
      <w:r w:rsidR="00D5205B" w:rsidRPr="00AE2259">
        <w:rPr>
          <w:rFonts w:ascii="Times New Roman" w:hAnsi="Times New Roman" w:cs="Times New Roman"/>
          <w:sz w:val="24"/>
          <w:szCs w:val="24"/>
          <w:lang w:val="hr-HR"/>
        </w:rPr>
        <w:t>in</w:t>
      </w:r>
      <w:r w:rsidR="00FA346A" w:rsidRPr="00AE2259">
        <w:rPr>
          <w:rFonts w:ascii="Times New Roman" w:hAnsi="Times New Roman" w:cs="Times New Roman"/>
          <w:sz w:val="24"/>
          <w:szCs w:val="24"/>
          <w:lang w:val="hr-HR"/>
        </w:rPr>
        <w:t xml:space="preserve"> two points in time (δt=t1-t0),</w:t>
      </w:r>
      <w:r w:rsidR="009E4CD5" w:rsidRPr="00AE2259">
        <w:rPr>
          <w:rFonts w:ascii="Times New Roman" w:hAnsi="Times New Roman" w:cs="Times New Roman"/>
          <w:sz w:val="24"/>
          <w:szCs w:val="24"/>
          <w:lang w:val="hr-HR"/>
        </w:rPr>
        <w:t xml:space="preserve"> an additional experiment was conducted for evaluation of bioanalytical method variability when the sample and human error due to repeated measurements are introduced. In this experiment a standard solution of </w:t>
      </w:r>
      <w:r w:rsidR="009E4CD5" w:rsidRPr="00AE2259">
        <w:rPr>
          <w:rFonts w:ascii="Times New Roman" w:hAnsi="Times New Roman" w:cs="Times New Roman"/>
          <w:i/>
          <w:iCs/>
          <w:sz w:val="24"/>
          <w:szCs w:val="24"/>
          <w:lang w:val="hr-HR"/>
        </w:rPr>
        <w:t>Micrococcus lysodeikticus</w:t>
      </w:r>
      <w:r w:rsidR="009E4CD5" w:rsidRPr="00AE2259">
        <w:rPr>
          <w:rFonts w:ascii="Times New Roman" w:hAnsi="Times New Roman" w:cs="Times New Roman"/>
          <w:sz w:val="24"/>
          <w:szCs w:val="24"/>
          <w:lang w:val="hr-HR"/>
        </w:rPr>
        <w:t xml:space="preserve"> catalase diluted 1:1000 in 1xPBS was used. Ten replicates of catalase solution (1</w:t>
      </w:r>
      <w:r w:rsidR="00DB0AC6" w:rsidRPr="00AE2259">
        <w:rPr>
          <w:rFonts w:ascii="Times New Roman" w:hAnsi="Times New Roman" w:cs="Times New Roman"/>
          <w:sz w:val="24"/>
          <w:szCs w:val="24"/>
          <w:lang w:val="hr-HR"/>
        </w:rPr>
        <w:t xml:space="preserve"> μ</w:t>
      </w:r>
      <w:r w:rsidR="009E4CD5" w:rsidRPr="00AE2259">
        <w:rPr>
          <w:rFonts w:ascii="Times New Roman" w:hAnsi="Times New Roman" w:cs="Times New Roman"/>
          <w:sz w:val="24"/>
          <w:szCs w:val="24"/>
          <w:lang w:val="hr-HR"/>
        </w:rPr>
        <w:t xml:space="preserve">l) were pipetted in a 96 well plate in duplicate wells. In the first row of paired wells, 40 </w:t>
      </w:r>
      <w:r w:rsidR="00DB0AC6" w:rsidRPr="00AE2259">
        <w:rPr>
          <w:rFonts w:ascii="Times New Roman" w:hAnsi="Times New Roman" w:cs="Times New Roman"/>
          <w:sz w:val="24"/>
          <w:szCs w:val="24"/>
          <w:lang w:val="hr-HR"/>
        </w:rPr>
        <w:t>μ</w:t>
      </w:r>
      <w:r w:rsidR="009E4CD5" w:rsidRPr="00AE2259">
        <w:rPr>
          <w:rFonts w:ascii="Times New Roman" w:hAnsi="Times New Roman" w:cs="Times New Roman"/>
          <w:sz w:val="24"/>
          <w:szCs w:val="24"/>
          <w:lang w:val="hr-HR"/>
        </w:rPr>
        <w:t xml:space="preserve">l hydrogen peroxide solution was pipetted immediately (&lt; 1 s) followed by 100 </w:t>
      </w:r>
      <w:r w:rsidR="00DB0AC6" w:rsidRPr="00AE2259">
        <w:rPr>
          <w:rFonts w:ascii="Times New Roman" w:hAnsi="Times New Roman" w:cs="Times New Roman"/>
          <w:sz w:val="24"/>
          <w:szCs w:val="24"/>
          <w:lang w:val="hr-HR"/>
        </w:rPr>
        <w:t>μ</w:t>
      </w:r>
      <w:r w:rsidR="009E4CD5" w:rsidRPr="00AE2259">
        <w:rPr>
          <w:rFonts w:ascii="Times New Roman" w:hAnsi="Times New Roman" w:cs="Times New Roman"/>
          <w:sz w:val="24"/>
          <w:szCs w:val="24"/>
          <w:lang w:val="hr-HR"/>
        </w:rPr>
        <w:t xml:space="preserve">l of reaction/stop solution 1. The same procedure was repeated in the second row of duplicated wells, however, the </w:t>
      </w:r>
      <w:r w:rsidR="00715071" w:rsidRPr="00AE2259">
        <w:rPr>
          <w:rFonts w:ascii="Times New Roman" w:hAnsi="Times New Roman" w:cs="Times New Roman"/>
          <w:sz w:val="24"/>
          <w:szCs w:val="24"/>
          <w:lang w:val="hr-HR"/>
        </w:rPr>
        <w:t>H</w:t>
      </w:r>
      <w:r w:rsidR="00715071" w:rsidRPr="00AE2259">
        <w:rPr>
          <w:rFonts w:ascii="Times New Roman" w:hAnsi="Times New Roman" w:cs="Times New Roman"/>
          <w:sz w:val="24"/>
          <w:szCs w:val="24"/>
          <w:vertAlign w:val="subscript"/>
          <w:lang w:val="hr-HR"/>
        </w:rPr>
        <w:t>2</w:t>
      </w:r>
      <w:r w:rsidR="00715071" w:rsidRPr="00AE2259">
        <w:rPr>
          <w:rFonts w:ascii="Times New Roman" w:hAnsi="Times New Roman" w:cs="Times New Roman"/>
          <w:sz w:val="24"/>
          <w:szCs w:val="24"/>
          <w:lang w:val="hr-HR"/>
        </w:rPr>
        <w:t>O</w:t>
      </w:r>
      <w:r w:rsidR="00715071" w:rsidRPr="00AE2259">
        <w:rPr>
          <w:rFonts w:ascii="Times New Roman" w:hAnsi="Times New Roman" w:cs="Times New Roman"/>
          <w:sz w:val="24"/>
          <w:szCs w:val="24"/>
          <w:vertAlign w:val="subscript"/>
          <w:lang w:val="hr-HR"/>
        </w:rPr>
        <w:t xml:space="preserve">2 </w:t>
      </w:r>
      <w:r w:rsidR="009E4CD5" w:rsidRPr="00AE2259">
        <w:rPr>
          <w:rFonts w:ascii="Times New Roman" w:hAnsi="Times New Roman" w:cs="Times New Roman"/>
          <w:sz w:val="24"/>
          <w:szCs w:val="24"/>
          <w:lang w:val="hr-HR"/>
        </w:rPr>
        <w:t xml:space="preserve">solution was reacted with the sample for 60 s before the addition of the reaction/stop solution 1. The </w:t>
      </w:r>
      <w:r w:rsidR="001A1648" w:rsidRPr="00AE2259">
        <w:rPr>
          <w:rFonts w:ascii="Times New Roman" w:hAnsi="Times New Roman" w:cs="Times New Roman"/>
          <w:sz w:val="24"/>
          <w:szCs w:val="24"/>
          <w:lang w:val="hr-HR"/>
        </w:rPr>
        <w:t xml:space="preserve">plate was shaken orbitally for 2 seconds and the absorbance was measured at 450 nm. </w:t>
      </w:r>
      <w:r w:rsidR="00715071" w:rsidRPr="00AE2259">
        <w:rPr>
          <w:rFonts w:ascii="Times New Roman" w:hAnsi="Times New Roman" w:cs="Times New Roman"/>
          <w:sz w:val="24"/>
          <w:szCs w:val="24"/>
          <w:lang w:val="hr-HR"/>
        </w:rPr>
        <w:t>CV</w:t>
      </w:r>
      <w:r w:rsidR="001A1648" w:rsidRPr="00AE2259">
        <w:rPr>
          <w:rFonts w:ascii="Times New Roman" w:hAnsi="Times New Roman" w:cs="Times New Roman"/>
          <w:sz w:val="24"/>
          <w:szCs w:val="24"/>
          <w:lang w:val="hr-HR"/>
        </w:rPr>
        <w:t xml:space="preserve"> of raw absorbance values was 1.75% and 3.72% for </w:t>
      </w:r>
      <w:r w:rsidR="00715071" w:rsidRPr="00AE2259">
        <w:rPr>
          <w:rFonts w:ascii="Times New Roman" w:hAnsi="Times New Roman" w:cs="Times New Roman"/>
          <w:sz w:val="24"/>
          <w:szCs w:val="24"/>
          <w:lang w:val="hr-HR"/>
        </w:rPr>
        <w:t xml:space="preserve">t0 and </w:t>
      </w:r>
      <w:r w:rsidR="001A1648" w:rsidRPr="00AE2259">
        <w:rPr>
          <w:rFonts w:ascii="Times New Roman" w:hAnsi="Times New Roman" w:cs="Times New Roman"/>
          <w:sz w:val="24"/>
          <w:szCs w:val="24"/>
          <w:lang w:val="hr-HR"/>
        </w:rPr>
        <w:t xml:space="preserve">t1 respectively. </w:t>
      </w:r>
      <w:r w:rsidR="00715071" w:rsidRPr="00AE2259">
        <w:rPr>
          <w:rFonts w:ascii="Times New Roman" w:hAnsi="Times New Roman" w:cs="Times New Roman"/>
          <w:sz w:val="24"/>
          <w:szCs w:val="24"/>
          <w:lang w:val="hr-HR"/>
        </w:rPr>
        <w:t>CV</w:t>
      </w:r>
      <w:r w:rsidR="001A1648" w:rsidRPr="00AE2259">
        <w:rPr>
          <w:rFonts w:ascii="Times New Roman" w:hAnsi="Times New Roman" w:cs="Times New Roman"/>
          <w:sz w:val="24"/>
          <w:szCs w:val="24"/>
          <w:lang w:val="hr-HR"/>
        </w:rPr>
        <w:t xml:space="preserve"> of measured H</w:t>
      </w:r>
      <w:r w:rsidR="001A1648" w:rsidRPr="00AE2259">
        <w:rPr>
          <w:rFonts w:ascii="Times New Roman" w:hAnsi="Times New Roman" w:cs="Times New Roman"/>
          <w:sz w:val="24"/>
          <w:szCs w:val="24"/>
          <w:vertAlign w:val="subscript"/>
          <w:lang w:val="hr-HR"/>
        </w:rPr>
        <w:t>2</w:t>
      </w:r>
      <w:r w:rsidR="001A1648" w:rsidRPr="00AE2259">
        <w:rPr>
          <w:rFonts w:ascii="Times New Roman" w:hAnsi="Times New Roman" w:cs="Times New Roman"/>
          <w:sz w:val="24"/>
          <w:szCs w:val="24"/>
          <w:lang w:val="hr-HR"/>
        </w:rPr>
        <w:t>O</w:t>
      </w:r>
      <w:r w:rsidR="001A1648" w:rsidRPr="00AE2259">
        <w:rPr>
          <w:rFonts w:ascii="Times New Roman" w:hAnsi="Times New Roman" w:cs="Times New Roman"/>
          <w:sz w:val="24"/>
          <w:szCs w:val="24"/>
          <w:vertAlign w:val="subscript"/>
          <w:lang w:val="hr-HR"/>
        </w:rPr>
        <w:t>2</w:t>
      </w:r>
      <w:r w:rsidR="001A1648" w:rsidRPr="00AE2259">
        <w:rPr>
          <w:rFonts w:ascii="Times New Roman" w:hAnsi="Times New Roman" w:cs="Times New Roman"/>
          <w:sz w:val="24"/>
          <w:szCs w:val="24"/>
          <w:lang w:val="hr-HR"/>
        </w:rPr>
        <w:t xml:space="preserve"> values obtained by exponentiation of values approximated from the previously used model (lm(log(H2O2) ~ log (absorbance))) (Fig. S1) was </w:t>
      </w:r>
      <w:r w:rsidR="00715071" w:rsidRPr="00AE2259">
        <w:rPr>
          <w:rFonts w:ascii="Times New Roman" w:hAnsi="Times New Roman" w:cs="Times New Roman"/>
          <w:sz w:val="24"/>
          <w:szCs w:val="24"/>
          <w:lang w:val="hr-HR"/>
        </w:rPr>
        <w:t xml:space="preserve">4.8% and </w:t>
      </w:r>
      <w:r w:rsidR="00715071" w:rsidRPr="00AE2259">
        <w:rPr>
          <w:rFonts w:ascii="Times New Roman" w:hAnsi="Times New Roman" w:cs="Times New Roman"/>
          <w:sz w:val="24"/>
          <w:szCs w:val="24"/>
          <w:lang w:val="hr-HR"/>
        </w:rPr>
        <w:lastRenderedPageBreak/>
        <w:t>10.3</w:t>
      </w:r>
      <w:r w:rsidR="001A1648" w:rsidRPr="00AE2259">
        <w:rPr>
          <w:rFonts w:ascii="Times New Roman" w:hAnsi="Times New Roman" w:cs="Times New Roman"/>
          <w:sz w:val="24"/>
          <w:szCs w:val="24"/>
          <w:lang w:val="hr-HR"/>
        </w:rPr>
        <w:t>%</w:t>
      </w:r>
      <w:r w:rsidR="00715071" w:rsidRPr="00AE2259">
        <w:rPr>
          <w:rFonts w:ascii="Times New Roman" w:hAnsi="Times New Roman" w:cs="Times New Roman"/>
          <w:sz w:val="24"/>
          <w:szCs w:val="24"/>
          <w:lang w:val="hr-HR"/>
        </w:rPr>
        <w:t xml:space="preserve"> respectively</w:t>
      </w:r>
      <w:r w:rsidR="001A1648" w:rsidRPr="00AE2259">
        <w:rPr>
          <w:rFonts w:ascii="Times New Roman" w:hAnsi="Times New Roman" w:cs="Times New Roman"/>
          <w:sz w:val="24"/>
          <w:szCs w:val="24"/>
          <w:lang w:val="hr-HR"/>
        </w:rPr>
        <w:t>.</w:t>
      </w:r>
      <w:r w:rsidR="00715071" w:rsidRPr="00AE2259">
        <w:rPr>
          <w:rFonts w:ascii="Times New Roman" w:hAnsi="Times New Roman" w:cs="Times New Roman"/>
          <w:sz w:val="24"/>
          <w:szCs w:val="24"/>
          <w:lang w:val="hr-HR"/>
        </w:rPr>
        <w:t xml:space="preserve"> To calculate the CV of the average enzymatic activity, all possible unique combinations of </w:t>
      </w:r>
      <w:r w:rsidR="008B32FF" w:rsidRPr="00AE2259">
        <w:rPr>
          <w:rFonts w:ascii="Times New Roman" w:hAnsi="Times New Roman" w:cs="Times New Roman"/>
          <w:sz w:val="24"/>
          <w:szCs w:val="24"/>
          <w:lang w:val="hr-HR"/>
        </w:rPr>
        <w:t>H</w:t>
      </w:r>
      <w:r w:rsidR="008B32FF" w:rsidRPr="00AE2259">
        <w:rPr>
          <w:rFonts w:ascii="Times New Roman" w:hAnsi="Times New Roman" w:cs="Times New Roman"/>
          <w:sz w:val="24"/>
          <w:szCs w:val="24"/>
          <w:vertAlign w:val="subscript"/>
          <w:lang w:val="hr-HR"/>
        </w:rPr>
        <w:t>2</w:t>
      </w:r>
      <w:r w:rsidR="008B32FF" w:rsidRPr="00AE2259">
        <w:rPr>
          <w:rFonts w:ascii="Times New Roman" w:hAnsi="Times New Roman" w:cs="Times New Roman"/>
          <w:sz w:val="24"/>
          <w:szCs w:val="24"/>
          <w:lang w:val="hr-HR"/>
        </w:rPr>
        <w:t>O</w:t>
      </w:r>
      <w:r w:rsidR="008B32FF" w:rsidRPr="00AE2259">
        <w:rPr>
          <w:rFonts w:ascii="Times New Roman" w:hAnsi="Times New Roman" w:cs="Times New Roman"/>
          <w:sz w:val="24"/>
          <w:szCs w:val="24"/>
          <w:vertAlign w:val="subscript"/>
          <w:lang w:val="hr-HR"/>
        </w:rPr>
        <w:t xml:space="preserve">2 </w:t>
      </w:r>
      <w:r w:rsidR="008B32FF" w:rsidRPr="00AE2259">
        <w:rPr>
          <w:rFonts w:ascii="Times New Roman" w:hAnsi="Times New Roman" w:cs="Times New Roman"/>
          <w:sz w:val="24"/>
          <w:szCs w:val="24"/>
          <w:lang w:val="hr-HR"/>
        </w:rPr>
        <w:t xml:space="preserve">values measured in </w:t>
      </w:r>
      <w:r w:rsidR="00715071" w:rsidRPr="00AE2259">
        <w:rPr>
          <w:rFonts w:ascii="Times New Roman" w:hAnsi="Times New Roman" w:cs="Times New Roman"/>
          <w:sz w:val="24"/>
          <w:szCs w:val="24"/>
          <w:lang w:val="hr-HR"/>
        </w:rPr>
        <w:t xml:space="preserve">t0 and t1 were computed by permutation, and total σ was divided by total μ. Computed average CV was 6.5%. </w:t>
      </w:r>
      <w:r w:rsidR="00543643" w:rsidRPr="00AE2259">
        <w:rPr>
          <w:rFonts w:ascii="Times New Roman" w:hAnsi="Times New Roman" w:cs="Times New Roman"/>
          <w:sz w:val="24"/>
          <w:szCs w:val="24"/>
          <w:lang w:val="hr-HR"/>
        </w:rPr>
        <w:t xml:space="preserve">Considering the observed difference between control and tattoo sample was 11.8%, the difference was </w:t>
      </w:r>
      <w:r w:rsidRPr="00AE2259">
        <w:rPr>
          <w:rFonts w:ascii="Times New Roman" w:hAnsi="Times New Roman" w:cs="Times New Roman"/>
          <w:sz w:val="24"/>
          <w:szCs w:val="24"/>
          <w:lang w:val="hr-HR"/>
        </w:rPr>
        <w:t>regarded</w:t>
      </w:r>
      <w:r w:rsidR="00543643" w:rsidRPr="00AE2259">
        <w:rPr>
          <w:rFonts w:ascii="Times New Roman" w:hAnsi="Times New Roman" w:cs="Times New Roman"/>
          <w:sz w:val="24"/>
          <w:szCs w:val="24"/>
          <w:lang w:val="hr-HR"/>
        </w:rPr>
        <w:t xml:space="preserve"> as a suggestion of biological effect.</w:t>
      </w:r>
    </w:p>
    <w:p w14:paraId="6D87DE25" w14:textId="77777777" w:rsidR="00E10E89" w:rsidRPr="00AE2259" w:rsidRDefault="00F36F12" w:rsidP="00AE2259">
      <w:pPr>
        <w:spacing w:line="480" w:lineRule="auto"/>
        <w:rPr>
          <w:rFonts w:ascii="Times New Roman" w:hAnsi="Times New Roman" w:cs="Times New Roman"/>
          <w:sz w:val="24"/>
          <w:szCs w:val="24"/>
          <w:lang w:val="hr-HR"/>
        </w:rPr>
      </w:pPr>
      <w:r w:rsidRPr="00AE2259">
        <w:rPr>
          <w:rFonts w:ascii="Times New Roman" w:hAnsi="Times New Roman" w:cs="Times New Roman"/>
          <w:sz w:val="24"/>
          <w:szCs w:val="24"/>
          <w:lang w:val="hr-HR"/>
        </w:rPr>
        <w:br/>
      </w:r>
      <w:r w:rsidRPr="00AE2259">
        <w:rPr>
          <w:rFonts w:ascii="Times New Roman" w:hAnsi="Times New Roman" w:cs="Times New Roman"/>
          <w:b/>
          <w:bCs/>
          <w:sz w:val="24"/>
          <w:szCs w:val="24"/>
          <w:lang w:val="hr-HR"/>
        </w:rPr>
        <w:t>Table S1</w:t>
      </w:r>
      <w:r w:rsidRPr="00AE2259">
        <w:rPr>
          <w:rFonts w:ascii="Times New Roman" w:hAnsi="Times New Roman" w:cs="Times New Roman"/>
          <w:sz w:val="24"/>
          <w:szCs w:val="24"/>
          <w:lang w:val="hr-HR"/>
        </w:rPr>
        <w:t xml:space="preserve"> </w:t>
      </w:r>
      <w:r w:rsidR="00FA346A" w:rsidRPr="00AE2259">
        <w:rPr>
          <w:rFonts w:ascii="Times New Roman" w:hAnsi="Times New Roman" w:cs="Times New Roman"/>
          <w:sz w:val="24"/>
          <w:szCs w:val="24"/>
          <w:lang w:val="hr-HR"/>
        </w:rPr>
        <w:t>Model used for calculation of H</w:t>
      </w:r>
      <w:r w:rsidR="00FA346A" w:rsidRPr="00AE2259">
        <w:rPr>
          <w:rFonts w:ascii="Times New Roman" w:hAnsi="Times New Roman" w:cs="Times New Roman"/>
          <w:sz w:val="24"/>
          <w:szCs w:val="24"/>
          <w:vertAlign w:val="subscript"/>
          <w:lang w:val="hr-HR"/>
        </w:rPr>
        <w:t>2</w:t>
      </w:r>
      <w:r w:rsidR="00FA346A" w:rsidRPr="00AE2259">
        <w:rPr>
          <w:rFonts w:ascii="Times New Roman" w:hAnsi="Times New Roman" w:cs="Times New Roman"/>
          <w:sz w:val="24"/>
          <w:szCs w:val="24"/>
          <w:lang w:val="hr-HR"/>
        </w:rPr>
        <w:t>O</w:t>
      </w:r>
      <w:r w:rsidR="00FA346A" w:rsidRPr="00AE2259">
        <w:rPr>
          <w:rFonts w:ascii="Times New Roman" w:hAnsi="Times New Roman" w:cs="Times New Roman"/>
          <w:sz w:val="24"/>
          <w:szCs w:val="24"/>
          <w:vertAlign w:val="subscript"/>
          <w:lang w:val="hr-HR"/>
        </w:rPr>
        <w:t>2</w:t>
      </w:r>
      <w:r w:rsidR="00FA346A" w:rsidRPr="00AE2259">
        <w:rPr>
          <w:rFonts w:ascii="Times New Roman" w:hAnsi="Times New Roman" w:cs="Times New Roman"/>
          <w:sz w:val="24"/>
          <w:szCs w:val="24"/>
          <w:lang w:val="hr-HR"/>
        </w:rPr>
        <w:t xml:space="preserve"> from the carbonato-cobaltate absorbance values at 450 nm. </w:t>
      </w:r>
    </w:p>
    <w:tbl>
      <w:tblPr>
        <w:tblW w:w="4739" w:type="dxa"/>
        <w:tblCellMar>
          <w:top w:w="15" w:type="dxa"/>
          <w:left w:w="15" w:type="dxa"/>
          <w:bottom w:w="15" w:type="dxa"/>
          <w:right w:w="15" w:type="dxa"/>
        </w:tblCellMar>
        <w:tblLook w:val="04A0" w:firstRow="1" w:lastRow="0" w:firstColumn="1" w:lastColumn="0" w:noHBand="0" w:noVBand="1"/>
      </w:tblPr>
      <w:tblGrid>
        <w:gridCol w:w="1677"/>
        <w:gridCol w:w="866"/>
        <w:gridCol w:w="1350"/>
        <w:gridCol w:w="846"/>
      </w:tblGrid>
      <w:tr w:rsidR="00224F29" w14:paraId="1F207AD5" w14:textId="77777777" w:rsidTr="00AE2259">
        <w:trPr>
          <w:trHeight w:val="88"/>
        </w:trPr>
        <w:tc>
          <w:tcPr>
            <w:tcW w:w="0" w:type="auto"/>
            <w:gridSpan w:val="4"/>
            <w:tcBorders>
              <w:top w:val="double" w:sz="6" w:space="0" w:color="auto"/>
            </w:tcBorders>
            <w:tcMar>
              <w:top w:w="113" w:type="dxa"/>
              <w:left w:w="113" w:type="dxa"/>
              <w:bottom w:w="113" w:type="dxa"/>
              <w:right w:w="113" w:type="dxa"/>
            </w:tcMar>
            <w:vAlign w:val="center"/>
            <w:hideMark/>
          </w:tcPr>
          <w:p w14:paraId="10621DDE" w14:textId="77777777" w:rsidR="00FA346A" w:rsidRPr="00AE2259" w:rsidRDefault="00F36F12" w:rsidP="00AE2259">
            <w:pPr>
              <w:spacing w:after="0" w:line="480" w:lineRule="auto"/>
              <w:jc w:val="center"/>
              <w:rPr>
                <w:rFonts w:ascii="Times New Roman" w:eastAsia="Times New Roman" w:hAnsi="Times New Roman" w:cs="Times New Roman"/>
                <w:b/>
                <w:bCs/>
                <w:sz w:val="20"/>
                <w:szCs w:val="20"/>
                <w:lang w:eastAsia="en-GB"/>
              </w:rPr>
            </w:pPr>
            <w:r w:rsidRPr="00AE2259">
              <w:rPr>
                <w:rFonts w:ascii="Times New Roman" w:eastAsia="Times New Roman" w:hAnsi="Times New Roman" w:cs="Times New Roman"/>
                <w:b/>
                <w:bCs/>
                <w:sz w:val="20"/>
                <w:szCs w:val="20"/>
                <w:lang w:eastAsia="en-GB"/>
              </w:rPr>
              <w:t>Model: lm(log(h2o2)~log(absorbance)</w:t>
            </w:r>
            <w:r w:rsidRPr="00AE2259">
              <w:rPr>
                <w:rFonts w:ascii="Times New Roman" w:eastAsia="Times New Roman" w:hAnsi="Times New Roman" w:cs="Times New Roman"/>
                <w:b/>
                <w:bCs/>
                <w:sz w:val="20"/>
                <w:szCs w:val="20"/>
                <w:lang w:eastAsia="en-GB"/>
              </w:rPr>
              <w:br/>
              <w:t>log (hydrogen peroxide)</w:t>
            </w:r>
          </w:p>
        </w:tc>
      </w:tr>
      <w:tr w:rsidR="00224F29" w14:paraId="2F790B7D" w14:textId="77777777" w:rsidTr="00AE2259">
        <w:trPr>
          <w:trHeight w:val="88"/>
        </w:trPr>
        <w:tc>
          <w:tcPr>
            <w:tcW w:w="0" w:type="auto"/>
            <w:tcBorders>
              <w:bottom w:val="single" w:sz="6" w:space="0" w:color="auto"/>
            </w:tcBorders>
            <w:vAlign w:val="center"/>
            <w:hideMark/>
          </w:tcPr>
          <w:p w14:paraId="3C150529" w14:textId="77777777" w:rsidR="00E10E89" w:rsidRPr="00AE2259" w:rsidRDefault="00F36F12" w:rsidP="00AE2259">
            <w:pPr>
              <w:spacing w:after="0" w:line="480" w:lineRule="auto"/>
              <w:rPr>
                <w:rFonts w:ascii="Times New Roman" w:eastAsia="Times New Roman" w:hAnsi="Times New Roman" w:cs="Times New Roman"/>
                <w:i/>
                <w:iCs/>
                <w:sz w:val="20"/>
                <w:szCs w:val="20"/>
                <w:lang w:eastAsia="en-GB"/>
              </w:rPr>
            </w:pPr>
            <w:r w:rsidRPr="00AE2259">
              <w:rPr>
                <w:rFonts w:ascii="Times New Roman" w:eastAsia="Times New Roman" w:hAnsi="Times New Roman" w:cs="Times New Roman"/>
                <w:i/>
                <w:iCs/>
                <w:sz w:val="20"/>
                <w:szCs w:val="20"/>
                <w:lang w:eastAsia="en-GB"/>
              </w:rPr>
              <w:t>Predictors</w:t>
            </w:r>
          </w:p>
        </w:tc>
        <w:tc>
          <w:tcPr>
            <w:tcW w:w="0" w:type="auto"/>
            <w:tcBorders>
              <w:bottom w:val="single" w:sz="6" w:space="0" w:color="auto"/>
            </w:tcBorders>
            <w:vAlign w:val="center"/>
            <w:hideMark/>
          </w:tcPr>
          <w:p w14:paraId="0D73D030" w14:textId="77777777" w:rsidR="00E10E89" w:rsidRPr="00AE2259" w:rsidRDefault="00F36F12" w:rsidP="00AE2259">
            <w:pPr>
              <w:spacing w:after="0" w:line="480" w:lineRule="auto"/>
              <w:jc w:val="center"/>
              <w:rPr>
                <w:rFonts w:ascii="Times New Roman" w:eastAsia="Times New Roman" w:hAnsi="Times New Roman" w:cs="Times New Roman"/>
                <w:i/>
                <w:iCs/>
                <w:sz w:val="20"/>
                <w:szCs w:val="20"/>
                <w:lang w:eastAsia="en-GB"/>
              </w:rPr>
            </w:pPr>
            <w:r w:rsidRPr="00AE2259">
              <w:rPr>
                <w:rFonts w:ascii="Times New Roman" w:eastAsia="Times New Roman" w:hAnsi="Times New Roman" w:cs="Times New Roman"/>
                <w:i/>
                <w:iCs/>
                <w:sz w:val="20"/>
                <w:szCs w:val="20"/>
                <w:lang w:eastAsia="en-GB"/>
              </w:rPr>
              <w:t>Estimates</w:t>
            </w:r>
          </w:p>
        </w:tc>
        <w:tc>
          <w:tcPr>
            <w:tcW w:w="0" w:type="auto"/>
            <w:tcBorders>
              <w:bottom w:val="single" w:sz="6" w:space="0" w:color="auto"/>
            </w:tcBorders>
            <w:vAlign w:val="center"/>
            <w:hideMark/>
          </w:tcPr>
          <w:p w14:paraId="2F067032" w14:textId="77777777" w:rsidR="00E10E89" w:rsidRPr="00AE2259" w:rsidRDefault="00F36F12" w:rsidP="00AE2259">
            <w:pPr>
              <w:spacing w:after="0" w:line="480" w:lineRule="auto"/>
              <w:jc w:val="center"/>
              <w:rPr>
                <w:rFonts w:ascii="Times New Roman" w:eastAsia="Times New Roman" w:hAnsi="Times New Roman" w:cs="Times New Roman"/>
                <w:i/>
                <w:iCs/>
                <w:sz w:val="20"/>
                <w:szCs w:val="20"/>
                <w:lang w:eastAsia="en-GB"/>
              </w:rPr>
            </w:pPr>
            <w:r w:rsidRPr="00AE2259">
              <w:rPr>
                <w:rFonts w:ascii="Times New Roman" w:eastAsia="Times New Roman" w:hAnsi="Times New Roman" w:cs="Times New Roman"/>
                <w:i/>
                <w:iCs/>
                <w:sz w:val="20"/>
                <w:szCs w:val="20"/>
                <w:lang w:eastAsia="en-GB"/>
              </w:rPr>
              <w:t>CI</w:t>
            </w:r>
          </w:p>
        </w:tc>
        <w:tc>
          <w:tcPr>
            <w:tcW w:w="0" w:type="auto"/>
            <w:tcBorders>
              <w:bottom w:val="single" w:sz="6" w:space="0" w:color="auto"/>
            </w:tcBorders>
            <w:vAlign w:val="center"/>
            <w:hideMark/>
          </w:tcPr>
          <w:p w14:paraId="250AEED4" w14:textId="77777777" w:rsidR="00E10E89" w:rsidRPr="00AE2259" w:rsidRDefault="00F36F12" w:rsidP="00AE2259">
            <w:pPr>
              <w:spacing w:after="0" w:line="480" w:lineRule="auto"/>
              <w:jc w:val="center"/>
              <w:rPr>
                <w:rFonts w:ascii="Times New Roman" w:eastAsia="Times New Roman" w:hAnsi="Times New Roman" w:cs="Times New Roman"/>
                <w:i/>
                <w:iCs/>
                <w:sz w:val="20"/>
                <w:szCs w:val="20"/>
                <w:lang w:eastAsia="en-GB"/>
              </w:rPr>
            </w:pPr>
            <w:r w:rsidRPr="00AE2259">
              <w:rPr>
                <w:rFonts w:ascii="Times New Roman" w:eastAsia="Times New Roman" w:hAnsi="Times New Roman" w:cs="Times New Roman"/>
                <w:i/>
                <w:iCs/>
                <w:sz w:val="20"/>
                <w:szCs w:val="20"/>
                <w:lang w:eastAsia="en-GB"/>
              </w:rPr>
              <w:t>p</w:t>
            </w:r>
          </w:p>
        </w:tc>
      </w:tr>
      <w:tr w:rsidR="00224F29" w14:paraId="29B34C51" w14:textId="77777777" w:rsidTr="00AE2259">
        <w:trPr>
          <w:trHeight w:val="85"/>
        </w:trPr>
        <w:tc>
          <w:tcPr>
            <w:tcW w:w="0" w:type="auto"/>
            <w:tcMar>
              <w:top w:w="113" w:type="dxa"/>
              <w:left w:w="113" w:type="dxa"/>
              <w:bottom w:w="113" w:type="dxa"/>
              <w:right w:w="113" w:type="dxa"/>
            </w:tcMar>
            <w:hideMark/>
          </w:tcPr>
          <w:p w14:paraId="51BA9765" w14:textId="77777777" w:rsidR="00E10E89" w:rsidRPr="00AE2259" w:rsidRDefault="00F36F12" w:rsidP="00AE2259">
            <w:pPr>
              <w:spacing w:after="0" w:line="480" w:lineRule="auto"/>
              <w:rPr>
                <w:rFonts w:ascii="Times New Roman" w:eastAsia="Times New Roman" w:hAnsi="Times New Roman" w:cs="Times New Roman"/>
                <w:sz w:val="20"/>
                <w:szCs w:val="20"/>
                <w:lang w:eastAsia="en-GB"/>
              </w:rPr>
            </w:pPr>
            <w:r w:rsidRPr="00AE2259">
              <w:rPr>
                <w:rFonts w:ascii="Times New Roman" w:eastAsia="Times New Roman" w:hAnsi="Times New Roman" w:cs="Times New Roman"/>
                <w:sz w:val="20"/>
                <w:szCs w:val="20"/>
                <w:lang w:eastAsia="en-GB"/>
              </w:rPr>
              <w:t>(Intercept)</w:t>
            </w:r>
          </w:p>
        </w:tc>
        <w:tc>
          <w:tcPr>
            <w:tcW w:w="0" w:type="auto"/>
            <w:tcMar>
              <w:top w:w="113" w:type="dxa"/>
              <w:left w:w="113" w:type="dxa"/>
              <w:bottom w:w="113" w:type="dxa"/>
              <w:right w:w="113" w:type="dxa"/>
            </w:tcMar>
            <w:hideMark/>
          </w:tcPr>
          <w:p w14:paraId="7E4EE77D" w14:textId="77777777" w:rsidR="00E10E89" w:rsidRPr="00AE2259" w:rsidRDefault="00F36F12" w:rsidP="00AE2259">
            <w:pPr>
              <w:spacing w:after="0" w:line="480" w:lineRule="auto"/>
              <w:jc w:val="center"/>
              <w:rPr>
                <w:rFonts w:ascii="Times New Roman" w:eastAsia="Times New Roman" w:hAnsi="Times New Roman" w:cs="Times New Roman"/>
                <w:sz w:val="20"/>
                <w:szCs w:val="20"/>
                <w:lang w:eastAsia="en-GB"/>
              </w:rPr>
            </w:pPr>
            <w:r w:rsidRPr="00AE2259">
              <w:rPr>
                <w:rFonts w:ascii="Times New Roman" w:eastAsia="Times New Roman" w:hAnsi="Times New Roman" w:cs="Times New Roman"/>
                <w:sz w:val="20"/>
                <w:szCs w:val="20"/>
                <w:lang w:eastAsia="en-GB"/>
              </w:rPr>
              <w:t>-8.02</w:t>
            </w:r>
          </w:p>
        </w:tc>
        <w:tc>
          <w:tcPr>
            <w:tcW w:w="0" w:type="auto"/>
            <w:tcMar>
              <w:top w:w="113" w:type="dxa"/>
              <w:left w:w="113" w:type="dxa"/>
              <w:bottom w:w="113" w:type="dxa"/>
              <w:right w:w="113" w:type="dxa"/>
            </w:tcMar>
            <w:hideMark/>
          </w:tcPr>
          <w:p w14:paraId="34139288" w14:textId="77777777" w:rsidR="00E10E89" w:rsidRPr="00AE2259" w:rsidRDefault="00F36F12" w:rsidP="00AE2259">
            <w:pPr>
              <w:spacing w:after="0" w:line="480" w:lineRule="auto"/>
              <w:jc w:val="center"/>
              <w:rPr>
                <w:rFonts w:ascii="Times New Roman" w:eastAsia="Times New Roman" w:hAnsi="Times New Roman" w:cs="Times New Roman"/>
                <w:sz w:val="20"/>
                <w:szCs w:val="20"/>
                <w:lang w:eastAsia="en-GB"/>
              </w:rPr>
            </w:pPr>
            <w:r w:rsidRPr="00AE2259">
              <w:rPr>
                <w:rFonts w:ascii="Times New Roman" w:eastAsia="Times New Roman" w:hAnsi="Times New Roman" w:cs="Times New Roman"/>
                <w:sz w:val="20"/>
                <w:szCs w:val="20"/>
                <w:lang w:eastAsia="en-GB"/>
              </w:rPr>
              <w:t>-8.60 – -7.45</w:t>
            </w:r>
          </w:p>
        </w:tc>
        <w:tc>
          <w:tcPr>
            <w:tcW w:w="0" w:type="auto"/>
            <w:tcMar>
              <w:top w:w="113" w:type="dxa"/>
              <w:left w:w="113" w:type="dxa"/>
              <w:bottom w:w="113" w:type="dxa"/>
              <w:right w:w="113" w:type="dxa"/>
            </w:tcMar>
            <w:hideMark/>
          </w:tcPr>
          <w:p w14:paraId="6DE94970" w14:textId="77777777" w:rsidR="00E10E89" w:rsidRPr="00AE2259" w:rsidRDefault="00F36F12" w:rsidP="00AE2259">
            <w:pPr>
              <w:spacing w:after="0" w:line="480" w:lineRule="auto"/>
              <w:jc w:val="center"/>
              <w:rPr>
                <w:rFonts w:ascii="Times New Roman" w:eastAsia="Times New Roman" w:hAnsi="Times New Roman" w:cs="Times New Roman"/>
                <w:sz w:val="20"/>
                <w:szCs w:val="20"/>
                <w:lang w:eastAsia="en-GB"/>
              </w:rPr>
            </w:pPr>
            <w:r w:rsidRPr="00AE2259">
              <w:rPr>
                <w:rFonts w:ascii="Times New Roman" w:eastAsia="Times New Roman" w:hAnsi="Times New Roman" w:cs="Times New Roman"/>
                <w:b/>
                <w:bCs/>
                <w:sz w:val="20"/>
                <w:szCs w:val="20"/>
                <w:lang w:eastAsia="en-GB"/>
              </w:rPr>
              <w:t>&lt;0.001</w:t>
            </w:r>
          </w:p>
        </w:tc>
      </w:tr>
      <w:tr w:rsidR="00224F29" w14:paraId="176792A9" w14:textId="77777777" w:rsidTr="00AE2259">
        <w:trPr>
          <w:trHeight w:val="88"/>
        </w:trPr>
        <w:tc>
          <w:tcPr>
            <w:tcW w:w="0" w:type="auto"/>
            <w:tcMar>
              <w:top w:w="113" w:type="dxa"/>
              <w:left w:w="113" w:type="dxa"/>
              <w:bottom w:w="113" w:type="dxa"/>
              <w:right w:w="113" w:type="dxa"/>
            </w:tcMar>
            <w:hideMark/>
          </w:tcPr>
          <w:p w14:paraId="5E83985D" w14:textId="77777777" w:rsidR="00E10E89" w:rsidRPr="00AE2259" w:rsidRDefault="00F36F12" w:rsidP="00AE2259">
            <w:pPr>
              <w:spacing w:after="0" w:line="480" w:lineRule="auto"/>
              <w:rPr>
                <w:rFonts w:ascii="Times New Roman" w:eastAsia="Times New Roman" w:hAnsi="Times New Roman" w:cs="Times New Roman"/>
                <w:sz w:val="20"/>
                <w:szCs w:val="20"/>
                <w:lang w:eastAsia="en-GB"/>
              </w:rPr>
            </w:pPr>
            <w:r w:rsidRPr="00AE2259">
              <w:rPr>
                <w:rFonts w:ascii="Times New Roman" w:eastAsia="Times New Roman" w:hAnsi="Times New Roman" w:cs="Times New Roman"/>
                <w:sz w:val="20"/>
                <w:szCs w:val="20"/>
                <w:lang w:eastAsia="en-GB"/>
              </w:rPr>
              <w:t>absorbance [log]</w:t>
            </w:r>
          </w:p>
        </w:tc>
        <w:tc>
          <w:tcPr>
            <w:tcW w:w="0" w:type="auto"/>
            <w:tcMar>
              <w:top w:w="113" w:type="dxa"/>
              <w:left w:w="113" w:type="dxa"/>
              <w:bottom w:w="113" w:type="dxa"/>
              <w:right w:w="113" w:type="dxa"/>
            </w:tcMar>
            <w:hideMark/>
          </w:tcPr>
          <w:p w14:paraId="797918EC" w14:textId="77777777" w:rsidR="00E10E89" w:rsidRPr="00AE2259" w:rsidRDefault="00F36F12" w:rsidP="00AE2259">
            <w:pPr>
              <w:spacing w:after="0" w:line="480" w:lineRule="auto"/>
              <w:jc w:val="center"/>
              <w:rPr>
                <w:rFonts w:ascii="Times New Roman" w:eastAsia="Times New Roman" w:hAnsi="Times New Roman" w:cs="Times New Roman"/>
                <w:sz w:val="20"/>
                <w:szCs w:val="20"/>
                <w:lang w:eastAsia="en-GB"/>
              </w:rPr>
            </w:pPr>
            <w:r w:rsidRPr="00AE2259">
              <w:rPr>
                <w:rFonts w:ascii="Times New Roman" w:eastAsia="Times New Roman" w:hAnsi="Times New Roman" w:cs="Times New Roman"/>
                <w:sz w:val="20"/>
                <w:szCs w:val="20"/>
                <w:lang w:eastAsia="en-GB"/>
              </w:rPr>
              <w:t>2.72</w:t>
            </w:r>
          </w:p>
        </w:tc>
        <w:tc>
          <w:tcPr>
            <w:tcW w:w="0" w:type="auto"/>
            <w:tcMar>
              <w:top w:w="113" w:type="dxa"/>
              <w:left w:w="113" w:type="dxa"/>
              <w:bottom w:w="113" w:type="dxa"/>
              <w:right w:w="113" w:type="dxa"/>
            </w:tcMar>
            <w:hideMark/>
          </w:tcPr>
          <w:p w14:paraId="35BE2094" w14:textId="77777777" w:rsidR="00E10E89" w:rsidRPr="00AE2259" w:rsidRDefault="00F36F12" w:rsidP="00AE2259">
            <w:pPr>
              <w:spacing w:after="0" w:line="480" w:lineRule="auto"/>
              <w:jc w:val="center"/>
              <w:rPr>
                <w:rFonts w:ascii="Times New Roman" w:eastAsia="Times New Roman" w:hAnsi="Times New Roman" w:cs="Times New Roman"/>
                <w:sz w:val="20"/>
                <w:szCs w:val="20"/>
                <w:lang w:eastAsia="en-GB"/>
              </w:rPr>
            </w:pPr>
            <w:r w:rsidRPr="00AE2259">
              <w:rPr>
                <w:rFonts w:ascii="Times New Roman" w:eastAsia="Times New Roman" w:hAnsi="Times New Roman" w:cs="Times New Roman"/>
                <w:sz w:val="20"/>
                <w:szCs w:val="20"/>
                <w:lang w:eastAsia="en-GB"/>
              </w:rPr>
              <w:t>2.39 – 3.05</w:t>
            </w:r>
          </w:p>
        </w:tc>
        <w:tc>
          <w:tcPr>
            <w:tcW w:w="0" w:type="auto"/>
            <w:tcMar>
              <w:top w:w="113" w:type="dxa"/>
              <w:left w:w="113" w:type="dxa"/>
              <w:bottom w:w="113" w:type="dxa"/>
              <w:right w:w="113" w:type="dxa"/>
            </w:tcMar>
            <w:hideMark/>
          </w:tcPr>
          <w:p w14:paraId="59F49792" w14:textId="77777777" w:rsidR="00E10E89" w:rsidRPr="00AE2259" w:rsidRDefault="00F36F12" w:rsidP="00AE2259">
            <w:pPr>
              <w:spacing w:after="0" w:line="480" w:lineRule="auto"/>
              <w:jc w:val="center"/>
              <w:rPr>
                <w:rFonts w:ascii="Times New Roman" w:eastAsia="Times New Roman" w:hAnsi="Times New Roman" w:cs="Times New Roman"/>
                <w:sz w:val="20"/>
                <w:szCs w:val="20"/>
                <w:lang w:eastAsia="en-GB"/>
              </w:rPr>
            </w:pPr>
            <w:r w:rsidRPr="00AE2259">
              <w:rPr>
                <w:rFonts w:ascii="Times New Roman" w:eastAsia="Times New Roman" w:hAnsi="Times New Roman" w:cs="Times New Roman"/>
                <w:b/>
                <w:bCs/>
                <w:sz w:val="20"/>
                <w:szCs w:val="20"/>
                <w:lang w:eastAsia="en-GB"/>
              </w:rPr>
              <w:t>&lt;0.001</w:t>
            </w:r>
          </w:p>
        </w:tc>
      </w:tr>
      <w:tr w:rsidR="00224F29" w14:paraId="3EEC786D" w14:textId="77777777" w:rsidTr="00AE2259">
        <w:trPr>
          <w:trHeight w:val="90"/>
        </w:trPr>
        <w:tc>
          <w:tcPr>
            <w:tcW w:w="0" w:type="auto"/>
            <w:tcBorders>
              <w:top w:val="single" w:sz="6" w:space="0" w:color="auto"/>
            </w:tcBorders>
            <w:tcMar>
              <w:top w:w="57" w:type="dxa"/>
              <w:left w:w="113" w:type="dxa"/>
              <w:bottom w:w="57" w:type="dxa"/>
              <w:right w:w="113" w:type="dxa"/>
            </w:tcMar>
            <w:hideMark/>
          </w:tcPr>
          <w:p w14:paraId="7B720FF8" w14:textId="77777777" w:rsidR="00E10E89" w:rsidRPr="00AE2259" w:rsidRDefault="00F36F12" w:rsidP="00AE2259">
            <w:pPr>
              <w:spacing w:after="0" w:line="480" w:lineRule="auto"/>
              <w:rPr>
                <w:rFonts w:ascii="Times New Roman" w:eastAsia="Times New Roman" w:hAnsi="Times New Roman" w:cs="Times New Roman"/>
                <w:sz w:val="20"/>
                <w:szCs w:val="20"/>
                <w:lang w:eastAsia="en-GB"/>
              </w:rPr>
            </w:pPr>
            <w:r w:rsidRPr="00AE2259">
              <w:rPr>
                <w:rFonts w:ascii="Times New Roman" w:eastAsia="Times New Roman" w:hAnsi="Times New Roman" w:cs="Times New Roman"/>
                <w:sz w:val="20"/>
                <w:szCs w:val="20"/>
                <w:lang w:eastAsia="en-GB"/>
              </w:rPr>
              <w:t>Observations</w:t>
            </w:r>
          </w:p>
        </w:tc>
        <w:tc>
          <w:tcPr>
            <w:tcW w:w="0" w:type="auto"/>
            <w:gridSpan w:val="3"/>
            <w:tcBorders>
              <w:top w:val="single" w:sz="6" w:space="0" w:color="auto"/>
            </w:tcBorders>
            <w:tcMar>
              <w:top w:w="57" w:type="dxa"/>
              <w:left w:w="113" w:type="dxa"/>
              <w:bottom w:w="57" w:type="dxa"/>
              <w:right w:w="113" w:type="dxa"/>
            </w:tcMar>
            <w:hideMark/>
          </w:tcPr>
          <w:p w14:paraId="61DB8E3C" w14:textId="77777777" w:rsidR="00E10E89" w:rsidRPr="00AE2259" w:rsidRDefault="00F36F12" w:rsidP="00AE2259">
            <w:pPr>
              <w:spacing w:after="0" w:line="480" w:lineRule="auto"/>
              <w:rPr>
                <w:rFonts w:ascii="Times New Roman" w:eastAsia="Times New Roman" w:hAnsi="Times New Roman" w:cs="Times New Roman"/>
                <w:sz w:val="20"/>
                <w:szCs w:val="20"/>
                <w:lang w:eastAsia="en-GB"/>
              </w:rPr>
            </w:pPr>
            <w:r w:rsidRPr="00AE2259">
              <w:rPr>
                <w:rFonts w:ascii="Times New Roman" w:eastAsia="Times New Roman" w:hAnsi="Times New Roman" w:cs="Times New Roman"/>
                <w:sz w:val="20"/>
                <w:szCs w:val="20"/>
                <w:lang w:eastAsia="en-GB"/>
              </w:rPr>
              <w:t>8</w:t>
            </w:r>
          </w:p>
        </w:tc>
      </w:tr>
      <w:tr w:rsidR="00224F29" w14:paraId="22B8D4FC" w14:textId="77777777" w:rsidTr="00AE2259">
        <w:trPr>
          <w:trHeight w:val="90"/>
        </w:trPr>
        <w:tc>
          <w:tcPr>
            <w:tcW w:w="0" w:type="auto"/>
            <w:tcMar>
              <w:top w:w="57" w:type="dxa"/>
              <w:left w:w="113" w:type="dxa"/>
              <w:bottom w:w="57" w:type="dxa"/>
              <w:right w:w="113" w:type="dxa"/>
            </w:tcMar>
            <w:hideMark/>
          </w:tcPr>
          <w:p w14:paraId="10D4C544" w14:textId="77777777" w:rsidR="00E10E89" w:rsidRPr="00AE2259" w:rsidRDefault="00F36F12" w:rsidP="00AE2259">
            <w:pPr>
              <w:spacing w:after="0" w:line="480" w:lineRule="auto"/>
              <w:rPr>
                <w:rFonts w:ascii="Times New Roman" w:eastAsia="Times New Roman" w:hAnsi="Times New Roman" w:cs="Times New Roman"/>
                <w:sz w:val="20"/>
                <w:szCs w:val="20"/>
                <w:lang w:eastAsia="en-GB"/>
              </w:rPr>
            </w:pPr>
            <w:r w:rsidRPr="00AE2259">
              <w:rPr>
                <w:rFonts w:ascii="Times New Roman" w:eastAsia="Times New Roman" w:hAnsi="Times New Roman" w:cs="Times New Roman"/>
                <w:sz w:val="20"/>
                <w:szCs w:val="20"/>
                <w:lang w:eastAsia="en-GB"/>
              </w:rPr>
              <w:t>R</w:t>
            </w:r>
            <w:r w:rsidRPr="00AE2259">
              <w:rPr>
                <w:rFonts w:ascii="Times New Roman" w:eastAsia="Times New Roman" w:hAnsi="Times New Roman" w:cs="Times New Roman"/>
                <w:sz w:val="20"/>
                <w:szCs w:val="20"/>
                <w:vertAlign w:val="superscript"/>
                <w:lang w:eastAsia="en-GB"/>
              </w:rPr>
              <w:t>2</w:t>
            </w:r>
            <w:r w:rsidRPr="00AE2259">
              <w:rPr>
                <w:rFonts w:ascii="Times New Roman" w:eastAsia="Times New Roman" w:hAnsi="Times New Roman" w:cs="Times New Roman"/>
                <w:sz w:val="20"/>
                <w:szCs w:val="20"/>
                <w:lang w:eastAsia="en-GB"/>
              </w:rPr>
              <w:t> / R</w:t>
            </w:r>
            <w:r w:rsidRPr="00AE2259">
              <w:rPr>
                <w:rFonts w:ascii="Times New Roman" w:eastAsia="Times New Roman" w:hAnsi="Times New Roman" w:cs="Times New Roman"/>
                <w:sz w:val="20"/>
                <w:szCs w:val="20"/>
                <w:vertAlign w:val="superscript"/>
                <w:lang w:eastAsia="en-GB"/>
              </w:rPr>
              <w:t>2</w:t>
            </w:r>
            <w:r w:rsidRPr="00AE2259">
              <w:rPr>
                <w:rFonts w:ascii="Times New Roman" w:eastAsia="Times New Roman" w:hAnsi="Times New Roman" w:cs="Times New Roman"/>
                <w:sz w:val="20"/>
                <w:szCs w:val="20"/>
                <w:lang w:eastAsia="en-GB"/>
              </w:rPr>
              <w:t> adjusted</w:t>
            </w:r>
          </w:p>
        </w:tc>
        <w:tc>
          <w:tcPr>
            <w:tcW w:w="0" w:type="auto"/>
            <w:gridSpan w:val="3"/>
            <w:tcMar>
              <w:top w:w="57" w:type="dxa"/>
              <w:left w:w="113" w:type="dxa"/>
              <w:bottom w:w="57" w:type="dxa"/>
              <w:right w:w="113" w:type="dxa"/>
            </w:tcMar>
            <w:hideMark/>
          </w:tcPr>
          <w:p w14:paraId="4DA0891C" w14:textId="77777777" w:rsidR="00E10E89" w:rsidRPr="00AE2259" w:rsidRDefault="00F36F12" w:rsidP="00AE2259">
            <w:pPr>
              <w:spacing w:after="0" w:line="480" w:lineRule="auto"/>
              <w:rPr>
                <w:rFonts w:ascii="Times New Roman" w:eastAsia="Times New Roman" w:hAnsi="Times New Roman" w:cs="Times New Roman"/>
                <w:sz w:val="20"/>
                <w:szCs w:val="20"/>
                <w:lang w:eastAsia="en-GB"/>
              </w:rPr>
            </w:pPr>
            <w:r w:rsidRPr="00AE2259">
              <w:rPr>
                <w:rFonts w:ascii="Times New Roman" w:eastAsia="Times New Roman" w:hAnsi="Times New Roman" w:cs="Times New Roman"/>
                <w:sz w:val="20"/>
                <w:szCs w:val="20"/>
                <w:lang w:eastAsia="en-GB"/>
              </w:rPr>
              <w:t>0.985 / 0.983</w:t>
            </w:r>
          </w:p>
        </w:tc>
      </w:tr>
    </w:tbl>
    <w:p w14:paraId="27CF8AE9" w14:textId="77777777" w:rsidR="00FA346A" w:rsidRPr="00AE2259" w:rsidRDefault="00FA346A" w:rsidP="00AE2259">
      <w:pPr>
        <w:spacing w:line="480" w:lineRule="auto"/>
        <w:rPr>
          <w:rFonts w:ascii="Times New Roman" w:hAnsi="Times New Roman" w:cs="Times New Roman"/>
          <w:sz w:val="24"/>
          <w:szCs w:val="24"/>
          <w:lang w:val="hr-HR"/>
        </w:rPr>
      </w:pPr>
    </w:p>
    <w:p w14:paraId="6010CB6F" w14:textId="77777777" w:rsidR="00FA346A" w:rsidRPr="00AE2259" w:rsidRDefault="00F36F12" w:rsidP="00AE2259">
      <w:pPr>
        <w:spacing w:line="480" w:lineRule="auto"/>
        <w:rPr>
          <w:rFonts w:ascii="Times New Roman" w:hAnsi="Times New Roman" w:cs="Times New Roman"/>
          <w:sz w:val="24"/>
          <w:szCs w:val="24"/>
          <w:lang w:val="hr-HR"/>
        </w:rPr>
      </w:pPr>
      <w:r w:rsidRPr="00AE2259">
        <w:rPr>
          <w:rFonts w:ascii="Times New Roman" w:hAnsi="Times New Roman" w:cs="Times New Roman"/>
          <w:noProof/>
          <w:sz w:val="24"/>
          <w:szCs w:val="24"/>
          <w:lang w:val="hr-HR"/>
        </w:rPr>
        <w:drawing>
          <wp:inline distT="0" distB="0" distL="0" distR="0" wp14:anchorId="6C2FFC7A" wp14:editId="07F5D2A7">
            <wp:extent cx="2776859" cy="2159779"/>
            <wp:effectExtent l="0" t="0" r="444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89791" name="Slika 1"/>
                    <pic:cNvPicPr/>
                  </pic:nvPicPr>
                  <pic:blipFill>
                    <a:blip r:embed="rId4">
                      <a:extLst>
                        <a:ext uri="{28A0092B-C50C-407E-A947-70E740481C1C}">
                          <a14:useLocalDpi xmlns:a14="http://schemas.microsoft.com/office/drawing/2010/main" val="0"/>
                        </a:ext>
                      </a:extLst>
                    </a:blip>
                    <a:stretch>
                      <a:fillRect/>
                    </a:stretch>
                  </pic:blipFill>
                  <pic:spPr>
                    <a:xfrm>
                      <a:off x="0" y="0"/>
                      <a:ext cx="2786806" cy="2167516"/>
                    </a:xfrm>
                    <a:prstGeom prst="rect">
                      <a:avLst/>
                    </a:prstGeom>
                  </pic:spPr>
                </pic:pic>
              </a:graphicData>
            </a:graphic>
          </wp:inline>
        </w:drawing>
      </w:r>
    </w:p>
    <w:p w14:paraId="7F594367" w14:textId="77777777" w:rsidR="00AE2259" w:rsidRDefault="00F36F12" w:rsidP="00AE2259">
      <w:pPr>
        <w:spacing w:line="480" w:lineRule="auto"/>
        <w:jc w:val="both"/>
        <w:rPr>
          <w:rFonts w:ascii="Times New Roman" w:hAnsi="Times New Roman" w:cs="Times New Roman"/>
          <w:sz w:val="24"/>
          <w:szCs w:val="24"/>
          <w:lang w:val="hr-HR"/>
        </w:rPr>
      </w:pPr>
      <w:r w:rsidRPr="00AE2259">
        <w:rPr>
          <w:rFonts w:ascii="Times New Roman" w:hAnsi="Times New Roman" w:cs="Times New Roman"/>
          <w:b/>
          <w:bCs/>
          <w:sz w:val="24"/>
          <w:szCs w:val="24"/>
          <w:lang w:val="hr-HR"/>
        </w:rPr>
        <w:lastRenderedPageBreak/>
        <w:t>Fig. S1</w:t>
      </w:r>
      <w:r w:rsidRPr="00AE2259">
        <w:rPr>
          <w:rFonts w:ascii="Times New Roman" w:hAnsi="Times New Roman" w:cs="Times New Roman"/>
          <w:sz w:val="24"/>
          <w:szCs w:val="24"/>
          <w:lang w:val="hr-HR"/>
        </w:rPr>
        <w:t xml:space="preserve"> Illustration of the linear model (lm(log(H</w:t>
      </w:r>
      <w:r w:rsidRPr="00AE2259">
        <w:rPr>
          <w:rFonts w:ascii="Times New Roman" w:hAnsi="Times New Roman" w:cs="Times New Roman"/>
          <w:sz w:val="24"/>
          <w:szCs w:val="24"/>
          <w:vertAlign w:val="subscript"/>
          <w:lang w:val="hr-HR"/>
        </w:rPr>
        <w:t>2</w:t>
      </w:r>
      <w:r w:rsidRPr="00AE2259">
        <w:rPr>
          <w:rFonts w:ascii="Times New Roman" w:hAnsi="Times New Roman" w:cs="Times New Roman"/>
          <w:sz w:val="24"/>
          <w:szCs w:val="24"/>
          <w:lang w:val="hr-HR"/>
        </w:rPr>
        <w:t>O</w:t>
      </w:r>
      <w:r w:rsidRPr="00AE2259">
        <w:rPr>
          <w:rFonts w:ascii="Times New Roman" w:hAnsi="Times New Roman" w:cs="Times New Roman"/>
          <w:sz w:val="24"/>
          <w:szCs w:val="24"/>
          <w:vertAlign w:val="subscript"/>
          <w:lang w:val="hr-HR"/>
        </w:rPr>
        <w:t>2</w:t>
      </w:r>
      <w:r w:rsidRPr="00AE2259">
        <w:rPr>
          <w:rFonts w:ascii="Times New Roman" w:hAnsi="Times New Roman" w:cs="Times New Roman"/>
          <w:sz w:val="24"/>
          <w:szCs w:val="24"/>
          <w:lang w:val="hr-HR"/>
        </w:rPr>
        <w:t>)</w:t>
      </w:r>
      <w:r w:rsidRPr="00AE2259">
        <w:rPr>
          <w:rFonts w:ascii="Times New Roman" w:hAnsi="Times New Roman" w:cs="Times New Roman"/>
          <w:sz w:val="24"/>
          <w:szCs w:val="24"/>
        </w:rPr>
        <w:t xml:space="preserve"> </w:t>
      </w:r>
      <w:r w:rsidRPr="00AE2259">
        <w:rPr>
          <w:rFonts w:ascii="Times New Roman" w:hAnsi="Times New Roman" w:cs="Times New Roman"/>
          <w:sz w:val="24"/>
          <w:szCs w:val="24"/>
          <w:lang w:val="hr-HR"/>
        </w:rPr>
        <w:t>~ log (absorbance))) and values used for the calculation of the standard curve</w:t>
      </w:r>
      <w:r w:rsidR="00DB0AC6" w:rsidRPr="00AE2259">
        <w:rPr>
          <w:rFonts w:ascii="Times New Roman" w:hAnsi="Times New Roman" w:cs="Times New Roman"/>
          <w:sz w:val="24"/>
          <w:szCs w:val="24"/>
          <w:lang w:val="hr-HR"/>
        </w:rPr>
        <w:t xml:space="preserve"> of H</w:t>
      </w:r>
      <w:r w:rsidR="00DB0AC6" w:rsidRPr="00AE2259">
        <w:rPr>
          <w:rFonts w:ascii="Times New Roman" w:hAnsi="Times New Roman" w:cs="Times New Roman"/>
          <w:sz w:val="24"/>
          <w:szCs w:val="24"/>
          <w:vertAlign w:val="subscript"/>
          <w:lang w:val="hr-HR"/>
        </w:rPr>
        <w:t>2</w:t>
      </w:r>
      <w:r w:rsidR="00DB0AC6" w:rsidRPr="00AE2259">
        <w:rPr>
          <w:rFonts w:ascii="Times New Roman" w:hAnsi="Times New Roman" w:cs="Times New Roman"/>
          <w:sz w:val="24"/>
          <w:szCs w:val="24"/>
          <w:lang w:val="hr-HR"/>
        </w:rPr>
        <w:t>O</w:t>
      </w:r>
      <w:r w:rsidR="00DB0AC6" w:rsidRPr="00AE2259">
        <w:rPr>
          <w:rFonts w:ascii="Times New Roman" w:hAnsi="Times New Roman" w:cs="Times New Roman"/>
          <w:sz w:val="24"/>
          <w:szCs w:val="24"/>
          <w:vertAlign w:val="subscript"/>
          <w:lang w:val="hr-HR"/>
        </w:rPr>
        <w:t xml:space="preserve">2 </w:t>
      </w:r>
      <w:r w:rsidR="00DB0AC6" w:rsidRPr="00AE2259">
        <w:rPr>
          <w:rFonts w:ascii="Times New Roman" w:hAnsi="Times New Roman" w:cs="Times New Roman"/>
          <w:sz w:val="24"/>
          <w:szCs w:val="24"/>
          <w:lang w:val="hr-HR"/>
        </w:rPr>
        <w:t xml:space="preserve">with the method proposed by Hadwan (2018). </w:t>
      </w:r>
      <w:r>
        <w:rPr>
          <w:rFonts w:ascii="Times New Roman" w:hAnsi="Times New Roman" w:cs="Times New Roman"/>
          <w:sz w:val="24"/>
          <w:szCs w:val="24"/>
          <w:lang w:val="hr-HR"/>
        </w:rPr>
        <w:br w:type="page"/>
      </w:r>
    </w:p>
    <w:p w14:paraId="1E7BBDB5" w14:textId="77777777" w:rsidR="00687549" w:rsidRPr="00AE2259" w:rsidRDefault="00F36F12" w:rsidP="00AE2259">
      <w:pPr>
        <w:spacing w:line="480" w:lineRule="auto"/>
        <w:jc w:val="both"/>
        <w:rPr>
          <w:rFonts w:ascii="Times New Roman" w:hAnsi="Times New Roman" w:cs="Times New Roman"/>
          <w:b/>
          <w:bCs/>
          <w:sz w:val="24"/>
          <w:szCs w:val="24"/>
          <w:lang w:val="hr-HR"/>
        </w:rPr>
      </w:pPr>
      <w:r w:rsidRPr="00AE2259">
        <w:rPr>
          <w:rFonts w:ascii="Times New Roman" w:hAnsi="Times New Roman" w:cs="Times New Roman"/>
          <w:b/>
          <w:bCs/>
          <w:sz w:val="24"/>
          <w:szCs w:val="24"/>
          <w:lang w:val="hr-HR"/>
        </w:rPr>
        <w:lastRenderedPageBreak/>
        <w:t>Superoxide dismutase activity</w:t>
      </w:r>
    </w:p>
    <w:p w14:paraId="0C2982D4" w14:textId="77777777" w:rsidR="00687549" w:rsidRPr="00AE2259" w:rsidRDefault="00F36F12" w:rsidP="00AE2259">
      <w:pPr>
        <w:spacing w:line="480" w:lineRule="auto"/>
        <w:jc w:val="both"/>
        <w:rPr>
          <w:rFonts w:ascii="Times New Roman" w:hAnsi="Times New Roman" w:cs="Times New Roman"/>
          <w:sz w:val="24"/>
          <w:szCs w:val="24"/>
          <w:lang w:val="hr-HR"/>
        </w:rPr>
      </w:pPr>
      <w:r w:rsidRPr="00AE2259">
        <w:rPr>
          <w:rFonts w:ascii="Times New Roman" w:hAnsi="Times New Roman" w:cs="Times New Roman"/>
          <w:sz w:val="24"/>
          <w:szCs w:val="24"/>
          <w:lang w:val="hr-HR"/>
        </w:rPr>
        <w:t xml:space="preserve">Superoxide dismutase activity was assessed by 1,2,3-trihydroxybenzene autooxidation inhibition determined from quantification of absorbance increment at 325 nm for 300 s </w:t>
      </w:r>
      <w:r w:rsidR="00595443" w:rsidRPr="00AE2259">
        <w:rPr>
          <w:rFonts w:ascii="Times New Roman" w:hAnsi="Times New Roman" w:cs="Times New Roman"/>
          <w:sz w:val="24"/>
          <w:szCs w:val="24"/>
          <w:lang w:val="hr-HR"/>
        </w:rPr>
        <w:t xml:space="preserve">(t1 = 300 s; t0 = 0 s) </w:t>
      </w:r>
      <w:r w:rsidRPr="00AE2259">
        <w:rPr>
          <w:rFonts w:ascii="Times New Roman" w:hAnsi="Times New Roman" w:cs="Times New Roman"/>
          <w:sz w:val="24"/>
          <w:szCs w:val="24"/>
          <w:lang w:val="hr-HR"/>
        </w:rPr>
        <w:t xml:space="preserve">as described in the manuscript [3]. Reading stability was tested by continuous measurement </w:t>
      </w:r>
      <w:r w:rsidR="00595443" w:rsidRPr="00AE2259">
        <w:rPr>
          <w:rFonts w:ascii="Times New Roman" w:hAnsi="Times New Roman" w:cs="Times New Roman"/>
          <w:sz w:val="24"/>
          <w:szCs w:val="24"/>
          <w:lang w:val="hr-HR"/>
        </w:rPr>
        <w:t xml:space="preserve">(300 s) </w:t>
      </w:r>
      <w:r w:rsidRPr="00AE2259">
        <w:rPr>
          <w:rFonts w:ascii="Times New Roman" w:hAnsi="Times New Roman" w:cs="Times New Roman"/>
          <w:sz w:val="24"/>
          <w:szCs w:val="24"/>
          <w:lang w:val="hr-HR"/>
        </w:rPr>
        <w:t>of sample buffer (0.05 M Tris-HCl and 1 mM Na2EDTA (pH 8,2)</w:t>
      </w:r>
      <w:r w:rsidR="00595443" w:rsidRPr="00AE2259">
        <w:rPr>
          <w:rFonts w:ascii="Times New Roman" w:hAnsi="Times New Roman" w:cs="Times New Roman"/>
          <w:sz w:val="24"/>
          <w:szCs w:val="24"/>
          <w:lang w:val="hr-HR"/>
        </w:rPr>
        <w:t xml:space="preserve">) at 325 nm. The absorbance drift </w:t>
      </w:r>
      <w:r w:rsidR="00DB0AC6" w:rsidRPr="00AE2259">
        <w:rPr>
          <w:rFonts w:ascii="Times New Roman" w:hAnsi="Times New Roman" w:cs="Times New Roman"/>
          <w:sz w:val="24"/>
          <w:szCs w:val="24"/>
          <w:lang w:val="hr-HR"/>
        </w:rPr>
        <w:t xml:space="preserve">in the same time window </w:t>
      </w:r>
      <w:r w:rsidR="00595443" w:rsidRPr="00AE2259">
        <w:rPr>
          <w:rFonts w:ascii="Times New Roman" w:hAnsi="Times New Roman" w:cs="Times New Roman"/>
          <w:sz w:val="24"/>
          <w:szCs w:val="24"/>
          <w:lang w:val="hr-HR"/>
        </w:rPr>
        <w:t>was unmeasurable (&lt; 0.000). Linearity determined with trihydroxybenzene standard (15 μ</w:t>
      </w:r>
      <w:r w:rsidR="00DB0AC6" w:rsidRPr="00AE2259">
        <w:rPr>
          <w:rFonts w:ascii="Times New Roman" w:hAnsi="Times New Roman" w:cs="Times New Roman"/>
          <w:sz w:val="24"/>
          <w:szCs w:val="24"/>
          <w:lang w:val="hr-HR"/>
        </w:rPr>
        <w:t>l</w:t>
      </w:r>
      <w:r w:rsidR="00595443" w:rsidRPr="00AE2259">
        <w:rPr>
          <w:rFonts w:ascii="Times New Roman" w:hAnsi="Times New Roman" w:cs="Times New Roman"/>
          <w:sz w:val="24"/>
          <w:szCs w:val="24"/>
          <w:lang w:val="hr-HR"/>
        </w:rPr>
        <w:t xml:space="preserve"> of 60 mM 1,2,3-trihydroxybenzene in 0.05 M Tris-HCl and 1 mM Na2EDTA (pH 8,2)) was 99.8%. Method variation was tested with 10 replicates of trihydroxybenzene standard, and the CV of the method was calculated as σ of difference in absorbance (t1 – t0) divided by μ</w:t>
      </w:r>
      <w:r w:rsidR="00713A81" w:rsidRPr="00AE2259">
        <w:rPr>
          <w:rFonts w:ascii="Times New Roman" w:hAnsi="Times New Roman" w:cs="Times New Roman"/>
          <w:sz w:val="24"/>
          <w:szCs w:val="24"/>
          <w:lang w:val="hr-HR"/>
        </w:rPr>
        <w:t xml:space="preserve"> of absorbance difference (t1 – t0). The calculated CV was 1.7%. Considering the observed difference between control and tattoo sample was 0.7%, it was concluded that the difference cannot be regarded as a suggestion of biological effect.</w:t>
      </w:r>
    </w:p>
    <w:p w14:paraId="2F8CA9BA" w14:textId="77777777" w:rsidR="000F29B4" w:rsidRPr="00AE2259" w:rsidRDefault="00F36F12" w:rsidP="00AE2259">
      <w:pPr>
        <w:spacing w:line="480" w:lineRule="auto"/>
        <w:jc w:val="both"/>
        <w:rPr>
          <w:rFonts w:ascii="Times New Roman" w:hAnsi="Times New Roman" w:cs="Times New Roman"/>
          <w:sz w:val="24"/>
          <w:szCs w:val="24"/>
          <w:lang w:val="hr-HR"/>
        </w:rPr>
      </w:pPr>
      <w:r w:rsidRPr="00AE2259">
        <w:rPr>
          <w:rFonts w:ascii="Times New Roman" w:hAnsi="Times New Roman" w:cs="Times New Roman"/>
          <w:noProof/>
          <w:sz w:val="24"/>
          <w:szCs w:val="24"/>
        </w:rPr>
        <w:drawing>
          <wp:anchor distT="0" distB="0" distL="114300" distR="114300" simplePos="0" relativeHeight="251658240" behindDoc="0" locked="0" layoutInCell="1" allowOverlap="1" wp14:anchorId="7C9F0DBB" wp14:editId="7CDEC08E">
            <wp:simplePos x="0" y="0"/>
            <wp:positionH relativeFrom="column">
              <wp:posOffset>544068</wp:posOffset>
            </wp:positionH>
            <wp:positionV relativeFrom="paragraph">
              <wp:posOffset>1824229</wp:posOffset>
            </wp:positionV>
            <wp:extent cx="608076" cy="103318"/>
            <wp:effectExtent l="0" t="0" r="1905" b="0"/>
            <wp:wrapNone/>
            <wp:docPr id="77" name="Slika 76" descr="Slika na kojoj se prikazuje tekst&#10;&#10;Opis je automatski generiran">
              <a:extLst xmlns:a="http://schemas.openxmlformats.org/drawingml/2006/main">
                <a:ext uri="{FF2B5EF4-FFF2-40B4-BE49-F238E27FC236}">
                  <a16:creationId xmlns:a16="http://schemas.microsoft.com/office/drawing/2014/main" id="{939E9F6F-525A-444A-AF41-768CF9E2D3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70146" name="Slika 76" descr="Slika na kojoj se prikazuje tekst&#10;&#10;Opis je automatski generiran">
                      <a:extLst>
                        <a:ext uri="{FF2B5EF4-FFF2-40B4-BE49-F238E27FC236}">
                          <a16:creationId xmlns:a16="http://schemas.microsoft.com/office/drawing/2014/main" id="{939E9F6F-525A-444A-AF41-768CF9E2D3F8}"/>
                        </a:ext>
                      </a:extLst>
                    </pic:cNvPr>
                    <pic:cNvPicPr>
                      <a:picLocks noChangeAspect="1"/>
                    </pic:cNvPicPr>
                  </pic:nvPicPr>
                  <pic:blipFill>
                    <a:blip r:embed="rId5">
                      <a:extLst>
                        <a:ext uri="{28A0092B-C50C-407E-A947-70E740481C1C}">
                          <a14:useLocalDpi xmlns:a14="http://schemas.microsoft.com/office/drawing/2010/main" val="0"/>
                        </a:ext>
                      </a:extLst>
                    </a:blip>
                    <a:srcRect l="44477" t="8613" r="31399" b="75284"/>
                    <a:stretch>
                      <a:fillRect/>
                    </a:stretch>
                  </pic:blipFill>
                  <pic:spPr>
                    <a:xfrm>
                      <a:off x="0" y="0"/>
                      <a:ext cx="667240" cy="113371"/>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Pr="00AE2259">
        <w:rPr>
          <w:rFonts w:ascii="Times New Roman" w:hAnsi="Times New Roman" w:cs="Times New Roman"/>
          <w:noProof/>
          <w:sz w:val="24"/>
          <w:szCs w:val="24"/>
        </w:rPr>
        <w:drawing>
          <wp:inline distT="0" distB="0" distL="0" distR="0" wp14:anchorId="088E1115" wp14:editId="4D321218">
            <wp:extent cx="1678781" cy="1927293"/>
            <wp:effectExtent l="0" t="0" r="0" b="0"/>
            <wp:docPr id="48" name="Slika 47">
              <a:extLst xmlns:a="http://schemas.openxmlformats.org/drawingml/2006/main">
                <a:ext uri="{FF2B5EF4-FFF2-40B4-BE49-F238E27FC236}">
                  <a16:creationId xmlns:a16="http://schemas.microsoft.com/office/drawing/2014/main" id="{60364041-2EB5-478E-ACA4-42545017FE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94779" name="Slika 47">
                      <a:extLst>
                        <a:ext uri="{FF2B5EF4-FFF2-40B4-BE49-F238E27FC236}">
                          <a16:creationId xmlns:a16="http://schemas.microsoft.com/office/drawing/2014/main" id="{60364041-2EB5-478E-ACA4-42545017FE5D}"/>
                        </a:ext>
                      </a:extLst>
                    </pic:cNvPr>
                    <pic:cNvPicPr>
                      <a:picLocks noChangeAspect="1"/>
                    </pic:cNvPicPr>
                  </pic:nvPicPr>
                  <pic:blipFill>
                    <a:blip r:embed="rId6">
                      <a:extLst>
                        <a:ext uri="{28A0092B-C50C-407E-A947-70E740481C1C}">
                          <a14:useLocalDpi xmlns:a14="http://schemas.microsoft.com/office/drawing/2010/main" val="0"/>
                        </a:ext>
                      </a:extLst>
                    </a:blip>
                    <a:srcRect r="-38271"/>
                    <a:stretch>
                      <a:fillRect/>
                    </a:stretch>
                  </pic:blipFill>
                  <pic:spPr bwMode="auto">
                    <a:xfrm>
                      <a:off x="0" y="0"/>
                      <a:ext cx="1688667" cy="1938643"/>
                    </a:xfrm>
                    <a:prstGeom prst="rect">
                      <a:avLst/>
                    </a:prstGeom>
                    <a:ln>
                      <a:noFill/>
                    </a:ln>
                    <a:extLst>
                      <a:ext uri="{53640926-AAD7-44D8-BBD7-CCE9431645EC}">
                        <a14:shadowObscured xmlns:a14="http://schemas.microsoft.com/office/drawing/2010/main"/>
                      </a:ext>
                    </a:extLst>
                  </pic:spPr>
                </pic:pic>
              </a:graphicData>
            </a:graphic>
          </wp:inline>
        </w:drawing>
      </w:r>
    </w:p>
    <w:p w14:paraId="42580C94" w14:textId="77777777" w:rsidR="00AE2259" w:rsidRDefault="00F36F12" w:rsidP="00AE2259">
      <w:pPr>
        <w:spacing w:line="480" w:lineRule="auto"/>
        <w:jc w:val="both"/>
        <w:rPr>
          <w:rFonts w:ascii="Times New Roman" w:hAnsi="Times New Roman" w:cs="Times New Roman"/>
          <w:sz w:val="24"/>
          <w:szCs w:val="24"/>
          <w:lang w:val="hr-HR"/>
        </w:rPr>
      </w:pPr>
      <w:r w:rsidRPr="00AE2259">
        <w:rPr>
          <w:rFonts w:ascii="Times New Roman" w:hAnsi="Times New Roman" w:cs="Times New Roman"/>
          <w:b/>
          <w:bCs/>
          <w:sz w:val="24"/>
          <w:szCs w:val="24"/>
          <w:lang w:val="hr-HR"/>
        </w:rPr>
        <w:t>Fig S2.</w:t>
      </w:r>
      <w:r w:rsidRPr="00AE2259">
        <w:rPr>
          <w:rFonts w:ascii="Times New Roman" w:hAnsi="Times New Roman" w:cs="Times New Roman"/>
          <w:sz w:val="24"/>
          <w:szCs w:val="24"/>
          <w:lang w:val="hr-HR"/>
        </w:rPr>
        <w:t xml:space="preserve"> The observed difference in the SOD activity was removed from the manuscript as the difference was smaller than the CV of the method. </w:t>
      </w:r>
    </w:p>
    <w:p w14:paraId="46E75299" w14:textId="77777777" w:rsidR="00AE2259" w:rsidRDefault="00F36F12">
      <w:pPr>
        <w:rPr>
          <w:rFonts w:ascii="Times New Roman" w:hAnsi="Times New Roman" w:cs="Times New Roman"/>
          <w:sz w:val="24"/>
          <w:szCs w:val="24"/>
          <w:lang w:val="hr-HR"/>
        </w:rPr>
      </w:pPr>
      <w:r>
        <w:rPr>
          <w:rFonts w:ascii="Times New Roman" w:hAnsi="Times New Roman" w:cs="Times New Roman"/>
          <w:sz w:val="24"/>
          <w:szCs w:val="24"/>
          <w:lang w:val="hr-HR"/>
        </w:rPr>
        <w:br w:type="page"/>
      </w:r>
    </w:p>
    <w:p w14:paraId="33588057" w14:textId="77777777" w:rsidR="00713A81" w:rsidRPr="00AE2259" w:rsidRDefault="00F36F12" w:rsidP="00AE2259">
      <w:pPr>
        <w:spacing w:line="480" w:lineRule="auto"/>
        <w:jc w:val="both"/>
        <w:rPr>
          <w:rFonts w:ascii="Times New Roman" w:hAnsi="Times New Roman" w:cs="Times New Roman"/>
          <w:sz w:val="24"/>
          <w:szCs w:val="24"/>
          <w:lang w:val="hr-HR"/>
        </w:rPr>
      </w:pPr>
      <w:r w:rsidRPr="00AE2259">
        <w:rPr>
          <w:rFonts w:ascii="Times New Roman" w:hAnsi="Times New Roman" w:cs="Times New Roman"/>
          <w:b/>
          <w:bCs/>
          <w:sz w:val="24"/>
          <w:szCs w:val="24"/>
          <w:lang w:val="hr-HR"/>
        </w:rPr>
        <w:lastRenderedPageBreak/>
        <w:t>Lipid peroxidation</w:t>
      </w:r>
    </w:p>
    <w:p w14:paraId="65404B64" w14:textId="77777777" w:rsidR="00713A81" w:rsidRPr="00AE2259" w:rsidRDefault="00F36F12" w:rsidP="00AE2259">
      <w:pPr>
        <w:spacing w:line="480" w:lineRule="auto"/>
        <w:jc w:val="both"/>
        <w:rPr>
          <w:rFonts w:ascii="Times New Roman" w:hAnsi="Times New Roman" w:cs="Times New Roman"/>
          <w:sz w:val="24"/>
          <w:szCs w:val="24"/>
          <w:lang w:val="hr-HR"/>
        </w:rPr>
      </w:pPr>
      <w:r w:rsidRPr="00AE2259">
        <w:rPr>
          <w:rFonts w:ascii="Times New Roman" w:hAnsi="Times New Roman" w:cs="Times New Roman"/>
          <w:sz w:val="24"/>
          <w:szCs w:val="24"/>
          <w:lang w:val="hr-HR"/>
        </w:rPr>
        <w:t xml:space="preserve">Lipid peroxidation was analyzed by the thiobarbituric reactive substances (TBARS) assay as described in the main text and previously reported by Prabhakar et al. [4]. </w:t>
      </w:r>
      <w:r w:rsidR="001D3C1F" w:rsidRPr="00AE2259">
        <w:rPr>
          <w:rFonts w:ascii="Times New Roman" w:hAnsi="Times New Roman" w:cs="Times New Roman"/>
          <w:sz w:val="24"/>
          <w:szCs w:val="24"/>
          <w:lang w:val="hr-HR"/>
        </w:rPr>
        <w:t xml:space="preserve">Briefly, the determination of method variability was assessed by analysis of malondialdehyde content </w:t>
      </w:r>
      <w:r w:rsidR="00C45C59" w:rsidRPr="00AE2259">
        <w:rPr>
          <w:rFonts w:ascii="Times New Roman" w:hAnsi="Times New Roman" w:cs="Times New Roman"/>
          <w:sz w:val="24"/>
          <w:szCs w:val="24"/>
          <w:lang w:val="hr-HR"/>
        </w:rPr>
        <w:t xml:space="preserve">in </w:t>
      </w:r>
      <w:r w:rsidR="001D3C1F" w:rsidRPr="00AE2259">
        <w:rPr>
          <w:rFonts w:ascii="Times New Roman" w:hAnsi="Times New Roman" w:cs="Times New Roman"/>
          <w:sz w:val="24"/>
          <w:szCs w:val="24"/>
          <w:lang w:val="hr-HR"/>
        </w:rPr>
        <w:t>a single sample of rat duodenum homogenate</w:t>
      </w:r>
      <w:r w:rsidR="00C45C59" w:rsidRPr="00AE2259">
        <w:rPr>
          <w:rFonts w:ascii="Times New Roman" w:hAnsi="Times New Roman" w:cs="Times New Roman"/>
          <w:sz w:val="24"/>
          <w:szCs w:val="24"/>
          <w:lang w:val="hr-HR"/>
        </w:rPr>
        <w:t xml:space="preserve"> in 9 parallel replicates</w:t>
      </w:r>
      <w:r w:rsidR="001D3C1F" w:rsidRPr="00AE2259">
        <w:rPr>
          <w:rFonts w:ascii="Times New Roman" w:hAnsi="Times New Roman" w:cs="Times New Roman"/>
          <w:sz w:val="24"/>
          <w:szCs w:val="24"/>
          <w:lang w:val="hr-HR"/>
        </w:rPr>
        <w:t>.</w:t>
      </w:r>
      <w:r w:rsidR="00C45C59" w:rsidRPr="00AE2259">
        <w:rPr>
          <w:rFonts w:ascii="Times New Roman" w:hAnsi="Times New Roman" w:cs="Times New Roman"/>
          <w:sz w:val="24"/>
          <w:szCs w:val="24"/>
          <w:lang w:val="hr-HR"/>
        </w:rPr>
        <w:t xml:space="preserve"> </w:t>
      </w:r>
      <w:r w:rsidR="004C1CC1" w:rsidRPr="00AE2259">
        <w:rPr>
          <w:rFonts w:ascii="Times New Roman" w:hAnsi="Times New Roman" w:cs="Times New Roman"/>
          <w:sz w:val="24"/>
          <w:szCs w:val="24"/>
          <w:lang w:val="hr-HR"/>
        </w:rPr>
        <w:t xml:space="preserve">A single homogenate was brought to room temperature, vortexed, pipetted in 9 individual 1.5 ml reaction tubes (36 </w:t>
      </w:r>
      <w:r w:rsidR="00DB0AC6" w:rsidRPr="00AE2259">
        <w:rPr>
          <w:rFonts w:ascii="Times New Roman" w:hAnsi="Times New Roman" w:cs="Times New Roman"/>
          <w:sz w:val="24"/>
          <w:szCs w:val="24"/>
          <w:lang w:val="hr-HR"/>
        </w:rPr>
        <w:t>μ</w:t>
      </w:r>
      <w:r w:rsidR="004C1CC1" w:rsidRPr="00AE2259">
        <w:rPr>
          <w:rFonts w:ascii="Times New Roman" w:hAnsi="Times New Roman" w:cs="Times New Roman"/>
          <w:sz w:val="24"/>
          <w:szCs w:val="24"/>
          <w:lang w:val="hr-HR"/>
        </w:rPr>
        <w:t xml:space="preserve">l in each). The tubes were then treated as individual samples, and all were processed with the same method as the tattoo and control skin samples from the manuscript. </w:t>
      </w:r>
      <w:bookmarkStart w:id="0" w:name="_Hlk54632640"/>
      <w:r w:rsidR="00C45C59" w:rsidRPr="00AE2259">
        <w:rPr>
          <w:rFonts w:ascii="Times New Roman" w:hAnsi="Times New Roman" w:cs="Times New Roman"/>
          <w:sz w:val="24"/>
          <w:szCs w:val="24"/>
          <w:lang w:val="hr-HR"/>
        </w:rPr>
        <w:t>Calculated CV was 1.9</w:t>
      </w:r>
      <w:r w:rsidR="00140E86" w:rsidRPr="00AE2259">
        <w:rPr>
          <w:rFonts w:ascii="Times New Roman" w:hAnsi="Times New Roman" w:cs="Times New Roman"/>
          <w:sz w:val="24"/>
          <w:szCs w:val="24"/>
          <w:lang w:val="hr-HR"/>
        </w:rPr>
        <w:t xml:space="preserve"> </w:t>
      </w:r>
      <w:r w:rsidR="00C45C59" w:rsidRPr="00AE2259">
        <w:rPr>
          <w:rFonts w:ascii="Times New Roman" w:hAnsi="Times New Roman" w:cs="Times New Roman"/>
          <w:sz w:val="24"/>
          <w:szCs w:val="24"/>
          <w:lang w:val="hr-HR"/>
        </w:rPr>
        <w:t>% indicating the observed difference of 15</w:t>
      </w:r>
      <w:r w:rsidR="00140E86" w:rsidRPr="00AE2259">
        <w:rPr>
          <w:rFonts w:ascii="Times New Roman" w:hAnsi="Times New Roman" w:cs="Times New Roman"/>
          <w:sz w:val="24"/>
          <w:szCs w:val="24"/>
          <w:lang w:val="hr-HR"/>
        </w:rPr>
        <w:t xml:space="preserve"> </w:t>
      </w:r>
      <w:r w:rsidR="00C45C59" w:rsidRPr="00AE2259">
        <w:rPr>
          <w:rFonts w:ascii="Times New Roman" w:hAnsi="Times New Roman" w:cs="Times New Roman"/>
          <w:sz w:val="24"/>
          <w:szCs w:val="24"/>
          <w:lang w:val="hr-HR"/>
        </w:rPr>
        <w:t xml:space="preserve">% was suggestive of the biological effect.  </w:t>
      </w:r>
      <w:bookmarkEnd w:id="0"/>
    </w:p>
    <w:p w14:paraId="6E992799" w14:textId="77777777" w:rsidR="00AE2259" w:rsidRDefault="00F36F12">
      <w:pPr>
        <w:rPr>
          <w:rFonts w:ascii="Times New Roman" w:hAnsi="Times New Roman" w:cs="Times New Roman"/>
          <w:b/>
          <w:bCs/>
          <w:sz w:val="24"/>
          <w:szCs w:val="24"/>
          <w:lang w:val="hr-HR"/>
        </w:rPr>
      </w:pPr>
      <w:r>
        <w:rPr>
          <w:rFonts w:ascii="Times New Roman" w:hAnsi="Times New Roman" w:cs="Times New Roman"/>
          <w:b/>
          <w:bCs/>
          <w:sz w:val="24"/>
          <w:szCs w:val="24"/>
          <w:lang w:val="hr-HR"/>
        </w:rPr>
        <w:br w:type="page"/>
      </w:r>
    </w:p>
    <w:p w14:paraId="0491047C" w14:textId="77777777" w:rsidR="00AE2259" w:rsidRPr="00AE2259" w:rsidRDefault="00F36F12" w:rsidP="00AE2259">
      <w:pPr>
        <w:spacing w:line="480" w:lineRule="auto"/>
        <w:jc w:val="both"/>
        <w:rPr>
          <w:rFonts w:ascii="Times New Roman" w:hAnsi="Times New Roman" w:cs="Times New Roman"/>
          <w:b/>
          <w:bCs/>
          <w:sz w:val="24"/>
          <w:szCs w:val="24"/>
          <w:lang w:val="hr-HR"/>
        </w:rPr>
      </w:pPr>
      <w:r w:rsidRPr="00AE2259">
        <w:rPr>
          <w:rFonts w:ascii="Times New Roman" w:hAnsi="Times New Roman" w:cs="Times New Roman"/>
          <w:b/>
          <w:bCs/>
          <w:sz w:val="24"/>
          <w:szCs w:val="24"/>
          <w:lang w:val="hr-HR"/>
        </w:rPr>
        <w:lastRenderedPageBreak/>
        <w:t>Protein sulfhydryl content and low molecular weight thiol determination</w:t>
      </w:r>
    </w:p>
    <w:p w14:paraId="4A65ABBD" w14:textId="77777777" w:rsidR="00C45C59" w:rsidRPr="00AE2259" w:rsidRDefault="00F36F12" w:rsidP="00AE2259">
      <w:pPr>
        <w:spacing w:line="480" w:lineRule="auto"/>
        <w:jc w:val="both"/>
        <w:rPr>
          <w:rFonts w:ascii="Times New Roman" w:hAnsi="Times New Roman" w:cs="Times New Roman"/>
          <w:b/>
          <w:bCs/>
          <w:sz w:val="24"/>
          <w:szCs w:val="24"/>
          <w:lang w:val="hr-HR"/>
        </w:rPr>
      </w:pPr>
      <w:r w:rsidRPr="00AE2259">
        <w:rPr>
          <w:rFonts w:ascii="Times New Roman" w:eastAsia="Calibri" w:hAnsi="Times New Roman" w:cs="Times New Roman"/>
          <w:sz w:val="24"/>
          <w:szCs w:val="24"/>
        </w:rPr>
        <w:t>Protein thiols and low molecular weight thiols (LMWT) were determined by reacting the samples with 5,5'-dithio-bis(2-nitrobenzoic acid) (DTNB) with subsequent quantification of 5-thio-2-nitrobenzoic acid (TNB)</w:t>
      </w:r>
      <w:r w:rsidR="004C1CC1" w:rsidRPr="00AE2259">
        <w:rPr>
          <w:rFonts w:ascii="Times New Roman" w:eastAsia="Calibri" w:hAnsi="Times New Roman" w:cs="Times New Roman"/>
          <w:sz w:val="24"/>
          <w:szCs w:val="24"/>
        </w:rPr>
        <w:t xml:space="preserve"> as described in the manuscript </w:t>
      </w:r>
      <w:hyperlink r:id="rId7" w:history="1">
        <w:r w:rsidRPr="00AE2259">
          <w:rPr>
            <w:rFonts w:ascii="Times New Roman" w:eastAsia="Calibri" w:hAnsi="Times New Roman" w:cs="Times New Roman"/>
            <w:color w:val="000000"/>
            <w:sz w:val="24"/>
            <w:szCs w:val="24"/>
          </w:rPr>
          <w:t>[4,5]</w:t>
        </w:r>
      </w:hyperlink>
      <w:r w:rsidRPr="00AE2259">
        <w:rPr>
          <w:rFonts w:ascii="Times New Roman" w:eastAsia="Calibri" w:hAnsi="Times New Roman" w:cs="Times New Roman"/>
          <w:color w:val="000000"/>
          <w:sz w:val="24"/>
          <w:szCs w:val="24"/>
        </w:rPr>
        <w:t xml:space="preserve">. </w:t>
      </w:r>
      <w:r w:rsidR="004C1CC1" w:rsidRPr="00AE2259">
        <w:rPr>
          <w:rFonts w:ascii="Times New Roman" w:eastAsia="Calibri" w:hAnsi="Times New Roman" w:cs="Times New Roman"/>
          <w:color w:val="000000"/>
          <w:sz w:val="24"/>
          <w:szCs w:val="24"/>
        </w:rPr>
        <w:t xml:space="preserve">Method variability was assessed by analysis of a single rat duodenum homogenate in 7 parallel replicates. A single homogenate was brought to room temperature, vortexed, pipetted in </w:t>
      </w:r>
      <w:r w:rsidR="004E6D89" w:rsidRPr="00AE2259">
        <w:rPr>
          <w:rFonts w:ascii="Times New Roman" w:eastAsia="Calibri" w:hAnsi="Times New Roman" w:cs="Times New Roman"/>
          <w:color w:val="000000"/>
          <w:sz w:val="24"/>
          <w:szCs w:val="24"/>
        </w:rPr>
        <w:t>7</w:t>
      </w:r>
      <w:r w:rsidR="004C1CC1" w:rsidRPr="00AE2259">
        <w:rPr>
          <w:rFonts w:ascii="Times New Roman" w:eastAsia="Calibri" w:hAnsi="Times New Roman" w:cs="Times New Roman"/>
          <w:color w:val="000000"/>
          <w:sz w:val="24"/>
          <w:szCs w:val="24"/>
        </w:rPr>
        <w:t xml:space="preserve"> individual 1.5 ml reaction tubes (</w:t>
      </w:r>
      <w:r w:rsidR="00140E86" w:rsidRPr="00AE2259">
        <w:rPr>
          <w:rFonts w:ascii="Times New Roman" w:eastAsia="Calibri" w:hAnsi="Times New Roman" w:cs="Times New Roman"/>
          <w:color w:val="000000"/>
          <w:sz w:val="24"/>
          <w:szCs w:val="24"/>
        </w:rPr>
        <w:t>25</w:t>
      </w:r>
      <w:r w:rsidR="004C1CC1" w:rsidRPr="00AE2259">
        <w:rPr>
          <w:rFonts w:ascii="Times New Roman" w:eastAsia="Calibri" w:hAnsi="Times New Roman" w:cs="Times New Roman"/>
          <w:color w:val="000000"/>
          <w:sz w:val="24"/>
          <w:szCs w:val="24"/>
        </w:rPr>
        <w:t xml:space="preserve"> </w:t>
      </w:r>
      <w:r w:rsidR="00DB0AC6" w:rsidRPr="00AE2259">
        <w:rPr>
          <w:rFonts w:ascii="Times New Roman" w:hAnsi="Times New Roman" w:cs="Times New Roman"/>
          <w:sz w:val="24"/>
          <w:szCs w:val="24"/>
          <w:lang w:val="hr-HR"/>
        </w:rPr>
        <w:t>μ</w:t>
      </w:r>
      <w:r w:rsidR="004C1CC1" w:rsidRPr="00AE2259">
        <w:rPr>
          <w:rFonts w:ascii="Times New Roman" w:eastAsia="Calibri" w:hAnsi="Times New Roman" w:cs="Times New Roman"/>
          <w:color w:val="000000"/>
          <w:sz w:val="24"/>
          <w:szCs w:val="24"/>
        </w:rPr>
        <w:t>l in each). The tubes were then treated as individual samples, and all were processed with the same method as the tattoo and control skin samples from the manuscript</w:t>
      </w:r>
      <w:r w:rsidR="00140E86" w:rsidRPr="00AE2259">
        <w:rPr>
          <w:rFonts w:ascii="Times New Roman" w:eastAsia="Calibri" w:hAnsi="Times New Roman" w:cs="Times New Roman"/>
          <w:color w:val="000000"/>
          <w:sz w:val="24"/>
          <w:szCs w:val="24"/>
        </w:rPr>
        <w:t xml:space="preserve">. Calculated CV was 3.8% indicating the observed difference of 2.8 % between control and tattoo sample low molecular weight thiol content was cannot be considered as an indicator of biological difference while the observed difference in protein sulfhydryl content of 8.5 % can be considered as a reflection of increased sulfhydryl content in tattoo sample when compared with the control. </w:t>
      </w:r>
    </w:p>
    <w:p w14:paraId="397A4F52" w14:textId="77777777" w:rsidR="00C45C59" w:rsidRPr="00AE2259" w:rsidRDefault="00F36F12" w:rsidP="00AE2259">
      <w:pPr>
        <w:spacing w:line="480" w:lineRule="auto"/>
        <w:jc w:val="both"/>
        <w:rPr>
          <w:rFonts w:ascii="Times New Roman" w:hAnsi="Times New Roman" w:cs="Times New Roman"/>
          <w:b/>
          <w:bCs/>
          <w:sz w:val="24"/>
          <w:szCs w:val="24"/>
          <w:lang w:val="hr-HR"/>
        </w:rPr>
      </w:pPr>
      <w:r w:rsidRPr="00AE2259">
        <w:rPr>
          <w:rFonts w:ascii="Times New Roman" w:hAnsi="Times New Roman" w:cs="Times New Roman"/>
          <w:noProof/>
          <w:sz w:val="24"/>
          <w:szCs w:val="24"/>
        </w:rPr>
        <w:drawing>
          <wp:anchor distT="0" distB="0" distL="114300" distR="114300" simplePos="0" relativeHeight="251659264" behindDoc="0" locked="0" layoutInCell="1" allowOverlap="1" wp14:anchorId="14ECF6CB" wp14:editId="61C47594">
            <wp:simplePos x="0" y="0"/>
            <wp:positionH relativeFrom="column">
              <wp:posOffset>382905</wp:posOffset>
            </wp:positionH>
            <wp:positionV relativeFrom="paragraph">
              <wp:posOffset>1608963</wp:posOffset>
            </wp:positionV>
            <wp:extent cx="632347" cy="107442"/>
            <wp:effectExtent l="0" t="0" r="0" b="6985"/>
            <wp:wrapNone/>
            <wp:docPr id="4" name="Slika 76" descr="Slika na kojoj se prikazuje tekst&#10;&#10;Opis je automatski generiran">
              <a:extLst xmlns:a="http://schemas.openxmlformats.org/drawingml/2006/main">
                <a:ext uri="{FF2B5EF4-FFF2-40B4-BE49-F238E27FC236}">
                  <a16:creationId xmlns:a16="http://schemas.microsoft.com/office/drawing/2014/main" id="{939E9F6F-525A-444A-AF41-768CF9E2D3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50342" name="Slika 76" descr="Slika na kojoj se prikazuje tekst&#10;&#10;Opis je automatski generiran">
                      <a:extLst>
                        <a:ext uri="{FF2B5EF4-FFF2-40B4-BE49-F238E27FC236}">
                          <a16:creationId xmlns:a16="http://schemas.microsoft.com/office/drawing/2014/main" id="{939E9F6F-525A-444A-AF41-768CF9E2D3F8}"/>
                        </a:ext>
                      </a:extLst>
                    </pic:cNvPr>
                    <pic:cNvPicPr>
                      <a:picLocks noChangeAspect="1"/>
                    </pic:cNvPicPr>
                  </pic:nvPicPr>
                  <pic:blipFill>
                    <a:blip r:embed="rId5">
                      <a:extLst>
                        <a:ext uri="{28A0092B-C50C-407E-A947-70E740481C1C}">
                          <a14:useLocalDpi xmlns:a14="http://schemas.microsoft.com/office/drawing/2010/main" val="0"/>
                        </a:ext>
                      </a:extLst>
                    </a:blip>
                    <a:srcRect l="44477" t="8613" r="31399" b="75284"/>
                    <a:stretch>
                      <a:fillRect/>
                    </a:stretch>
                  </pic:blipFill>
                  <pic:spPr>
                    <a:xfrm>
                      <a:off x="0" y="0"/>
                      <a:ext cx="632347" cy="107442"/>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Pr="00AE2259">
        <w:rPr>
          <w:rFonts w:ascii="Times New Roman" w:hAnsi="Times New Roman" w:cs="Times New Roman"/>
          <w:b/>
          <w:bCs/>
          <w:noProof/>
          <w:sz w:val="24"/>
          <w:szCs w:val="24"/>
          <w:lang w:val="hr-HR"/>
        </w:rPr>
        <w:drawing>
          <wp:inline distT="0" distB="0" distL="0" distR="0" wp14:anchorId="48DF9292" wp14:editId="4406C2C8">
            <wp:extent cx="1056132" cy="1676482"/>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64604" name="Slika 3"/>
                    <pic:cNvPicPr/>
                  </pic:nvPicPr>
                  <pic:blipFill>
                    <a:blip r:embed="rId8">
                      <a:extLst>
                        <a:ext uri="{28A0092B-C50C-407E-A947-70E740481C1C}">
                          <a14:useLocalDpi xmlns:a14="http://schemas.microsoft.com/office/drawing/2010/main" val="0"/>
                        </a:ext>
                      </a:extLst>
                    </a:blip>
                    <a:stretch>
                      <a:fillRect/>
                    </a:stretch>
                  </pic:blipFill>
                  <pic:spPr>
                    <a:xfrm>
                      <a:off x="0" y="0"/>
                      <a:ext cx="1060436" cy="1683313"/>
                    </a:xfrm>
                    <a:prstGeom prst="rect">
                      <a:avLst/>
                    </a:prstGeom>
                  </pic:spPr>
                </pic:pic>
              </a:graphicData>
            </a:graphic>
          </wp:inline>
        </w:drawing>
      </w:r>
    </w:p>
    <w:p w14:paraId="2441D894" w14:textId="77777777" w:rsidR="00543643" w:rsidRPr="00AE2259" w:rsidRDefault="00F36F12" w:rsidP="00AE2259">
      <w:pPr>
        <w:spacing w:line="480" w:lineRule="auto"/>
        <w:rPr>
          <w:rFonts w:ascii="Times New Roman" w:hAnsi="Times New Roman" w:cs="Times New Roman"/>
          <w:sz w:val="24"/>
          <w:szCs w:val="24"/>
          <w:lang w:val="hr-HR"/>
        </w:rPr>
      </w:pPr>
      <w:r w:rsidRPr="00AE2259">
        <w:rPr>
          <w:rFonts w:ascii="Times New Roman" w:hAnsi="Times New Roman" w:cs="Times New Roman"/>
          <w:sz w:val="24"/>
          <w:szCs w:val="24"/>
          <w:lang w:val="hr-HR"/>
        </w:rPr>
        <w:br/>
      </w:r>
      <w:r w:rsidRPr="00AE2259">
        <w:rPr>
          <w:rFonts w:ascii="Times New Roman" w:hAnsi="Times New Roman" w:cs="Times New Roman"/>
          <w:b/>
          <w:bCs/>
          <w:sz w:val="24"/>
          <w:szCs w:val="24"/>
          <w:lang w:val="hr-HR"/>
        </w:rPr>
        <w:t xml:space="preserve">Fig S3. </w:t>
      </w:r>
      <w:r w:rsidRPr="00AE2259">
        <w:rPr>
          <w:rFonts w:ascii="Times New Roman" w:hAnsi="Times New Roman" w:cs="Times New Roman"/>
          <w:sz w:val="24"/>
          <w:szCs w:val="24"/>
          <w:lang w:val="hr-HR"/>
        </w:rPr>
        <w:t xml:space="preserve">The observed difference in the </w:t>
      </w:r>
      <w:r w:rsidR="00B946C6" w:rsidRPr="00AE2259">
        <w:rPr>
          <w:rFonts w:ascii="Times New Roman" w:hAnsi="Times New Roman" w:cs="Times New Roman"/>
          <w:sz w:val="24"/>
          <w:szCs w:val="24"/>
          <w:lang w:val="hr-HR"/>
        </w:rPr>
        <w:t xml:space="preserve">concentration of low molecular weight thiols </w:t>
      </w:r>
      <w:r w:rsidRPr="00AE2259">
        <w:rPr>
          <w:rFonts w:ascii="Times New Roman" w:hAnsi="Times New Roman" w:cs="Times New Roman"/>
          <w:sz w:val="24"/>
          <w:szCs w:val="24"/>
          <w:lang w:val="hr-HR"/>
        </w:rPr>
        <w:t>removed from the manuscript as the difference was smaller than the CV of the method.</w:t>
      </w:r>
    </w:p>
    <w:p w14:paraId="0D1E6CCD" w14:textId="77777777" w:rsidR="00AE2259" w:rsidRDefault="00F36F12">
      <w:pPr>
        <w:rPr>
          <w:rFonts w:ascii="Times New Roman" w:hAnsi="Times New Roman" w:cs="Times New Roman"/>
          <w:b/>
          <w:bCs/>
          <w:sz w:val="24"/>
          <w:szCs w:val="24"/>
          <w:lang w:val="hr-HR"/>
        </w:rPr>
      </w:pPr>
      <w:r>
        <w:rPr>
          <w:rFonts w:ascii="Times New Roman" w:hAnsi="Times New Roman" w:cs="Times New Roman"/>
          <w:b/>
          <w:bCs/>
          <w:sz w:val="24"/>
          <w:szCs w:val="24"/>
          <w:lang w:val="hr-HR"/>
        </w:rPr>
        <w:br w:type="page"/>
      </w:r>
    </w:p>
    <w:p w14:paraId="6340AF70" w14:textId="77777777" w:rsidR="00AE2259" w:rsidRDefault="00F36F12" w:rsidP="00AE2259">
      <w:pPr>
        <w:spacing w:line="480" w:lineRule="auto"/>
        <w:jc w:val="both"/>
        <w:rPr>
          <w:rFonts w:ascii="Times New Roman" w:hAnsi="Times New Roman" w:cs="Times New Roman"/>
          <w:b/>
          <w:bCs/>
          <w:sz w:val="24"/>
          <w:szCs w:val="24"/>
          <w:lang w:val="hr-HR"/>
        </w:rPr>
      </w:pPr>
      <w:r w:rsidRPr="00AE2259">
        <w:rPr>
          <w:rFonts w:ascii="Times New Roman" w:hAnsi="Times New Roman" w:cs="Times New Roman"/>
          <w:b/>
          <w:bCs/>
          <w:sz w:val="24"/>
          <w:szCs w:val="24"/>
          <w:lang w:val="hr-HR"/>
        </w:rPr>
        <w:lastRenderedPageBreak/>
        <w:t>I</w:t>
      </w:r>
      <w:r w:rsidRPr="00AE2259">
        <w:rPr>
          <w:rFonts w:ascii="Times New Roman" w:hAnsi="Times New Roman" w:cs="Times New Roman"/>
          <w:b/>
          <w:bCs/>
          <w:sz w:val="24"/>
          <w:szCs w:val="24"/>
          <w:vertAlign w:val="subscript"/>
          <w:lang w:val="hr-HR"/>
        </w:rPr>
        <w:t>2</w:t>
      </w:r>
      <w:r w:rsidRPr="00AE2259">
        <w:rPr>
          <w:rFonts w:ascii="Times New Roman" w:hAnsi="Times New Roman" w:cs="Times New Roman"/>
          <w:b/>
          <w:bCs/>
          <w:sz w:val="24"/>
          <w:szCs w:val="24"/>
          <w:lang w:val="hr-HR"/>
        </w:rPr>
        <w:t>/KI-redox-stabilized oxidation-reduction potential (ORP)</w:t>
      </w:r>
    </w:p>
    <w:p w14:paraId="43975A04" w14:textId="77777777" w:rsidR="00DF3077" w:rsidRPr="00AE2259" w:rsidRDefault="00F36F12" w:rsidP="00AE2259">
      <w:pPr>
        <w:spacing w:line="480" w:lineRule="auto"/>
        <w:jc w:val="both"/>
        <w:rPr>
          <w:rFonts w:ascii="Times New Roman" w:hAnsi="Times New Roman" w:cs="Times New Roman"/>
          <w:b/>
          <w:bCs/>
          <w:sz w:val="24"/>
          <w:szCs w:val="24"/>
          <w:lang w:val="hr-HR"/>
        </w:rPr>
      </w:pPr>
      <w:r w:rsidRPr="00AE2259">
        <w:rPr>
          <w:rFonts w:ascii="Times New Roman" w:hAnsi="Times New Roman" w:cs="Times New Roman"/>
          <w:sz w:val="24"/>
          <w:szCs w:val="24"/>
          <w:lang w:val="hr-HR"/>
        </w:rPr>
        <w:t>In vitro sample reductive capacity was measured employing I</w:t>
      </w:r>
      <w:r w:rsidRPr="00AE2259">
        <w:rPr>
          <w:rFonts w:ascii="Times New Roman" w:hAnsi="Times New Roman" w:cs="Times New Roman"/>
          <w:sz w:val="24"/>
          <w:szCs w:val="24"/>
          <w:vertAlign w:val="subscript"/>
          <w:lang w:val="hr-HR"/>
        </w:rPr>
        <w:t>2</w:t>
      </w:r>
      <w:r w:rsidRPr="00AE2259">
        <w:rPr>
          <w:rFonts w:ascii="Times New Roman" w:hAnsi="Times New Roman" w:cs="Times New Roman"/>
          <w:sz w:val="24"/>
          <w:szCs w:val="24"/>
          <w:lang w:val="hr-HR"/>
        </w:rPr>
        <w:t xml:space="preserve">/KI -redox-coupled microORP to ensure redox system stabilization </w:t>
      </w:r>
      <w:r w:rsidR="000F0C48" w:rsidRPr="00AE2259">
        <w:rPr>
          <w:rFonts w:ascii="Times New Roman" w:hAnsi="Times New Roman" w:cs="Times New Roman"/>
          <w:sz w:val="24"/>
          <w:szCs w:val="24"/>
          <w:lang w:val="hr-HR"/>
        </w:rPr>
        <w:t>as proposed by Cao et al. and described in the manuscript</w:t>
      </w:r>
      <w:r w:rsidRPr="00AE2259">
        <w:rPr>
          <w:rFonts w:ascii="Times New Roman" w:hAnsi="Times New Roman" w:cs="Times New Roman"/>
          <w:sz w:val="24"/>
          <w:szCs w:val="24"/>
          <w:lang w:val="hr-HR"/>
        </w:rPr>
        <w:t xml:space="preserve"> [6]</w:t>
      </w:r>
      <w:r w:rsidR="000F0C48" w:rsidRPr="00AE2259">
        <w:rPr>
          <w:rFonts w:ascii="Times New Roman" w:hAnsi="Times New Roman" w:cs="Times New Roman"/>
          <w:sz w:val="24"/>
          <w:szCs w:val="24"/>
          <w:lang w:val="hr-HR"/>
        </w:rPr>
        <w:t xml:space="preserve">. To ensure the maximal robustness of the method, the control and the tattoo same were measured in three time points and the results were reported as difference expressed in mV. As the prespecified system accuracy </w:t>
      </w:r>
      <w:r w:rsidR="0034453A" w:rsidRPr="00AE2259">
        <w:rPr>
          <w:rFonts w:ascii="Times New Roman" w:hAnsi="Times New Roman" w:cs="Times New Roman"/>
          <w:sz w:val="24"/>
          <w:szCs w:val="24"/>
          <w:lang w:val="hr-HR"/>
        </w:rPr>
        <w:t xml:space="preserve">of the instrument </w:t>
      </w:r>
      <w:r w:rsidR="000F0C48" w:rsidRPr="00AE2259">
        <w:rPr>
          <w:rFonts w:ascii="Times New Roman" w:hAnsi="Times New Roman" w:cs="Times New Roman"/>
          <w:sz w:val="24"/>
          <w:szCs w:val="24"/>
          <w:lang w:val="hr-HR"/>
        </w:rPr>
        <w:t xml:space="preserve">was </w:t>
      </w:r>
      <w:r w:rsidR="000F0C48" w:rsidRPr="00AE2259">
        <w:rPr>
          <w:rFonts w:ascii="Times New Roman" w:eastAsia="Roboto" w:hAnsi="Times New Roman" w:cs="Times New Roman"/>
          <w:color w:val="212121"/>
          <w:sz w:val="24"/>
          <w:szCs w:val="24"/>
        </w:rPr>
        <w:t>±0.5 mV, and the average observed difference -4.33 mV</w:t>
      </w:r>
      <w:r w:rsidR="006832B6" w:rsidRPr="00AE2259">
        <w:rPr>
          <w:rFonts w:ascii="Times New Roman" w:eastAsia="Roboto" w:hAnsi="Times New Roman" w:cs="Times New Roman"/>
          <w:color w:val="212121"/>
          <w:sz w:val="24"/>
          <w:szCs w:val="24"/>
        </w:rPr>
        <w:t>, measurements were considered to reflect the biological difference of analyzed samples. Furthermore, an additional experiment was conducted to examine the method variability when technical and human errors are introduced. For this purpose, a blank redox pair electrode solution (0.1 M I</w:t>
      </w:r>
      <w:r w:rsidR="006832B6" w:rsidRPr="00AE2259">
        <w:rPr>
          <w:rFonts w:ascii="Times New Roman" w:eastAsia="Roboto" w:hAnsi="Times New Roman" w:cs="Times New Roman"/>
          <w:color w:val="212121"/>
          <w:sz w:val="24"/>
          <w:szCs w:val="24"/>
          <w:vertAlign w:val="subscript"/>
        </w:rPr>
        <w:t>2</w:t>
      </w:r>
      <w:r w:rsidR="006832B6" w:rsidRPr="00AE2259">
        <w:rPr>
          <w:rFonts w:ascii="Times New Roman" w:eastAsia="Roboto" w:hAnsi="Times New Roman" w:cs="Times New Roman"/>
          <w:color w:val="212121"/>
          <w:sz w:val="24"/>
          <w:szCs w:val="24"/>
        </w:rPr>
        <w:t xml:space="preserve"> and 0.4 M KI) was prepared in 10 parallel replicates. The replicates were pipetted in individual reaction tubes and then treated as individual samples. The samples were left in the dark for 1 h at room temperature. The samples were then measured with the same instrument setup as the tattoo and control skin samples, and the mV difference </w:t>
      </w:r>
      <w:r w:rsidRPr="00AE2259">
        <w:rPr>
          <w:rFonts w:ascii="Times New Roman" w:eastAsia="Roboto" w:hAnsi="Times New Roman" w:cs="Times New Roman"/>
          <w:color w:val="212121"/>
          <w:sz w:val="24"/>
          <w:szCs w:val="24"/>
        </w:rPr>
        <w:t xml:space="preserve">(δ mV) </w:t>
      </w:r>
      <w:r w:rsidR="006832B6" w:rsidRPr="00AE2259">
        <w:rPr>
          <w:rFonts w:ascii="Times New Roman" w:eastAsia="Roboto" w:hAnsi="Times New Roman" w:cs="Times New Roman"/>
          <w:color w:val="212121"/>
          <w:sz w:val="24"/>
          <w:szCs w:val="24"/>
        </w:rPr>
        <w:t xml:space="preserve">was recorded in each run. Three runs were recorded in total with samples being measured in </w:t>
      </w:r>
      <w:r w:rsidR="0034453A" w:rsidRPr="00AE2259">
        <w:rPr>
          <w:rFonts w:ascii="Times New Roman" w:eastAsia="Roboto" w:hAnsi="Times New Roman" w:cs="Times New Roman"/>
          <w:color w:val="212121"/>
          <w:sz w:val="24"/>
          <w:szCs w:val="24"/>
        </w:rPr>
        <w:t xml:space="preserve">the </w:t>
      </w:r>
      <w:r w:rsidR="006832B6" w:rsidRPr="00AE2259">
        <w:rPr>
          <w:rFonts w:ascii="Times New Roman" w:eastAsia="Roboto" w:hAnsi="Times New Roman" w:cs="Times New Roman"/>
          <w:color w:val="212121"/>
          <w:sz w:val="24"/>
          <w:szCs w:val="24"/>
        </w:rPr>
        <w:t xml:space="preserve">randomized order. </w:t>
      </w:r>
      <w:r w:rsidRPr="00AE2259">
        <w:rPr>
          <w:rFonts w:ascii="Times New Roman" w:eastAsia="Roboto" w:hAnsi="Times New Roman" w:cs="Times New Roman"/>
          <w:color w:val="212121"/>
          <w:sz w:val="24"/>
          <w:szCs w:val="24"/>
        </w:rPr>
        <w:t>The observed δ mV was 1, 2, and 2 for the first</w:t>
      </w:r>
      <w:r w:rsidR="00AE2259" w:rsidRPr="00AE2259">
        <w:rPr>
          <w:rFonts w:ascii="Times New Roman" w:eastAsia="Roboto" w:hAnsi="Times New Roman" w:cs="Times New Roman"/>
          <w:color w:val="212121"/>
          <w:sz w:val="24"/>
          <w:szCs w:val="24"/>
        </w:rPr>
        <w:t xml:space="preserve"> (a)</w:t>
      </w:r>
      <w:r w:rsidRPr="00AE2259">
        <w:rPr>
          <w:rFonts w:ascii="Times New Roman" w:eastAsia="Roboto" w:hAnsi="Times New Roman" w:cs="Times New Roman"/>
          <w:color w:val="212121"/>
          <w:sz w:val="24"/>
          <w:szCs w:val="24"/>
        </w:rPr>
        <w:t xml:space="preserve">, second </w:t>
      </w:r>
      <w:r w:rsidR="00AE2259" w:rsidRPr="00AE2259">
        <w:rPr>
          <w:rFonts w:ascii="Times New Roman" w:eastAsia="Roboto" w:hAnsi="Times New Roman" w:cs="Times New Roman"/>
          <w:color w:val="212121"/>
          <w:sz w:val="24"/>
          <w:szCs w:val="24"/>
        </w:rPr>
        <w:t xml:space="preserve">(b), </w:t>
      </w:r>
      <w:r w:rsidRPr="00AE2259">
        <w:rPr>
          <w:rFonts w:ascii="Times New Roman" w:eastAsia="Roboto" w:hAnsi="Times New Roman" w:cs="Times New Roman"/>
          <w:color w:val="212121"/>
          <w:sz w:val="24"/>
          <w:szCs w:val="24"/>
        </w:rPr>
        <w:t xml:space="preserve">and third </w:t>
      </w:r>
      <w:r w:rsidR="00AE2259" w:rsidRPr="00AE2259">
        <w:rPr>
          <w:rFonts w:ascii="Times New Roman" w:eastAsia="Roboto" w:hAnsi="Times New Roman" w:cs="Times New Roman"/>
          <w:color w:val="212121"/>
          <w:sz w:val="24"/>
          <w:szCs w:val="24"/>
        </w:rPr>
        <w:t xml:space="preserve">(c) </w:t>
      </w:r>
      <w:r w:rsidRPr="00AE2259">
        <w:rPr>
          <w:rFonts w:ascii="Times New Roman" w:eastAsia="Roboto" w:hAnsi="Times New Roman" w:cs="Times New Roman"/>
          <w:color w:val="212121"/>
          <w:sz w:val="24"/>
          <w:szCs w:val="24"/>
        </w:rPr>
        <w:t>run respectively</w:t>
      </w:r>
      <w:r w:rsidR="00FC52CB" w:rsidRPr="00AE2259">
        <w:rPr>
          <w:rFonts w:ascii="Times New Roman" w:eastAsia="Roboto" w:hAnsi="Times New Roman" w:cs="Times New Roman"/>
          <w:color w:val="212121"/>
          <w:sz w:val="24"/>
          <w:szCs w:val="24"/>
        </w:rPr>
        <w:t xml:space="preserve"> (</w:t>
      </w:r>
      <w:r w:rsidR="00FC52CB" w:rsidRPr="00AE2259">
        <w:rPr>
          <w:rFonts w:ascii="Times New Roman" w:eastAsia="Roboto" w:hAnsi="Times New Roman" w:cs="Times New Roman"/>
          <w:b/>
          <w:bCs/>
          <w:color w:val="212121"/>
          <w:sz w:val="24"/>
          <w:szCs w:val="24"/>
        </w:rPr>
        <w:t>Fig S4</w:t>
      </w:r>
      <w:r w:rsidR="00FC52CB" w:rsidRPr="00AE2259">
        <w:rPr>
          <w:rFonts w:ascii="Times New Roman" w:eastAsia="Roboto" w:hAnsi="Times New Roman" w:cs="Times New Roman"/>
          <w:color w:val="212121"/>
          <w:sz w:val="24"/>
          <w:szCs w:val="24"/>
        </w:rPr>
        <w:t>)</w:t>
      </w:r>
      <w:r w:rsidRPr="00AE2259">
        <w:rPr>
          <w:rFonts w:ascii="Times New Roman" w:eastAsia="Roboto" w:hAnsi="Times New Roman" w:cs="Times New Roman"/>
          <w:color w:val="212121"/>
          <w:sz w:val="24"/>
          <w:szCs w:val="24"/>
        </w:rPr>
        <w:t xml:space="preserve">. Considering that 1) the main source of variability </w:t>
      </w:r>
      <w:r w:rsidR="0034453A" w:rsidRPr="00AE2259">
        <w:rPr>
          <w:rFonts w:ascii="Times New Roman" w:eastAsia="Roboto" w:hAnsi="Times New Roman" w:cs="Times New Roman"/>
          <w:color w:val="212121"/>
          <w:sz w:val="24"/>
          <w:szCs w:val="24"/>
        </w:rPr>
        <w:t xml:space="preserve">of this method previously observed in our laboratory was the </w:t>
      </w:r>
      <w:r w:rsidRPr="00AE2259">
        <w:rPr>
          <w:rFonts w:ascii="Times New Roman" w:eastAsia="Roboto" w:hAnsi="Times New Roman" w:cs="Times New Roman"/>
          <w:color w:val="212121"/>
          <w:sz w:val="24"/>
          <w:szCs w:val="24"/>
        </w:rPr>
        <w:t xml:space="preserve">duration of the run, and each run of 10 control samples lasted much longer than the experimental run reported in the manuscript (⁓ 45 s vs. ⁓ 10 s) thereby introducing a significant safety margin, 2) </w:t>
      </w:r>
      <w:r w:rsidR="0034453A" w:rsidRPr="00AE2259">
        <w:rPr>
          <w:rFonts w:ascii="Times New Roman" w:eastAsia="Roboto" w:hAnsi="Times New Roman" w:cs="Times New Roman"/>
          <w:color w:val="212121"/>
          <w:sz w:val="24"/>
          <w:szCs w:val="24"/>
        </w:rPr>
        <w:t>m</w:t>
      </w:r>
      <w:r w:rsidRPr="00AE2259">
        <w:rPr>
          <w:rFonts w:ascii="Times New Roman" w:eastAsia="Roboto" w:hAnsi="Times New Roman" w:cs="Times New Roman"/>
          <w:color w:val="212121"/>
          <w:sz w:val="24"/>
          <w:szCs w:val="24"/>
        </w:rPr>
        <w:t xml:space="preserve">easurement and preparation of 10 control samples enable </w:t>
      </w:r>
      <w:r w:rsidR="0034453A" w:rsidRPr="00AE2259">
        <w:rPr>
          <w:rFonts w:ascii="Times New Roman" w:eastAsia="Roboto" w:hAnsi="Times New Roman" w:cs="Times New Roman"/>
          <w:color w:val="212121"/>
          <w:sz w:val="24"/>
          <w:szCs w:val="24"/>
        </w:rPr>
        <w:t xml:space="preserve">sampling and indirect analysis of </w:t>
      </w:r>
      <w:r w:rsidRPr="00AE2259">
        <w:rPr>
          <w:rFonts w:ascii="Times New Roman" w:eastAsia="Roboto" w:hAnsi="Times New Roman" w:cs="Times New Roman"/>
          <w:color w:val="212121"/>
          <w:sz w:val="24"/>
          <w:szCs w:val="24"/>
        </w:rPr>
        <w:t>human error related to pipetting and measurement</w:t>
      </w:r>
      <w:r w:rsidR="0034453A" w:rsidRPr="00AE2259">
        <w:rPr>
          <w:rFonts w:ascii="Times New Roman" w:eastAsia="Roboto" w:hAnsi="Times New Roman" w:cs="Times New Roman"/>
          <w:color w:val="212121"/>
          <w:sz w:val="24"/>
          <w:szCs w:val="24"/>
        </w:rPr>
        <w:t>, and 3) in each control run, the maximal observed δ mV between 10 replicates was 2 mV (in comparison with 4.33 observed in the experimental run described in the manuscript), the observed difference between the tattoo and the control sample was considered as a suggestion of the biological effect rather than an artifact.</w:t>
      </w:r>
    </w:p>
    <w:p w14:paraId="20652EBC" w14:textId="77777777" w:rsidR="00543643" w:rsidRPr="00AE2259" w:rsidRDefault="00F36F12" w:rsidP="00AE2259">
      <w:pPr>
        <w:spacing w:line="480" w:lineRule="auto"/>
        <w:jc w:val="both"/>
        <w:rPr>
          <w:rFonts w:ascii="Times New Roman" w:hAnsi="Times New Roman" w:cs="Times New Roman"/>
          <w:sz w:val="24"/>
          <w:szCs w:val="24"/>
          <w:lang w:val="hr-HR"/>
        </w:rPr>
      </w:pPr>
      <w:r w:rsidRPr="00AE2259">
        <w:rPr>
          <w:rFonts w:ascii="Times New Roman" w:hAnsi="Times New Roman" w:cs="Times New Roman"/>
          <w:noProof/>
          <w:sz w:val="24"/>
          <w:szCs w:val="24"/>
        </w:rPr>
        <w:lastRenderedPageBreak/>
        <w:drawing>
          <wp:inline distT="0" distB="0" distL="0" distR="0" wp14:anchorId="526B4108" wp14:editId="77AAA998">
            <wp:extent cx="2910840" cy="2137178"/>
            <wp:effectExtent l="0" t="0" r="381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58381" name=""/>
                    <pic:cNvPicPr/>
                  </pic:nvPicPr>
                  <pic:blipFill>
                    <a:blip r:embed="rId9"/>
                    <a:srcRect t="1295"/>
                    <a:stretch>
                      <a:fillRect/>
                    </a:stretch>
                  </pic:blipFill>
                  <pic:spPr bwMode="auto">
                    <a:xfrm>
                      <a:off x="0" y="0"/>
                      <a:ext cx="2926760" cy="2148867"/>
                    </a:xfrm>
                    <a:prstGeom prst="rect">
                      <a:avLst/>
                    </a:prstGeom>
                    <a:ln>
                      <a:noFill/>
                    </a:ln>
                    <a:extLst>
                      <a:ext uri="{53640926-AAD7-44D8-BBD7-CCE9431645EC}">
                        <a14:shadowObscured xmlns:a14="http://schemas.microsoft.com/office/drawing/2010/main"/>
                      </a:ext>
                    </a:extLst>
                  </pic:spPr>
                </pic:pic>
              </a:graphicData>
            </a:graphic>
          </wp:inline>
        </w:drawing>
      </w:r>
    </w:p>
    <w:p w14:paraId="64BEAF9F" w14:textId="77777777" w:rsidR="00FC52CB" w:rsidRPr="00AE2259" w:rsidRDefault="00F36F12" w:rsidP="00AE2259">
      <w:pPr>
        <w:spacing w:line="480" w:lineRule="auto"/>
        <w:jc w:val="both"/>
        <w:rPr>
          <w:rFonts w:ascii="Times New Roman" w:hAnsi="Times New Roman" w:cs="Times New Roman"/>
          <w:sz w:val="24"/>
          <w:szCs w:val="24"/>
          <w:lang w:val="hr-HR"/>
        </w:rPr>
      </w:pPr>
      <w:r w:rsidRPr="00AE2259">
        <w:rPr>
          <w:rFonts w:ascii="Times New Roman" w:hAnsi="Times New Roman" w:cs="Times New Roman"/>
          <w:b/>
          <w:bCs/>
          <w:sz w:val="24"/>
          <w:szCs w:val="24"/>
          <w:lang w:val="hr-HR"/>
        </w:rPr>
        <w:t>Fig S4</w:t>
      </w:r>
      <w:r w:rsidRPr="00AE2259">
        <w:rPr>
          <w:rFonts w:ascii="Times New Roman" w:hAnsi="Times New Roman" w:cs="Times New Roman"/>
          <w:sz w:val="24"/>
          <w:szCs w:val="24"/>
          <w:lang w:val="hr-HR"/>
        </w:rPr>
        <w:t xml:space="preserve">. </w:t>
      </w:r>
      <w:r w:rsidR="00AE2259" w:rsidRPr="00AE2259">
        <w:rPr>
          <w:rFonts w:ascii="Times New Roman" w:hAnsi="Times New Roman" w:cs="Times New Roman"/>
          <w:sz w:val="24"/>
          <w:szCs w:val="24"/>
          <w:lang w:val="hr-HR"/>
        </w:rPr>
        <w:t xml:space="preserve">Datapoints from 3 runs of 10 individual replicates of a blank redox pair electrode solution examined in randomized order. A drift of the electrode from the initial measurement of the first sample is depicted on the Y-axis, and the number of subsequent sample replicate is shown on the X-axis with sequence illustrated as measured from left to right. </w:t>
      </w:r>
    </w:p>
    <w:p w14:paraId="026451FD" w14:textId="77777777" w:rsidR="00AE2259" w:rsidRDefault="00F36F12">
      <w:pPr>
        <w:rPr>
          <w:rFonts w:ascii="Times New Roman" w:hAnsi="Times New Roman" w:cs="Times New Roman"/>
          <w:b/>
          <w:bCs/>
          <w:sz w:val="24"/>
          <w:szCs w:val="24"/>
          <w:lang w:val="hr-HR"/>
        </w:rPr>
      </w:pPr>
      <w:r>
        <w:rPr>
          <w:rFonts w:ascii="Times New Roman" w:hAnsi="Times New Roman" w:cs="Times New Roman"/>
          <w:b/>
          <w:bCs/>
          <w:sz w:val="24"/>
          <w:szCs w:val="24"/>
          <w:lang w:val="hr-HR"/>
        </w:rPr>
        <w:br w:type="page"/>
      </w:r>
    </w:p>
    <w:p w14:paraId="5DAA079D" w14:textId="77777777" w:rsidR="001A1648" w:rsidRPr="00AE2259" w:rsidRDefault="00F36F12" w:rsidP="00AE2259">
      <w:pPr>
        <w:spacing w:line="480" w:lineRule="auto"/>
        <w:rPr>
          <w:rFonts w:ascii="Times New Roman" w:hAnsi="Times New Roman" w:cs="Times New Roman"/>
          <w:sz w:val="24"/>
          <w:szCs w:val="24"/>
          <w:lang w:val="hr-HR"/>
        </w:rPr>
      </w:pPr>
      <w:r w:rsidRPr="00AE2259">
        <w:rPr>
          <w:rFonts w:ascii="Times New Roman" w:hAnsi="Times New Roman" w:cs="Times New Roman"/>
          <w:b/>
          <w:bCs/>
          <w:sz w:val="24"/>
          <w:szCs w:val="24"/>
          <w:lang w:val="hr-HR"/>
        </w:rPr>
        <w:lastRenderedPageBreak/>
        <w:t>References</w:t>
      </w:r>
      <w:r w:rsidRPr="00AE2259">
        <w:rPr>
          <w:rFonts w:ascii="Times New Roman" w:hAnsi="Times New Roman" w:cs="Times New Roman"/>
          <w:sz w:val="24"/>
          <w:szCs w:val="24"/>
          <w:lang w:val="hr-HR"/>
        </w:rPr>
        <w:br/>
      </w:r>
      <w:r w:rsidRPr="00AE2259">
        <w:rPr>
          <w:rFonts w:ascii="Times New Roman" w:hAnsi="Times New Roman" w:cs="Times New Roman"/>
          <w:sz w:val="24"/>
          <w:szCs w:val="24"/>
          <w:lang w:val="hr-HR"/>
        </w:rPr>
        <w:br/>
        <w:t>1 Homolak J, Kodvanj I, Babic Perhoc A, Virag D, Knezovic A, Osmanovic Barilar J, et al. Nitrocellulose redox permanganometry: a simple method for reductive capacity assessment. bioRxiv. 2020 Jun</w:t>
      </w:r>
    </w:p>
    <w:p w14:paraId="5EF2EE6C" w14:textId="77777777" w:rsidR="00A93E4C" w:rsidRPr="00AE2259" w:rsidRDefault="00F36F12" w:rsidP="00AE2259">
      <w:pPr>
        <w:spacing w:line="480" w:lineRule="auto"/>
        <w:rPr>
          <w:rFonts w:ascii="Times New Roman" w:hAnsi="Times New Roman" w:cs="Times New Roman"/>
          <w:sz w:val="24"/>
          <w:szCs w:val="24"/>
          <w:lang w:val="hr-HR"/>
        </w:rPr>
      </w:pPr>
      <w:r w:rsidRPr="00AE2259">
        <w:rPr>
          <w:rFonts w:ascii="Times New Roman" w:hAnsi="Times New Roman" w:cs="Times New Roman"/>
          <w:sz w:val="24"/>
          <w:szCs w:val="24"/>
          <w:lang w:val="hr-HR"/>
        </w:rPr>
        <w:t>2 Hadwan MH. Simple spectrophotometric assay for measuring catalase activity in biological tissues. BMC Biochem. 2018 Aug;19(1):7.</w:t>
      </w:r>
    </w:p>
    <w:p w14:paraId="28B194A8" w14:textId="77777777" w:rsidR="00EE4E05" w:rsidRPr="00AE2259" w:rsidRDefault="00F36F12" w:rsidP="00AE2259">
      <w:pPr>
        <w:spacing w:line="480" w:lineRule="auto"/>
        <w:rPr>
          <w:rFonts w:ascii="Times New Roman" w:hAnsi="Times New Roman" w:cs="Times New Roman"/>
          <w:color w:val="000000"/>
          <w:sz w:val="24"/>
          <w:szCs w:val="24"/>
        </w:rPr>
      </w:pPr>
      <w:r w:rsidRPr="00AE2259">
        <w:rPr>
          <w:rFonts w:ascii="Times New Roman" w:hAnsi="Times New Roman" w:cs="Times New Roman"/>
          <w:sz w:val="24"/>
          <w:szCs w:val="24"/>
          <w:lang w:val="hr-HR"/>
        </w:rPr>
        <w:t xml:space="preserve">3 </w:t>
      </w:r>
      <w:hyperlink r:id="rId10" w:history="1">
        <w:r w:rsidRPr="00AE2259">
          <w:rPr>
            <w:rFonts w:ascii="Times New Roman" w:hAnsi="Times New Roman" w:cs="Times New Roman"/>
            <w:color w:val="000000"/>
            <w:sz w:val="24"/>
            <w:szCs w:val="24"/>
          </w:rPr>
          <w:t>Li X. Improved pyrogallol autoxidation method: a reliable and cheap superoxide-scavenging assay suitable for all antioxidants. J Agric Food Chem. 2012 Jun;60(25):6418–24.</w:t>
        </w:r>
      </w:hyperlink>
    </w:p>
    <w:p w14:paraId="3FA0A854" w14:textId="77777777" w:rsidR="00713A81" w:rsidRPr="00AE2259" w:rsidRDefault="00F36F12" w:rsidP="00AE2259">
      <w:pPr>
        <w:spacing w:line="480" w:lineRule="auto"/>
        <w:rPr>
          <w:rFonts w:ascii="Times New Roman" w:hAnsi="Times New Roman" w:cs="Times New Roman"/>
          <w:sz w:val="24"/>
          <w:szCs w:val="24"/>
          <w:lang w:val="hr-HR"/>
        </w:rPr>
      </w:pPr>
      <w:r w:rsidRPr="00AE2259">
        <w:rPr>
          <w:rFonts w:ascii="Times New Roman" w:hAnsi="Times New Roman" w:cs="Times New Roman"/>
          <w:sz w:val="24"/>
          <w:szCs w:val="24"/>
          <w:lang w:val="hr-HR"/>
        </w:rPr>
        <w:t>4 Prabhakar PV, Reddy UA, Singh SP, Balasubramanyam A, Rahman MF, Indu Kumari S, et al. Oxidative stress induced by aluminum oxide nanomaterials after acute oral treatment in Wistar rats. J Appl Toxicol. 2012 Jun;32(6):436–45.</w:t>
      </w:r>
    </w:p>
    <w:p w14:paraId="11667A4E" w14:textId="77777777" w:rsidR="00C45C59" w:rsidRPr="00AE2259" w:rsidRDefault="00F36F12" w:rsidP="00AE2259">
      <w:pPr>
        <w:spacing w:line="480" w:lineRule="auto"/>
        <w:rPr>
          <w:rFonts w:ascii="Times New Roman" w:hAnsi="Times New Roman" w:cs="Times New Roman"/>
          <w:sz w:val="24"/>
          <w:szCs w:val="24"/>
          <w:lang w:val="hr-HR"/>
        </w:rPr>
      </w:pPr>
      <w:r w:rsidRPr="00AE2259">
        <w:rPr>
          <w:rFonts w:ascii="Times New Roman" w:hAnsi="Times New Roman" w:cs="Times New Roman"/>
          <w:sz w:val="24"/>
          <w:szCs w:val="24"/>
          <w:lang w:val="hr-HR"/>
        </w:rPr>
        <w:t>5 Van der Plancken I, Van Loey A, Hendrickx MEG. Changes in sulfhydryl content of egg white proteins due to heat and pressure treatment. J Agric Food Chem. 2005 Jul;53(14):5726–33.</w:t>
      </w:r>
    </w:p>
    <w:p w14:paraId="236EC95F" w14:textId="77777777" w:rsidR="0094324F" w:rsidRPr="00AE2259" w:rsidRDefault="00F36F12" w:rsidP="00AE2259">
      <w:pPr>
        <w:spacing w:line="480" w:lineRule="auto"/>
        <w:rPr>
          <w:rFonts w:ascii="Times New Roman" w:hAnsi="Times New Roman" w:cs="Times New Roman"/>
          <w:sz w:val="24"/>
          <w:szCs w:val="24"/>
          <w:lang w:val="hr-HR"/>
        </w:rPr>
      </w:pPr>
      <w:r w:rsidRPr="00AE2259">
        <w:rPr>
          <w:rFonts w:ascii="Times New Roman" w:hAnsi="Times New Roman" w:cs="Times New Roman"/>
          <w:sz w:val="24"/>
          <w:szCs w:val="24"/>
          <w:lang w:val="hr-HR"/>
        </w:rPr>
        <w:t>6 Cao T, He M, Bai T, Liu H. Establishment of a Method for Measuring Antioxidant Capacity in Urine, Based on Oxidation Reduction Potential and Redox Couple I/KI. Bioinorg Chem Appl. 2016 Dec;2016:7054049.</w:t>
      </w:r>
    </w:p>
    <w:sectPr w:rsidR="0094324F" w:rsidRPr="00AE2259" w:rsidSect="00AE2259">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26"/>
    <w:rsid w:val="00093DBE"/>
    <w:rsid w:val="000B427C"/>
    <w:rsid w:val="000D2726"/>
    <w:rsid w:val="000F0C48"/>
    <w:rsid w:val="000F29B4"/>
    <w:rsid w:val="00140E86"/>
    <w:rsid w:val="00195E36"/>
    <w:rsid w:val="001A1648"/>
    <w:rsid w:val="001D3C1F"/>
    <w:rsid w:val="00224F29"/>
    <w:rsid w:val="002B4F05"/>
    <w:rsid w:val="0034453A"/>
    <w:rsid w:val="004103E3"/>
    <w:rsid w:val="004C1CC1"/>
    <w:rsid w:val="004E6D89"/>
    <w:rsid w:val="00543643"/>
    <w:rsid w:val="00595443"/>
    <w:rsid w:val="005D2673"/>
    <w:rsid w:val="006832B6"/>
    <w:rsid w:val="00687549"/>
    <w:rsid w:val="00713A81"/>
    <w:rsid w:val="00715071"/>
    <w:rsid w:val="0089178E"/>
    <w:rsid w:val="008B32FF"/>
    <w:rsid w:val="008D5763"/>
    <w:rsid w:val="0094324F"/>
    <w:rsid w:val="00984F53"/>
    <w:rsid w:val="009E4CD5"/>
    <w:rsid w:val="00A43656"/>
    <w:rsid w:val="00A93E4C"/>
    <w:rsid w:val="00AE2259"/>
    <w:rsid w:val="00B946C6"/>
    <w:rsid w:val="00C45C59"/>
    <w:rsid w:val="00D25703"/>
    <w:rsid w:val="00D5205B"/>
    <w:rsid w:val="00DA4A44"/>
    <w:rsid w:val="00DB0AC6"/>
    <w:rsid w:val="00DF3077"/>
    <w:rsid w:val="00E10E89"/>
    <w:rsid w:val="00EE4E05"/>
    <w:rsid w:val="00F36F12"/>
    <w:rsid w:val="00FA346A"/>
    <w:rsid w:val="00FC52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030F"/>
  <w15:chartTrackingRefBased/>
  <w15:docId w15:val="{4DB5FA52-D9E4-4DB8-92FE-4B132657E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Naglaeno">
    <w:name w:val="Strong"/>
    <w:basedOn w:val="Zadanifontodlomka"/>
    <w:uiPriority w:val="22"/>
    <w:qFormat/>
    <w:rsid w:val="00E10E89"/>
    <w:rPr>
      <w:b/>
      <w:bCs/>
    </w:rPr>
  </w:style>
  <w:style w:type="paragraph" w:styleId="Tekstbalonia">
    <w:name w:val="Balloon Text"/>
    <w:basedOn w:val="Normal"/>
    <w:link w:val="TekstbaloniaChar"/>
    <w:uiPriority w:val="99"/>
    <w:semiHidden/>
    <w:unhideWhenUsed/>
    <w:rsid w:val="00687549"/>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687549"/>
    <w:rPr>
      <w:rFonts w:ascii="Segoe UI" w:hAnsi="Segoe UI" w:cs="Segoe UI"/>
      <w:sz w:val="18"/>
      <w:szCs w:val="18"/>
    </w:rPr>
  </w:style>
  <w:style w:type="paragraph" w:styleId="HTMLunaprijedoblikovano">
    <w:name w:val="HTML Preformatted"/>
    <w:basedOn w:val="Normal"/>
    <w:link w:val="HTMLunaprijedoblikovanoChar"/>
    <w:uiPriority w:val="99"/>
    <w:semiHidden/>
    <w:unhideWhenUsed/>
    <w:rsid w:val="00FC5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unaprijedoblikovanoChar">
    <w:name w:val="HTML unaprijed oblikovano Char"/>
    <w:basedOn w:val="Zadanifontodlomka"/>
    <w:link w:val="HTMLunaprijedoblikovano"/>
    <w:uiPriority w:val="99"/>
    <w:semiHidden/>
    <w:rsid w:val="00FC52CB"/>
    <w:rPr>
      <w:rFonts w:ascii="Courier New" w:eastAsia="Times New Roman" w:hAnsi="Courier New" w:cs="Courier New"/>
      <w:sz w:val="20"/>
      <w:szCs w:val="20"/>
      <w:lang w:eastAsia="en-GB"/>
    </w:rPr>
  </w:style>
  <w:style w:type="character" w:styleId="HTML-kod">
    <w:name w:val="HTML Code"/>
    <w:basedOn w:val="Zadanifontodlomka"/>
    <w:uiPriority w:val="99"/>
    <w:semiHidden/>
    <w:unhideWhenUsed/>
    <w:rsid w:val="00FC52CB"/>
    <w:rPr>
      <w:rFonts w:ascii="Courier New" w:eastAsia="Times New Roman" w:hAnsi="Courier New" w:cs="Courier New"/>
      <w:sz w:val="20"/>
      <w:szCs w:val="20"/>
    </w:rPr>
  </w:style>
  <w:style w:type="character" w:customStyle="1" w:styleId="hljs-string">
    <w:name w:val="hljs-string"/>
    <w:basedOn w:val="Zadanifontodlomka"/>
    <w:rsid w:val="00FC52CB"/>
  </w:style>
  <w:style w:type="character" w:styleId="Brojretka">
    <w:name w:val="line number"/>
    <w:basedOn w:val="Zadanifontodlomka"/>
    <w:uiPriority w:val="99"/>
    <w:semiHidden/>
    <w:unhideWhenUsed/>
    <w:rsid w:val="00AE2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paperpile.com/c/jAfZ4f/Q1Jba+mWFn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paperpile.com/b/jAfZ4f/Kmdge" TargetMode="Externa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1715</Words>
  <Characters>9778</Characters>
  <Application>Microsoft Office Word</Application>
  <DocSecurity>0</DocSecurity>
  <Lines>81</Lines>
  <Paragraphs>22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Homolak</dc:creator>
  <cp:lastModifiedBy>Jan Homolak</cp:lastModifiedBy>
  <cp:revision>3</cp:revision>
  <dcterms:created xsi:type="dcterms:W3CDTF">2020-10-27T14:39:00Z</dcterms:created>
  <dcterms:modified xsi:type="dcterms:W3CDTF">2020-12-01T16:31:00Z</dcterms:modified>
</cp:coreProperties>
</file>