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97164"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b/>
          <w:bCs/>
          <w:sz w:val="24"/>
          <w:szCs w:val="24"/>
        </w:rPr>
        <w:t xml:space="preserve">Coronavirus (COVID-19) Visualization and Prediction System </w:t>
      </w:r>
    </w:p>
    <w:p w14:paraId="7D1FCFAF"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b/>
          <w:bCs/>
          <w:sz w:val="24"/>
          <w:szCs w:val="24"/>
        </w:rPr>
        <w:t xml:space="preserve">Abstract: </w:t>
      </w:r>
    </w:p>
    <w:p w14:paraId="486F5BEB"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The Coronavirus (COVID-19) pandemic has had profound impacts worldwide, necessitating accurate tools for monitoring and forecasting its progression. The COVID-19 Visualization and Prediction System addresses this critical need by providing a comprehensive analytical platform that combines data visualization and predictive modeling. This system is designed to process real-world datasets—comprising daily confirmed cases, recovery rates, and mortality statistics—to generate actionable insights into the dynamics of the pandemic. </w:t>
      </w:r>
    </w:p>
    <w:p w14:paraId="73261D36"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The system utilizes advanced data visualization tools to present trends in infection rates, geographical spread, recovery patterns, and mortality statistics. Interactive charts and graphs, including global trend lines, heatmaps, and bar charts, enable policymakers and researchers to understand the data intuitively. These visual insights not only highlight current patterns but also reveal regional disparities, helping to prioritize healthcare resources and interventions. For predictive capabilities, the system employs state-of-the-art machine learning techniques, with a particular focus on time-series analysis. Models like ARIMA (Auto-Regressive Integrated Moving Average) are used for short-term trend predictions, while Long Short-Term Memory (LSTM) networks—a type of recurrent neural network—are leveraged for capturing complex, long-term dependencies in the data. These models forecast daily and weekly case counts, allowing stakeholders to anticipate future trends with high accuracy and confidence. </w:t>
      </w:r>
    </w:p>
    <w:p w14:paraId="183B8E77"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The integration of machine learning with real-time data ensures that the system adapts to changing dynamics of the pandemic. By analyzing historical data and identifying latent patterns, it supports resource planning, such as hospital bed allocation, vaccine distribution, and public health interventions. Additionally, the platform's ability to handle large-scale datasets and provide near-instantaneous insights makes it a valuable tool for global and local pandemic management. </w:t>
      </w:r>
    </w:p>
    <w:p w14:paraId="4574204B" w14:textId="77777777" w:rsidR="00754792" w:rsidRDefault="00754792" w:rsidP="00754792">
      <w:pPr>
        <w:spacing w:line="360" w:lineRule="auto"/>
        <w:jc w:val="both"/>
        <w:rPr>
          <w:rFonts w:ascii="Bookman Old Style" w:hAnsi="Bookman Old Style"/>
          <w:b/>
          <w:bCs/>
          <w:sz w:val="24"/>
          <w:szCs w:val="24"/>
        </w:rPr>
      </w:pPr>
    </w:p>
    <w:p w14:paraId="2A0A7889" w14:textId="77777777" w:rsidR="00754792" w:rsidRDefault="00754792" w:rsidP="00754792">
      <w:pPr>
        <w:spacing w:line="360" w:lineRule="auto"/>
        <w:jc w:val="both"/>
        <w:rPr>
          <w:rFonts w:ascii="Bookman Old Style" w:hAnsi="Bookman Old Style"/>
          <w:b/>
          <w:bCs/>
          <w:sz w:val="24"/>
          <w:szCs w:val="24"/>
        </w:rPr>
      </w:pPr>
    </w:p>
    <w:p w14:paraId="3FD529CC" w14:textId="1307B72A"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b/>
          <w:bCs/>
          <w:sz w:val="24"/>
          <w:szCs w:val="24"/>
        </w:rPr>
        <w:lastRenderedPageBreak/>
        <w:t xml:space="preserve">Prerequisites </w:t>
      </w:r>
    </w:p>
    <w:p w14:paraId="6FB14448"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b/>
          <w:bCs/>
          <w:sz w:val="24"/>
          <w:szCs w:val="24"/>
        </w:rPr>
        <w:t xml:space="preserve">Required Packages and Tools </w:t>
      </w:r>
    </w:p>
    <w:p w14:paraId="7E9581CD"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Data Handling: Pandas: For data manipulation and cleaning. </w:t>
      </w:r>
    </w:p>
    <w:p w14:paraId="48A19B38"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NumPy: For numerical computations. </w:t>
      </w:r>
    </w:p>
    <w:p w14:paraId="15A4467D"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Visualization: </w:t>
      </w:r>
      <w:r w:rsidRPr="00754792">
        <w:rPr>
          <w:rFonts w:ascii="Bookman Old Style" w:hAnsi="Bookman Old Style"/>
          <w:b/>
          <w:bCs/>
          <w:sz w:val="24"/>
          <w:szCs w:val="24"/>
        </w:rPr>
        <w:t>Matplotlib/Seaborn</w:t>
      </w:r>
      <w:r w:rsidRPr="00754792">
        <w:rPr>
          <w:rFonts w:ascii="Bookman Old Style" w:hAnsi="Bookman Old Style"/>
          <w:sz w:val="24"/>
          <w:szCs w:val="24"/>
        </w:rPr>
        <w:t xml:space="preserve">: For creating line plots, heatmaps, and bar charts. </w:t>
      </w:r>
    </w:p>
    <w:p w14:paraId="5A30E8E0"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Plotly: For interactive dashboards. </w:t>
      </w:r>
    </w:p>
    <w:p w14:paraId="61A4C09C"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Machine Learning: scikit-learn: For preprocessing and regression tasks. </w:t>
      </w:r>
    </w:p>
    <w:p w14:paraId="087E047B"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b/>
          <w:bCs/>
          <w:sz w:val="24"/>
          <w:szCs w:val="24"/>
        </w:rPr>
        <w:t>TensorFlow/PyTorch</w:t>
      </w:r>
      <w:r w:rsidRPr="00754792">
        <w:rPr>
          <w:rFonts w:ascii="Bookman Old Style" w:hAnsi="Bookman Old Style"/>
          <w:sz w:val="24"/>
          <w:szCs w:val="24"/>
        </w:rPr>
        <w:t xml:space="preserve">: For building deep learning models like LSTM. </w:t>
      </w:r>
    </w:p>
    <w:p w14:paraId="657E940F"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Statsmodels: For implementing statistical models like ARIMA. </w:t>
      </w:r>
    </w:p>
    <w:p w14:paraId="4402F830" w14:textId="77777777" w:rsidR="00754792" w:rsidRPr="00754792" w:rsidRDefault="00754792" w:rsidP="00754792">
      <w:pPr>
        <w:spacing w:line="360" w:lineRule="auto"/>
        <w:jc w:val="both"/>
        <w:rPr>
          <w:rFonts w:ascii="Bookman Old Style" w:hAnsi="Bookman Old Style"/>
          <w:sz w:val="24"/>
          <w:szCs w:val="24"/>
        </w:rPr>
      </w:pPr>
    </w:p>
    <w:p w14:paraId="40F82320"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Data Acquisition: </w:t>
      </w:r>
      <w:r w:rsidRPr="00754792">
        <w:rPr>
          <w:rFonts w:ascii="Bookman Old Style" w:hAnsi="Bookman Old Style"/>
          <w:b/>
          <w:bCs/>
          <w:sz w:val="24"/>
          <w:szCs w:val="24"/>
        </w:rPr>
        <w:t xml:space="preserve">APIs </w:t>
      </w:r>
      <w:r w:rsidRPr="00754792">
        <w:rPr>
          <w:rFonts w:ascii="Bookman Old Style" w:hAnsi="Bookman Old Style"/>
          <w:sz w:val="24"/>
          <w:szCs w:val="24"/>
        </w:rPr>
        <w:t xml:space="preserve">or CSV files containing COVID-19 statistics, e.g., from </w:t>
      </w:r>
      <w:r w:rsidRPr="00754792">
        <w:rPr>
          <w:rFonts w:ascii="Bookman Old Style" w:hAnsi="Bookman Old Style"/>
          <w:b/>
          <w:bCs/>
          <w:sz w:val="24"/>
          <w:szCs w:val="24"/>
        </w:rPr>
        <w:t xml:space="preserve">Johns Hopkins University </w:t>
      </w:r>
      <w:r w:rsidRPr="00754792">
        <w:rPr>
          <w:rFonts w:ascii="Bookman Old Style" w:hAnsi="Bookman Old Style"/>
          <w:sz w:val="24"/>
          <w:szCs w:val="24"/>
        </w:rPr>
        <w:t xml:space="preserve">or </w:t>
      </w:r>
      <w:r w:rsidRPr="00754792">
        <w:rPr>
          <w:rFonts w:ascii="Bookman Old Style" w:hAnsi="Bookman Old Style"/>
          <w:b/>
          <w:bCs/>
          <w:sz w:val="24"/>
          <w:szCs w:val="24"/>
        </w:rPr>
        <w:t>WHO datasets</w:t>
      </w:r>
      <w:r w:rsidRPr="00754792">
        <w:rPr>
          <w:rFonts w:ascii="Bookman Old Style" w:hAnsi="Bookman Old Style"/>
          <w:sz w:val="24"/>
          <w:szCs w:val="24"/>
        </w:rPr>
        <w:t xml:space="preserve">. </w:t>
      </w:r>
    </w:p>
    <w:p w14:paraId="0A686CBA" w14:textId="77777777" w:rsidR="00754792" w:rsidRPr="00754792" w:rsidRDefault="00754792" w:rsidP="00754792">
      <w:pPr>
        <w:numPr>
          <w:ilvl w:val="1"/>
          <w:numId w:val="1"/>
        </w:numPr>
        <w:spacing w:line="360" w:lineRule="auto"/>
        <w:jc w:val="both"/>
        <w:rPr>
          <w:rFonts w:ascii="Bookman Old Style" w:hAnsi="Bookman Old Style"/>
          <w:sz w:val="24"/>
          <w:szCs w:val="24"/>
        </w:rPr>
      </w:pPr>
    </w:p>
    <w:p w14:paraId="631FD6D6" w14:textId="77777777" w:rsidR="00754792" w:rsidRPr="00754792" w:rsidRDefault="00754792" w:rsidP="00754792">
      <w:pPr>
        <w:spacing w:line="360" w:lineRule="auto"/>
        <w:jc w:val="both"/>
        <w:rPr>
          <w:rFonts w:ascii="Bookman Old Style" w:hAnsi="Bookman Old Style"/>
          <w:sz w:val="24"/>
          <w:szCs w:val="24"/>
        </w:rPr>
      </w:pPr>
    </w:p>
    <w:p w14:paraId="5781C395"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b/>
          <w:bCs/>
          <w:sz w:val="24"/>
          <w:szCs w:val="24"/>
        </w:rPr>
        <w:t xml:space="preserve">Setup: </w:t>
      </w:r>
    </w:p>
    <w:p w14:paraId="2838FDED"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Python 3.8 or above. </w:t>
      </w:r>
    </w:p>
    <w:p w14:paraId="2D723BEC"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Jupyter Notebook or Colab for interactive development. </w:t>
      </w:r>
    </w:p>
    <w:p w14:paraId="1271A9E0" w14:textId="77777777" w:rsidR="00754792" w:rsidRPr="00754792" w:rsidRDefault="00754792" w:rsidP="00754792">
      <w:pPr>
        <w:spacing w:line="360" w:lineRule="auto"/>
        <w:jc w:val="both"/>
        <w:rPr>
          <w:rFonts w:ascii="Bookman Old Style" w:hAnsi="Bookman Old Style"/>
          <w:sz w:val="24"/>
          <w:szCs w:val="24"/>
        </w:rPr>
      </w:pPr>
      <w:r w:rsidRPr="00754792">
        <w:rPr>
          <w:rFonts w:ascii="Bookman Old Style" w:hAnsi="Bookman Old Style"/>
          <w:sz w:val="24"/>
          <w:szCs w:val="24"/>
        </w:rPr>
        <w:t xml:space="preserve">Access to COVID-19 datasets. </w:t>
      </w:r>
    </w:p>
    <w:p w14:paraId="5715B570" w14:textId="77777777" w:rsidR="00A94DB2" w:rsidRPr="00754792" w:rsidRDefault="00A94DB2" w:rsidP="00754792">
      <w:pPr>
        <w:spacing w:line="360" w:lineRule="auto"/>
        <w:jc w:val="both"/>
        <w:rPr>
          <w:rFonts w:ascii="Bookman Old Style" w:hAnsi="Bookman Old Style"/>
          <w:sz w:val="24"/>
          <w:szCs w:val="24"/>
        </w:rPr>
      </w:pPr>
    </w:p>
    <w:sectPr w:rsidR="00A94DB2" w:rsidRPr="00754792" w:rsidSect="00754792">
      <w:pgSz w:w="11906" w:h="17338"/>
      <w:pgMar w:top="1859" w:right="1067" w:bottom="1440" w:left="16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246FBE0"/>
    <w:multiLevelType w:val="hybridMultilevel"/>
    <w:tmpl w:val="FFFFFFFF"/>
    <w:lvl w:ilvl="0" w:tplc="FFFFFFFF">
      <w:start w:val="1"/>
      <w:numFmt w:val="decimal"/>
      <w:lvlText w:val="%1."/>
      <w:lvlJc w:val="left"/>
    </w:lvl>
    <w:lvl w:ilvl="1" w:tplc="12D910E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A140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66260">
    <w:abstractNumId w:val="0"/>
  </w:num>
  <w:num w:numId="2" w16cid:durableId="120167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1D"/>
    <w:rsid w:val="0013723D"/>
    <w:rsid w:val="0015542C"/>
    <w:rsid w:val="001B343B"/>
    <w:rsid w:val="00380F97"/>
    <w:rsid w:val="004E0800"/>
    <w:rsid w:val="00633E15"/>
    <w:rsid w:val="00754792"/>
    <w:rsid w:val="00A94DB2"/>
    <w:rsid w:val="00DD501D"/>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859F"/>
  <w15:chartTrackingRefBased/>
  <w15:docId w15:val="{7FE1DA6D-3260-4514-A35C-960B09D1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0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0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0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0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0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0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0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0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0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0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0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0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01D"/>
    <w:rPr>
      <w:rFonts w:eastAsiaTheme="majorEastAsia" w:cstheme="majorBidi"/>
      <w:color w:val="272727" w:themeColor="text1" w:themeTint="D8"/>
    </w:rPr>
  </w:style>
  <w:style w:type="paragraph" w:styleId="Title">
    <w:name w:val="Title"/>
    <w:basedOn w:val="Normal"/>
    <w:next w:val="Normal"/>
    <w:link w:val="TitleChar"/>
    <w:uiPriority w:val="10"/>
    <w:qFormat/>
    <w:rsid w:val="00DD5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01D"/>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0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501D"/>
    <w:rPr>
      <w:i/>
      <w:iCs/>
      <w:color w:val="404040" w:themeColor="text1" w:themeTint="BF"/>
    </w:rPr>
  </w:style>
  <w:style w:type="paragraph" w:styleId="ListParagraph">
    <w:name w:val="List Paragraph"/>
    <w:basedOn w:val="Normal"/>
    <w:uiPriority w:val="34"/>
    <w:qFormat/>
    <w:rsid w:val="00DD501D"/>
    <w:pPr>
      <w:ind w:left="720"/>
      <w:contextualSpacing/>
    </w:pPr>
  </w:style>
  <w:style w:type="character" w:styleId="IntenseEmphasis">
    <w:name w:val="Intense Emphasis"/>
    <w:basedOn w:val="DefaultParagraphFont"/>
    <w:uiPriority w:val="21"/>
    <w:qFormat/>
    <w:rsid w:val="00DD501D"/>
    <w:rPr>
      <w:i/>
      <w:iCs/>
      <w:color w:val="2F5496" w:themeColor="accent1" w:themeShade="BF"/>
    </w:rPr>
  </w:style>
  <w:style w:type="paragraph" w:styleId="IntenseQuote">
    <w:name w:val="Intense Quote"/>
    <w:basedOn w:val="Normal"/>
    <w:next w:val="Normal"/>
    <w:link w:val="IntenseQuoteChar"/>
    <w:uiPriority w:val="30"/>
    <w:qFormat/>
    <w:rsid w:val="00DD50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01D"/>
    <w:rPr>
      <w:i/>
      <w:iCs/>
      <w:color w:val="2F5496" w:themeColor="accent1" w:themeShade="BF"/>
    </w:rPr>
  </w:style>
  <w:style w:type="character" w:styleId="IntenseReference">
    <w:name w:val="Intense Reference"/>
    <w:basedOn w:val="DefaultParagraphFont"/>
    <w:uiPriority w:val="32"/>
    <w:qFormat/>
    <w:rsid w:val="00DD50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2025-02-18T09:17:00Z</dcterms:created>
  <dcterms:modified xsi:type="dcterms:W3CDTF">2025-02-18T09:18:00Z</dcterms:modified>
</cp:coreProperties>
</file>