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5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mt1464-opdracht-1"/>
    <w:p>
      <w:pPr>
        <w:pStyle w:val="Heading1"/>
      </w:pPr>
      <w:r>
        <w:t xml:space="preserve">MT1464 – Opdracht 1</w:t>
      </w:r>
    </w:p>
    <w:bookmarkStart w:id="25" w:name="verslag"/>
    <w:p>
      <w:pPr>
        <w:pStyle w:val="Heading2"/>
      </w:pPr>
      <w:r>
        <w:t xml:space="preserve">Verslag</w:t>
      </w:r>
    </w:p>
    <w:bookmarkStart w:id="20" w:name="jan-albert-driessen"/>
    <w:p>
      <w:pPr>
        <w:pStyle w:val="Heading3"/>
      </w:pPr>
      <w:r>
        <w:t xml:space="preserve">Jan Albert Driessen</w:t>
      </w:r>
    </w:p>
    <w:bookmarkEnd w:id="20"/>
    <w:bookmarkStart w:id="24" w:name="section"/>
    <w:p>
      <w:pPr>
        <w:pStyle w:val="Heading3"/>
      </w:pPr>
      <w:r>
        <w:t xml:space="preserve">6470114</w:t>
      </w:r>
    </w:p>
    <w:p>
      <w:pPr>
        <w:pStyle w:val="CaptionedFigure"/>
      </w:pPr>
      <w:r>
        <w:drawing>
          <wp:inline>
            <wp:extent cx="5334000" cy="2856270"/>
            <wp:effectExtent b="0" l="0" r="0" t="0"/>
            <wp:docPr descr="Voorpagina" title="" id="22" name="Picture"/>
            <a:graphic>
              <a:graphicData uri="http://schemas.openxmlformats.org/drawingml/2006/picture">
                <pic:pic>
                  <pic:nvPicPr>
                    <pic:cNvPr descr="plaatjevoorkan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6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Voorpagina</w:t>
      </w:r>
    </w:p>
    <w:bookmarkEnd w:id="24"/>
    <w:bookmarkEnd w:id="25"/>
    <w:bookmarkStart w:id="51" w:name="uitwendige-en-inwendige-belasting"/>
    <w:p>
      <w:pPr>
        <w:pStyle w:val="Heading2"/>
      </w:pPr>
      <w:r>
        <w:t xml:space="preserve">1. Uitwendige en inwendige belasting</w:t>
      </w:r>
    </w:p>
    <w:bookmarkStart w:id="29" w:name="a"/>
    <w:p>
      <w:pPr>
        <w:pStyle w:val="Heading3"/>
      </w:pPr>
      <w:r>
        <w:t xml:space="preserve">1a</w:t>
      </w:r>
    </w:p>
    <w:p>
      <w:pPr>
        <w:pStyle w:val="FirstParagraph"/>
      </w:pPr>
      <w:r>
        <w:t xml:space="preserve">De gewichtscomponenten zijn opgesteld als: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sub>
          </m:sSub>
          <m:r>
            <m:t> 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L</m:t>
              </m:r>
            </m:sub>
          </m:sSub>
          <m:r>
            <m:t> 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2.0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N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N</m:t>
        </m:r>
      </m:oMath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45.00</m:t>
        </m:r>
        <m:r>
          <m:t> </m:t>
        </m:r>
        <m:r>
          <m:rPr>
            <m:sty m:val="p"/>
          </m:rPr>
          <m:t>m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3657599"/>
            <wp:effectExtent b="0" l="0" r="0" t="0"/>
            <wp:docPr descr="Vraag 1a gewichtsverdelingen" title="" id="27" name="Picture"/>
            <a:graphic>
              <a:graphicData uri="http://schemas.openxmlformats.org/drawingml/2006/picture">
                <pic:pic>
                  <pic:nvPicPr>
                    <pic:cNvPr descr="q1a_weigh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Vraag 1a gewichtsverdelingen</w:t>
      </w:r>
    </w:p>
    <w:bookmarkEnd w:id="29"/>
    <w:bookmarkStart w:id="30" w:name="b"/>
    <w:p>
      <w:pPr>
        <w:pStyle w:val="Heading3"/>
      </w:pPr>
      <w:r>
        <w:t xml:space="preserve">1b</w:t>
      </w:r>
    </w:p>
    <w:p>
      <w:pPr>
        <w:pStyle w:val="FirstParagraph"/>
      </w:pPr>
      <w:r>
        <w:t xml:space="preserve">Gebruikte formules: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w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t>C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L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w</m:t>
                  </m:r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r>
                <m:t>g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t>C</m:t>
          </m:r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L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W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</m:e>
              </m:d>
            </m:num>
            <m:den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r>
                <m:t>g</m:t>
              </m:r>
              <m:sSub>
                <m:e>
                  <m:r>
                    <m:t>A</m:t>
                  </m:r>
                </m:e>
                <m:sub>
                  <m:r>
                    <m:t>w</m:t>
                  </m:r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t>C</m:t>
              </m:r>
              <m:r>
                <m:t>F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t>C</m:t>
                  </m:r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r>
                    <m:t>L</m:t>
                  </m:r>
                  <m:r>
                    <m:t>C</m:t>
                  </m:r>
                  <m:r>
                    <m:t>F</m:t>
                  </m:r>
                </m:e>
              </m:d>
            </m:num>
            <m:den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r>
                <m:t>g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Resultaten (afgerond op 2 decimalen):</w:t>
      </w:r>
      <w:r>
        <w:br/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8.89</m:t>
        </m:r>
        <m:r>
          <m:t> </m:t>
        </m:r>
        <m:r>
          <m:rPr>
            <m:sty m:val="p"/>
          </m:rPr>
          <m:t>m</m:t>
        </m:r>
      </m:oMath>
      <w:r>
        <w:br/>
      </w:r>
      <w:r>
        <w:t xml:space="preserve">-</w:t>
      </w:r>
      <w:r>
        <w:t xml:space="preserve"> </w:t>
      </w:r>
      <m:oMath>
        <m:r>
          <m:t>L</m:t>
        </m:r>
        <m:r>
          <m:t>C</m:t>
        </m:r>
        <m:r>
          <m:t>F</m:t>
        </m:r>
        <m:r>
          <m:rPr>
            <m:sty m:val="p"/>
          </m:rPr>
          <m:t>=</m:t>
        </m:r>
        <m:r>
          <m:t>67.39</m:t>
        </m:r>
        <m:r>
          <m:t> </m:t>
        </m:r>
        <m:r>
          <m:rPr>
            <m:sty m:val="p"/>
          </m:rPr>
          <m:t>m</m:t>
        </m:r>
      </m:oMath>
      <w:r>
        <w:br/>
      </w:r>
      <w:r>
        <w:t xml:space="preserve">-</w:t>
      </w:r>
      <w:r>
        <w:t xml:space="preserve"> </w:t>
      </w:r>
      <m:oMath>
        <m:r>
          <m:t>L</m:t>
        </m:r>
        <m:r>
          <m:t>C</m:t>
        </m:r>
        <m:r>
          <m:t>G</m:t>
        </m:r>
        <m:r>
          <m:rPr>
            <m:sty m:val="p"/>
          </m:rPr>
          <m:t>=</m:t>
        </m:r>
        <m:r>
          <m:t>61.81</m:t>
        </m:r>
        <m:r>
          <m:t> </m:t>
        </m:r>
        <m:r>
          <m:rPr>
            <m:sty m:val="p"/>
          </m:rPr>
          <m:t>m</m:t>
        </m:r>
      </m:oMath>
      <w:r>
        <w:br/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11.06</m:t>
        </m:r>
        <m:r>
          <m:t> </m:t>
        </m:r>
        <m:r>
          <m:rPr>
            <m:sty m:val="p"/>
          </m:rPr>
          <m:t>m</m:t>
        </m:r>
      </m:oMath>
      <w:r>
        <w:br/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6.70</m:t>
        </m:r>
        <m:r>
          <m:t> </m:t>
        </m:r>
        <m:r>
          <m:rPr>
            <m:sty m:val="p"/>
          </m:rPr>
          <m:t>m</m:t>
        </m:r>
      </m:oMath>
    </w:p>
    <w:bookmarkEnd w:id="30"/>
    <w:bookmarkStart w:id="34" w:name="c"/>
    <w:p>
      <w:pPr>
        <w:pStyle w:val="Heading3"/>
      </w:pPr>
      <w:r>
        <w:t xml:space="preserve">1c</w:t>
      </w:r>
    </w:p>
    <w:p>
      <w:pPr>
        <w:pStyle w:val="FirstParagraph"/>
      </w:pPr>
      <w:r>
        <w:t xml:space="preserve">Drijfvermogenverdeling: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w</m:t>
              </m:r>
            </m:sub>
          </m:sSub>
          <m:r>
            <m:t>g</m:t>
          </m:r>
          <m:r>
            <m:t> </m:t>
          </m:r>
          <m:sSub>
            <m:e>
              <m:r>
                <m:t>b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CaptionedFigure"/>
      </w:pPr>
      <w:r>
        <w:drawing>
          <wp:inline>
            <wp:extent cx="5334000" cy="1625599"/>
            <wp:effectExtent b="0" l="0" r="0" t="0"/>
            <wp:docPr descr="Vraag 1c drijfvermogen" title="" id="32" name="Picture"/>
            <a:graphic>
              <a:graphicData uri="http://schemas.openxmlformats.org/drawingml/2006/picture">
                <pic:pic>
                  <pic:nvPicPr>
                    <pic:cNvPr descr="q1c_buoyanc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Vraag 1c drijfvermogen</w:t>
      </w:r>
    </w:p>
    <w:bookmarkEnd w:id="34"/>
    <w:bookmarkStart w:id="38" w:name="d"/>
    <w:p>
      <w:pPr>
        <w:pStyle w:val="Heading3"/>
      </w:pPr>
      <w:r>
        <w:t xml:space="preserve">1d</w:t>
      </w:r>
    </w:p>
    <w:p>
      <w:pPr>
        <w:pStyle w:val="FirstParagraph"/>
      </w:pPr>
      <w:r>
        <w:t xml:space="preserve">Resultante vlakwaterbelasting: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met evenwichtscontrole inclusief puntlasten: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r>
                <m:t>q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L</m:t>
                  </m:r>
                </m:sub>
              </m:sSub>
            </m:e>
          </m:d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L</m:t>
                  </m:r>
                  <m:r>
                    <m:t>C</m:t>
                  </m:r>
                  <m:r>
                    <m:t>F</m:t>
                  </m:r>
                </m:e>
              </m:d>
            </m:e>
          </m:nary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L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  <m:r>
                <m:t>C</m:t>
              </m:r>
              <m:r>
                <m:t>F</m:t>
              </m:r>
            </m:e>
          </m:d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t xml:space="preserve">Numeriek:</w:t>
      </w:r>
      <w:r>
        <w:br/>
      </w:r>
      <w:r>
        <w:t xml:space="preserve">- krachtsevenwicht: 3.025e-07 </w:t>
      </w:r>
      <w:r>
        <w:br/>
      </w:r>
      <w:r>
        <w:t xml:space="preserve">- momentevenwicht: 5.617e-06 </w:t>
      </w:r>
    </w:p>
    <w:p>
      <w:pPr>
        <w:pStyle w:val="CaptionedFigure"/>
      </w:pPr>
      <w:r>
        <w:drawing>
          <wp:inline>
            <wp:extent cx="5334000" cy="1625599"/>
            <wp:effectExtent b="0" l="0" r="0" t="0"/>
            <wp:docPr descr="Vraag 1d resultante belasting" title="" id="36" name="Picture"/>
            <a:graphic>
              <a:graphicData uri="http://schemas.openxmlformats.org/drawingml/2006/picture">
                <pic:pic>
                  <pic:nvPicPr>
                    <pic:cNvPr descr="q1d_q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Vraag 1d resultante belasting</w:t>
      </w:r>
    </w:p>
    <w:bookmarkEnd w:id="38"/>
    <w:bookmarkStart w:id="45" w:name="e"/>
    <w:p>
      <w:pPr>
        <w:pStyle w:val="Heading3"/>
      </w:pPr>
      <w:r>
        <w:t xml:space="preserve">1e</w:t>
      </w:r>
    </w:p>
    <w:p>
      <w:pPr>
        <w:pStyle w:val="FirstParagraph"/>
      </w:pPr>
      <w:r>
        <w:t xml:space="preserve">Inwendige snedekrachten: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q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ξ</m:t>
              </m:r>
            </m:e>
          </m:d>
          <m:r>
            <m:t> </m:t>
          </m:r>
          <m:r>
            <m:t>d</m:t>
          </m:r>
          <m:r>
            <m:t>ξ</m:t>
          </m:r>
          <m:r>
            <m:rPr>
              <m:sty m:val="p"/>
            </m:rPr>
            <m:t>−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L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ξ</m:t>
              </m:r>
            </m:e>
          </m:d>
          <m:r>
            <m:t> </m:t>
          </m:r>
          <m:r>
            <m:t>d</m:t>
          </m:r>
          <m:r>
            <m:t>ξ</m:t>
          </m:r>
          <m:r>
            <m:rPr>
              <m:sty m:val="p"/>
            </m:rPr>
            <m:t>+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e>
          </m:d>
          <m:r>
            <m:t> 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L</m:t>
              </m:r>
            </m:sub>
          </m:sSub>
          <m:r>
            <m:t> </m:t>
          </m:r>
          <m:r>
            <m:t>R</m:t>
          </m:r>
        </m:oMath>
      </m:oMathPara>
    </w:p>
    <w:p>
      <w:pPr>
        <w:pStyle w:val="FirstParagraph"/>
      </w:pPr>
      <w:r>
        <w:t xml:space="preserve">met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30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de Heaviside-stapfunctie.</w:t>
      </w:r>
    </w:p>
    <w:p>
      <w:pPr>
        <w:pStyle w:val="CaptionedFigure"/>
      </w:pPr>
      <w:r>
        <w:drawing>
          <wp:inline>
            <wp:extent cx="5334000" cy="1625599"/>
            <wp:effectExtent b="0" l="0" r="0" t="0"/>
            <wp:docPr descr="Vraag 1e dwarskracht" title="" id="40" name="Picture"/>
            <a:graphic>
              <a:graphicData uri="http://schemas.openxmlformats.org/drawingml/2006/picture">
                <pic:pic>
                  <pic:nvPicPr>
                    <pic:cNvPr descr="q1e_f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Vraag 1e dwarskracht</w:t>
      </w:r>
    </w:p>
    <w:p>
      <w:pPr>
        <w:pStyle w:val="CaptionedFigure"/>
      </w:pPr>
      <w:r>
        <w:drawing>
          <wp:inline>
            <wp:extent cx="5334000" cy="1625599"/>
            <wp:effectExtent b="0" l="0" r="0" t="0"/>
            <wp:docPr descr="Vraag 1e buigend moment" title="" id="43" name="Picture"/>
            <a:graphic>
              <a:graphicData uri="http://schemas.openxmlformats.org/drawingml/2006/picture">
                <pic:pic>
                  <pic:nvPicPr>
                    <pic:cNvPr descr="q1e_mb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Vraag 1e buigend moment</w:t>
      </w:r>
    </w:p>
    <w:bookmarkEnd w:id="45"/>
    <w:bookmarkStart w:id="49" w:name="f"/>
    <w:p>
      <w:pPr>
        <w:pStyle w:val="Heading3"/>
      </w:pPr>
      <w:r>
        <w:t xml:space="preserve">1f</w:t>
      </w:r>
    </w:p>
    <w:p>
      <w:pPr>
        <w:pStyle w:val="FirstParagraph"/>
      </w:pPr>
      <w:r>
        <w:t xml:space="preserve">Vergelijking met/zonder moonpool toont lokaal sterkere variatie bij moonpool door lager effectief waterlijnoppervlak.</w:t>
      </w:r>
      <w:r>
        <w:br/>
      </w:r>
      <w:r>
        <w:t xml:space="preserve">Maximaal verschil: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e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t>o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1.842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max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e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t>o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54.533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Vraag 1f vergelijking moonpool" title="" id="47" name="Picture"/>
            <a:graphic>
              <a:graphicData uri="http://schemas.openxmlformats.org/drawingml/2006/picture">
                <pic:pic>
                  <pic:nvPicPr>
                    <pic:cNvPr descr="q1f_compare_overlay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Vraag 1f vergelijking moonpool</w:t>
      </w:r>
    </w:p>
    <w:bookmarkEnd w:id="49"/>
    <w:bookmarkStart w:id="50" w:name="g"/>
    <w:p>
      <w:pPr>
        <w:pStyle w:val="Heading3"/>
      </w:pPr>
      <w:r>
        <w:t xml:space="preserve">1g</w:t>
      </w:r>
    </w:p>
    <w:p>
      <w:pPr>
        <w:pStyle w:val="FirstParagraph"/>
      </w:pPr>
      <w:r>
        <w:t xml:space="preserve">Controlevoorwaarden aan de uiteinden: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n</m:t>
              </m:r>
            </m:sub>
          </m:sSub>
        </m:oMath>
      </m:oMathPara>
    </w:p>
    <w:p>
      <w:pPr>
        <w:pStyle w:val="FirstParagraph"/>
      </w:pPr>
      <w:r>
        <w:t xml:space="preserve">Aanvullend moet gelden: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De numerieke checks op deze relaties zijn uitgevoerd en klein.</w:t>
      </w:r>
    </w:p>
    <w:bookmarkEnd w:id="50"/>
    <w:bookmarkEnd w:id="51"/>
    <w:bookmarkStart w:id="58" w:name="constructie-eigenschappen"/>
    <w:p>
      <w:pPr>
        <w:pStyle w:val="Heading2"/>
      </w:pPr>
      <w:r>
        <w:t xml:space="preserve">2. Constructie eigenschappen</w:t>
      </w:r>
    </w:p>
    <w:bookmarkStart w:id="52" w:name="a-1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Verticale delen domineren schuifstijfheid, omdat schuif vooral via web-achtige platen loopt.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</m:t>
          </m:r>
          <m:r>
            <m:t>H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Met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7.5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0.93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bookmarkEnd w:id="52"/>
    <w:bookmarkStart w:id="53" w:name="b-1"/>
    <w:p>
      <w:pPr>
        <w:pStyle w:val="Heading3"/>
      </w:pPr>
      <w:r>
        <w:t xml:space="preserve">2b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7.75</m:t>
          </m:r>
          <m:r>
            <m:t> </m:t>
          </m:r>
          <m:r>
            <m:rPr>
              <m:sty m:val="p"/>
            </m:rPr>
            <m:t>m</m:t>
          </m:r>
        </m:oMath>
      </m:oMathPara>
    </w:p>
    <w:bookmarkEnd w:id="53"/>
    <w:bookmarkStart w:id="54" w:name="c-1"/>
    <w:p>
      <w:pPr>
        <w:pStyle w:val="Heading3"/>
      </w:pPr>
      <w:r>
        <w:t xml:space="preserve">2c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nary>
        </m:oMath>
      </m:oMathPara>
    </w:p>
    <w:p>
      <w:pPr>
        <w:pStyle w:val="FirstParagraph"/>
      </w:pPr>
      <w:r>
        <w:t xml:space="preserve">Horizontaal (per plaat):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r>
            <m:t>0.000070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4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h</m:t>
              </m:r>
            </m:sub>
          </m:sSub>
          <m:sSubSup>
            <m:e>
              <m:r>
                <m:t>d</m:t>
              </m:r>
            </m:e>
            <m:sub>
              <m:r>
                <m:t>h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55.642109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4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55.642179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4</m:t>
              </m:r>
            </m:sup>
          </m:sSup>
        </m:oMath>
      </m:oMathPara>
    </w:p>
    <w:p>
      <w:pPr>
        <w:pStyle w:val="FirstParagraph"/>
      </w:pPr>
      <w:r>
        <w:t xml:space="preserve">Verticaal (per plaat):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r>
            <m:t>4.654844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4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v</m:t>
              </m:r>
            </m:sub>
          </m:sSub>
          <m:sSubSup>
            <m:e>
              <m:r>
                <m:t>d</m:t>
              </m:r>
            </m:e>
            <m:sub>
              <m:r>
                <m:t>v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0.000000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4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4.654844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4</m:t>
              </m:r>
            </m:sup>
          </m:sSup>
        </m:oMath>
      </m:oMathPara>
    </w:p>
    <w:p>
      <w:pPr>
        <w:pStyle w:val="FirstParagraph"/>
      </w:pPr>
      <w:r>
        <w:t xml:space="preserve">Totaal: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I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I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129.9037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4</m:t>
              </m:r>
            </m:sup>
          </m:sSup>
        </m:oMath>
      </m:oMathPara>
    </w:p>
    <w:bookmarkEnd w:id="54"/>
    <w:bookmarkStart w:id="55" w:name="d-1"/>
    <w:p>
      <w:pPr>
        <w:pStyle w:val="Heading3"/>
      </w:pPr>
      <w:r>
        <w:t xml:space="preserve">2d</w:t>
      </w:r>
    </w:p>
    <w:p>
      <w:pPr>
        <w:pStyle w:val="FirstParagraph"/>
      </w:pPr>
      <w:r>
        <w:t xml:space="preserve">Dek en bodem liggen het verst van de neutrale as; dikte daar verhogen geeft de grootste winst in buigstijfheid en buigsterkte.</w:t>
      </w:r>
    </w:p>
    <w:bookmarkEnd w:id="55"/>
    <w:bookmarkStart w:id="56" w:name="e-1"/>
    <w:p>
      <w:pPr>
        <w:pStyle w:val="Heading3"/>
      </w:pPr>
      <w:r>
        <w:t xml:space="preserve">2e</w:t>
      </w:r>
    </w:p>
    <w:p>
      <w:pPr>
        <w:pStyle w:val="FirstParagraph"/>
      </w:pPr>
      <w:r>
        <w:t xml:space="preserve">Verticale delen koppelen dek en bodem, nemen schuif op en zorgen dat de samengestelde doorsnede effectief samenwerkt in buiging.</w:t>
      </w:r>
    </w:p>
    <w:bookmarkEnd w:id="56"/>
    <w:bookmarkStart w:id="57" w:name="f-1"/>
    <w:p>
      <w:pPr>
        <w:pStyle w:val="Heading3"/>
      </w:pPr>
      <w:r>
        <w:t xml:space="preserve">2f</w:t>
      </w:r>
    </w:p>
    <w:p>
      <w:pPr>
        <w:pStyle w:val="FirstParagraph"/>
      </w:pPr>
      <w:r>
        <w:t xml:space="preserve">Voor deze opdracht is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7.5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.</w:t>
      </w:r>
      <w:r>
        <w:br/>
      </w:r>
      <w:r>
        <w:t xml:space="preserve">In de Damen-documentatie staan principediktes zoals</w:t>
      </w:r>
      <w:r>
        <w:t xml:space="preserve"> </w:t>
      </w:r>
      <w:r>
        <w:rPr>
          <w:b/>
          <w:bCs/>
        </w:rPr>
        <w:t xml:space="preserve">shell 16 mm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longitudinale schotten 14/10 mm</w:t>
      </w:r>
      <w:r>
        <w:t xml:space="preserve">.</w:t>
      </w:r>
      <w:r>
        <w:br/>
      </w:r>
      <w:r>
        <w:t xml:space="preserve">Het verschil is logisch: hier wordt met een vereenvoudigde equivalente dikte gerekend voor globale balkrespons; een echt ontwerp gebruikt locatie-afhankelijke plaatdiktes.</w:t>
      </w:r>
    </w:p>
    <w:bookmarkEnd w:id="57"/>
    <w:bookmarkEnd w:id="58"/>
    <w:bookmarkStart w:id="69" w:name="constructie-respons-en-limiet-gedrag"/>
    <w:p>
      <w:pPr>
        <w:pStyle w:val="Heading2"/>
      </w:pPr>
      <w:r>
        <w:t xml:space="preserve">3. Constructie respons en limiet gedrag</w:t>
      </w:r>
    </w:p>
    <w:p>
      <w:pPr>
        <w:pStyle w:val="FirstParagraph"/>
      </w:pPr>
      <w:r>
        <w:t xml:space="preserve">Materiaal (op basis van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): Staal S235J2,</w:t>
      </w:r>
      <w:r>
        <w:br/>
      </w:r>
      <m:oMath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235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205000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7800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.</w:t>
      </w:r>
    </w:p>
    <w:bookmarkStart w:id="65" w:name="a-2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Euler-Bernoulli relaties:</w:t>
      </w:r>
    </w:p>
    <w:p>
      <w:pPr>
        <w:pStyle w:val="BodyText"/>
      </w:pPr>
      <m:oMathPara>
        <m:oMathParaPr>
          <m:jc m:val="center"/>
        </m:oMathParaPr>
        <m:oMath>
          <m:r>
            <m:t>κ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E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κ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ξ</m:t>
              </m:r>
            </m:e>
          </m:d>
          <m:r>
            <m:t> </m:t>
          </m:r>
          <m:r>
            <m:t>d</m:t>
          </m:r>
          <m:r>
            <m:t>ξ</m:t>
          </m:r>
          <m:r>
            <m:rPr>
              <m:sty m:val="p"/>
            </m:rPr>
            <m:t>,</m:t>
          </m:r>
          <m:r>
            <m:t>  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φ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ξ</m:t>
              </m:r>
            </m:e>
          </m:d>
          <m:r>
            <m:t> </m:t>
          </m:r>
          <m:r>
            <m:t>d</m:t>
          </m:r>
          <m:r>
            <m:t>ξ</m:t>
          </m:r>
        </m:oMath>
      </m:oMathPara>
    </w:p>
    <w:p>
      <w:pPr>
        <w:pStyle w:val="FirstParagraph"/>
      </w:pPr>
      <w:r>
        <w:t xml:space="preserve">waarbij een lineaire rigid-body component is verwijderd zodat</w:t>
      </w:r>
      <w: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Resultaten: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p>
            <m:e>
              <m:r>
                <m:t>0.0500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0.0496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39.72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</m:oMath>
      </m:oMathPara>
    </w:p>
    <w:p>
      <w:pPr>
        <w:pStyle w:val="CaptionedFigure"/>
      </w:pPr>
      <w:r>
        <w:drawing>
          <wp:inline>
            <wp:extent cx="5334000" cy="1625599"/>
            <wp:effectExtent b="0" l="0" r="0" t="0"/>
            <wp:docPr descr="Vraag 3a hoekverdraaiing" title="" id="60" name="Picture"/>
            <a:graphic>
              <a:graphicData uri="http://schemas.openxmlformats.org/drawingml/2006/picture">
                <pic:pic>
                  <pic:nvPicPr>
                    <pic:cNvPr descr="q3a_phi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Vraag 3a hoekverdraaiing</w:t>
      </w:r>
    </w:p>
    <w:p>
      <w:pPr>
        <w:pStyle w:val="CaptionedFigure"/>
      </w:pPr>
      <w:r>
        <w:drawing>
          <wp:inline>
            <wp:extent cx="5334000" cy="1625599"/>
            <wp:effectExtent b="0" l="0" r="0" t="0"/>
            <wp:docPr descr="Vraag 3a vervorming" title="" id="63" name="Picture"/>
            <a:graphic>
              <a:graphicData uri="http://schemas.openxmlformats.org/drawingml/2006/picture">
                <pic:pic>
                  <pic:nvPicPr>
                    <pic:cNvPr descr="q3a_w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Vraag 3a vervorming</w:t>
      </w:r>
    </w:p>
    <w:bookmarkEnd w:id="65"/>
    <w:bookmarkStart w:id="66" w:name="b-2"/>
    <w:p>
      <w:pPr>
        <w:pStyle w:val="Heading3"/>
      </w:pPr>
      <w:r>
        <w:t xml:space="preserve">3b</w:t>
      </w:r>
    </w:p>
    <w:p>
      <w:pPr>
        <w:pStyle w:val="FirstParagraph"/>
      </w:pPr>
      <w:r>
        <w:t xml:space="preserve">Maximale buigspanning (dek en bodem, zelfde absolute waarde):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e>
              </m:d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met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max</m:t>
                </m:r>
              </m:sub>
            </m:sSub>
          </m:e>
        </m:d>
        <m:r>
          <m:rPr>
            <m:sty m:val="p"/>
          </m:rPr>
          <m:t>=</m:t>
        </m:r>
        <m:r>
          <m:t>611.76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 </w:t>
      </w:r>
      <w:r>
        <w:t xml:space="preserve">op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69.17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7.75</m:t>
        </m:r>
        <m:r>
          <m:t> </m:t>
        </m:r>
        <m:r>
          <m:rPr>
            <m:sty m:val="p"/>
          </m:rP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36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t xml:space="preserve">Vergelijking met vloeigrens:</w:t>
      </w:r>
      <w:r>
        <w:t xml:space="preserve"> </w:t>
      </w:r>
      <m:oMath>
        <m:r>
          <m:t>36</m:t>
        </m:r>
        <m:r>
          <m:rPr>
            <m:sty m:val="p"/>
          </m:rPr>
          <m:t>&lt;</m:t>
        </m:r>
        <m:r>
          <m:t>235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.</w:t>
      </w:r>
      <w:r>
        <w:br/>
      </w:r>
      <w:r>
        <w:t xml:space="preserve">Er treedt geen plastisch gedrag op.</w:t>
      </w:r>
    </w:p>
    <w:bookmarkEnd w:id="66"/>
    <w:bookmarkStart w:id="67" w:name="c-2"/>
    <w:p>
      <w:pPr>
        <w:pStyle w:val="Heading3"/>
      </w:pPr>
      <w:r>
        <w:t xml:space="preserve">3c</w:t>
      </w:r>
    </w:p>
    <w:p>
      <w:pPr>
        <w:pStyle w:val="FirstParagraph"/>
      </w:pPr>
      <w:r>
        <w:t xml:space="preserve">Een effectieve maatregel is het verhogen van sectiemodulus (bijv. extra dek/bodem-dikte of grotere holte), zodat bij gelijk moment de buigspanning daalt. Dit verhoogt veiligheid en verlengt de vermoeiingslevensduur.</w:t>
      </w:r>
    </w:p>
    <w:bookmarkEnd w:id="67"/>
    <w:bookmarkStart w:id="68" w:name="d-2"/>
    <w:p>
      <w:pPr>
        <w:pStyle w:val="Heading3"/>
      </w:pPr>
      <w:r>
        <w:t xml:space="preserve">3d</w:t>
      </w:r>
    </w:p>
    <w:p>
      <w:pPr>
        <w:pStyle w:val="FirstParagraph"/>
      </w:pPr>
      <w:r>
        <w:t xml:space="preserve">Gemiddelde schuifspanning: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e>
              </m:d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met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max</m:t>
                </m:r>
              </m:sub>
            </m:sSub>
          </m:e>
        </m:d>
        <m:r>
          <m:rPr>
            <m:sty m:val="p"/>
          </m:rPr>
          <m:t>=</m:t>
        </m:r>
        <m:r>
          <m:t>17.66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N</m:t>
        </m:r>
      </m:oMath>
      <w:r>
        <w:t xml:space="preserve"> </w:t>
      </w:r>
      <w:r>
        <w:t xml:space="preserve">op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19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t xml:space="preserve">Vergelijking:</w:t>
      </w:r>
      <w:r>
        <w:t xml:space="preserve"> </w:t>
      </w:r>
      <m:oMath>
        <m:sSub>
          <m:e>
            <m:r>
              <m:t>τ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19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t xml:space="preserve">versus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36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.</w:t>
      </w:r>
      <w:r>
        <w:br/>
      </w:r>
      <w:r>
        <w:t xml:space="preserve">Deze zijn van dezelfde orde, maar buiging domineert de extreme spanningen doordat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piekt waar afstand tot neutrale as maximaal doorwerkt.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9" Target="media/rId59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2026-02-21T14:34:00Z</dcterms:created>
  <dcterms:modified xsi:type="dcterms:W3CDTF">2026-02-21T14:34:00Z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