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Manual maestro de Nika Media Creative Studio</w:t>
      </w:r>
    </w:p>
    <w:p>
      <w:pPr>
        <w:pStyle w:val="Subtitle"/>
        <w:jc w:val="left"/>
      </w:pPr>
      <w:r>
        <w:t>Base operativa para un agente conectado con Higgsfield</w:t>
      </w:r>
    </w:p>
    <w:p>
      <w:r>
        <w:t>Perfiles configurados: EVA, Janica Merchant y City Kia</w:t>
      </w:r>
    </w:p>
    <w:p>
      <w:r>
        <w:t>Versión consolidada · septiembre de 2026</w:t>
      </w:r>
    </w:p>
    <w:p>
      <w:r>
        <w:t>Este documento reúne las decisiones creativas aprobadas, las reglas de producción y los controles de calidad necesarios para crear carruseles, imágenes, anuncios y videos sin volver a reconstruir cada marca desde cero.</w:t>
      </w:r>
    </w:p>
    <w:p>
      <w:r>
        <w:t>Conclusión operativa: el agente debe identificar primero la marca, cargar sus referencias exactas y aplicar únicamente su sistema visual. No debe mezclar marcas ni improvisar identidades, logos, modelos de vehículos, métricas u ofertas.</w:t>
      </w:r>
    </w:p>
    <w:p>
      <w:pPr>
        <w:pStyle w:val="Heading1"/>
      </w:pPr>
      <w:r>
        <w:t>Estado de configuración</w:t>
      </w:r>
    </w:p>
    <w:tbl>
      <w:tblPr>
        <w:tblStyle w:val="TableGrid"/>
        <w:tblW w:type="auto" w:w="0"/>
        <w:jc w:val="center"/>
        <w:tblLook w:firstColumn="1" w:firstRow="1" w:lastColumn="0" w:lastRow="0" w:noHBand="0" w:noVBand="1" w:val="04A0"/>
      </w:tblPr>
      <w:tblGrid>
        <w:gridCol w:w="3408"/>
        <w:gridCol w:w="3408"/>
        <w:gridCol w:w="3408"/>
      </w:tblGrid>
      <w:tr>
        <w:tc>
          <w:tcPr>
            <w:tcW w:type="dxa" w:w="2160"/>
            <w:shd w:fill="202124"/>
            <w:vAlign w:val="center"/>
            <w:tcMar>
              <w:top w:w="100" w:type="dxa"/>
              <w:start w:w="110" w:type="dxa"/>
              <w:bottom w:w="100" w:type="dxa"/>
              <w:end w:w="110" w:type="dxa"/>
            </w:tcMar>
          </w:tcPr>
          <w:p>
            <w:r>
              <w:rPr>
                <w:b/>
                <w:color w:val="FFFFFF"/>
              </w:rPr>
              <w:t>Marca</w:t>
            </w:r>
          </w:p>
        </w:tc>
        <w:tc>
          <w:tcPr>
            <w:tcW w:type="dxa" w:w="2160"/>
            <w:shd w:fill="202124"/>
            <w:vAlign w:val="center"/>
            <w:tcMar>
              <w:top w:w="100" w:type="dxa"/>
              <w:start w:w="110" w:type="dxa"/>
              <w:bottom w:w="100" w:type="dxa"/>
              <w:end w:w="110" w:type="dxa"/>
            </w:tcMar>
          </w:tcPr>
          <w:p>
            <w:r>
              <w:rPr>
                <w:b/>
                <w:color w:val="FFFFFF"/>
              </w:rPr>
              <w:t>Estado</w:t>
            </w:r>
          </w:p>
        </w:tc>
        <w:tc>
          <w:tcPr>
            <w:tcW w:type="dxa" w:w="5472"/>
            <w:shd w:fill="202124"/>
            <w:vAlign w:val="center"/>
            <w:tcMar>
              <w:top w:w="100" w:type="dxa"/>
              <w:start w:w="110" w:type="dxa"/>
              <w:bottom w:w="100" w:type="dxa"/>
              <w:end w:w="110" w:type="dxa"/>
            </w:tcMar>
          </w:tcPr>
          <w:p>
            <w:r>
              <w:rPr>
                <w:b/>
                <w:color w:val="FFFFFF"/>
              </w:rPr>
              <w:t>Uso principal</w:t>
            </w:r>
          </w:p>
        </w:tc>
      </w:tr>
      <w:tr>
        <w:tc>
          <w:tcPr>
            <w:tcW w:type="dxa" w:w="2160"/>
            <w:vAlign w:val="center"/>
            <w:tcMar>
              <w:top w:w="100" w:type="dxa"/>
              <w:start w:w="110" w:type="dxa"/>
              <w:bottom w:w="100" w:type="dxa"/>
              <w:end w:w="110" w:type="dxa"/>
            </w:tcMar>
          </w:tcPr>
          <w:p>
            <w:r>
              <w:t>EVA</w:t>
            </w:r>
          </w:p>
        </w:tc>
        <w:tc>
          <w:tcPr>
            <w:tcW w:type="dxa" w:w="2160"/>
            <w:vAlign w:val="center"/>
            <w:tcMar>
              <w:top w:w="100" w:type="dxa"/>
              <w:start w:w="110" w:type="dxa"/>
              <w:bottom w:w="100" w:type="dxa"/>
              <w:end w:w="110" w:type="dxa"/>
            </w:tcMar>
          </w:tcPr>
          <w:p>
            <w:r>
              <w:t>Perfil inicial aprobado</w:t>
            </w:r>
          </w:p>
        </w:tc>
        <w:tc>
          <w:tcPr>
            <w:tcW w:type="dxa" w:w="5472"/>
            <w:vAlign w:val="center"/>
            <w:tcMar>
              <w:top w:w="100" w:type="dxa"/>
              <w:start w:w="110" w:type="dxa"/>
              <w:bottom w:w="100" w:type="dxa"/>
              <w:end w:w="110" w:type="dxa"/>
            </w:tcMar>
          </w:tcPr>
          <w:p>
            <w:r>
              <w:t>Software, automatización, CRM, IA y ventas</w:t>
            </w:r>
          </w:p>
        </w:tc>
      </w:tr>
      <w:tr>
        <w:tc>
          <w:tcPr>
            <w:tcW w:type="dxa" w:w="2160"/>
            <w:shd w:fill="F4F4F4"/>
            <w:vAlign w:val="center"/>
            <w:tcMar>
              <w:top w:w="100" w:type="dxa"/>
              <w:start w:w="110" w:type="dxa"/>
              <w:bottom w:w="100" w:type="dxa"/>
              <w:end w:w="110" w:type="dxa"/>
            </w:tcMar>
          </w:tcPr>
          <w:p>
            <w:r>
              <w:t>Janica Merchant</w:t>
            </w:r>
          </w:p>
        </w:tc>
        <w:tc>
          <w:tcPr>
            <w:tcW w:type="dxa" w:w="2160"/>
            <w:shd w:fill="F4F4F4"/>
            <w:vAlign w:val="center"/>
            <w:tcMar>
              <w:top w:w="100" w:type="dxa"/>
              <w:start w:w="110" w:type="dxa"/>
              <w:bottom w:w="100" w:type="dxa"/>
              <w:end w:w="110" w:type="dxa"/>
            </w:tcMar>
          </w:tcPr>
          <w:p>
            <w:r>
              <w:t>Perfil inicial aprobado</w:t>
            </w:r>
          </w:p>
        </w:tc>
        <w:tc>
          <w:tcPr>
            <w:tcW w:type="dxa" w:w="5472"/>
            <w:shd w:fill="F4F4F4"/>
            <w:vAlign w:val="center"/>
            <w:tcMar>
              <w:top w:w="100" w:type="dxa"/>
              <w:start w:w="110" w:type="dxa"/>
              <w:bottom w:w="100" w:type="dxa"/>
              <w:end w:w="110" w:type="dxa"/>
            </w:tcMar>
          </w:tcPr>
          <w:p>
            <w:r>
              <w:t>Marca personal, autoridad, motivación y negocios</w:t>
            </w:r>
          </w:p>
        </w:tc>
      </w:tr>
      <w:tr>
        <w:tc>
          <w:tcPr>
            <w:tcW w:type="dxa" w:w="2160"/>
            <w:vAlign w:val="center"/>
            <w:tcMar>
              <w:top w:w="100" w:type="dxa"/>
              <w:start w:w="110" w:type="dxa"/>
              <w:bottom w:w="100" w:type="dxa"/>
              <w:end w:w="110" w:type="dxa"/>
            </w:tcMar>
          </w:tcPr>
          <w:p>
            <w:r>
              <w:t>City Kia</w:t>
            </w:r>
          </w:p>
        </w:tc>
        <w:tc>
          <w:tcPr>
            <w:tcW w:type="dxa" w:w="2160"/>
            <w:vAlign w:val="center"/>
            <w:tcMar>
              <w:top w:w="100" w:type="dxa"/>
              <w:start w:w="110" w:type="dxa"/>
              <w:bottom w:w="100" w:type="dxa"/>
              <w:end w:w="110" w:type="dxa"/>
            </w:tcMar>
          </w:tcPr>
          <w:p>
            <w:r>
              <w:t>Perfil inicial aprobado</w:t>
            </w:r>
          </w:p>
        </w:tc>
        <w:tc>
          <w:tcPr>
            <w:tcW w:type="dxa" w:w="5472"/>
            <w:vAlign w:val="center"/>
            <w:tcMar>
              <w:top w:w="100" w:type="dxa"/>
              <w:start w:w="110" w:type="dxa"/>
              <w:bottom w:w="100" w:type="dxa"/>
              <w:end w:w="110" w:type="dxa"/>
            </w:tcMar>
          </w:tcPr>
          <w:p>
            <w:r>
              <w:t>Retail automotriz, ofertas, modelos y contenido de valor</w:t>
            </w:r>
          </w:p>
        </w:tc>
      </w:tr>
      <w:tr>
        <w:tc>
          <w:tcPr>
            <w:tcW w:type="dxa" w:w="2160"/>
            <w:shd w:fill="F4F4F4"/>
            <w:vAlign w:val="center"/>
            <w:tcMar>
              <w:top w:w="100" w:type="dxa"/>
              <w:start w:w="110" w:type="dxa"/>
              <w:bottom w:w="100" w:type="dxa"/>
              <w:end w:w="110" w:type="dxa"/>
            </w:tcMar>
          </w:tcPr>
          <w:p>
            <w:r>
              <w:t>Nika Media</w:t>
            </w:r>
          </w:p>
        </w:tc>
        <w:tc>
          <w:tcPr>
            <w:tcW w:type="dxa" w:w="2160"/>
            <w:shd w:fill="F4F4F4"/>
            <w:vAlign w:val="center"/>
            <w:tcMar>
              <w:top w:w="100" w:type="dxa"/>
              <w:start w:w="110" w:type="dxa"/>
              <w:bottom w:w="100" w:type="dxa"/>
              <w:end w:w="110" w:type="dxa"/>
            </w:tcMar>
          </w:tcPr>
          <w:p>
            <w:r>
              <w:t>Pendiente de completar</w:t>
            </w:r>
          </w:p>
        </w:tc>
        <w:tc>
          <w:tcPr>
            <w:tcW w:type="dxa" w:w="5472"/>
            <w:shd w:fill="F4F4F4"/>
            <w:vAlign w:val="center"/>
            <w:tcMar>
              <w:top w:w="100" w:type="dxa"/>
              <w:start w:w="110" w:type="dxa"/>
              <w:bottom w:w="100" w:type="dxa"/>
              <w:end w:w="110" w:type="dxa"/>
            </w:tcMar>
          </w:tcPr>
          <w:p>
            <w:r>
              <w:t>Agencia de marketing e IA</w:t>
            </w:r>
          </w:p>
        </w:tc>
      </w:tr>
      <w:tr>
        <w:tc>
          <w:tcPr>
            <w:tcW w:type="dxa" w:w="2160"/>
            <w:vAlign w:val="center"/>
            <w:tcMar>
              <w:top w:w="100" w:type="dxa"/>
              <w:start w:w="110" w:type="dxa"/>
              <w:bottom w:w="100" w:type="dxa"/>
              <w:end w:w="110" w:type="dxa"/>
            </w:tcMar>
          </w:tcPr>
          <w:p>
            <w:r>
              <w:t>Viva Insurance</w:t>
            </w:r>
          </w:p>
        </w:tc>
        <w:tc>
          <w:tcPr>
            <w:tcW w:type="dxa" w:w="2160"/>
            <w:vAlign w:val="center"/>
            <w:tcMar>
              <w:top w:w="100" w:type="dxa"/>
              <w:start w:w="110" w:type="dxa"/>
              <w:bottom w:w="100" w:type="dxa"/>
              <w:end w:w="110" w:type="dxa"/>
            </w:tcMar>
          </w:tcPr>
          <w:p>
            <w:r>
              <w:t>Pendiente de completar</w:t>
            </w:r>
          </w:p>
        </w:tc>
        <w:tc>
          <w:tcPr>
            <w:tcW w:type="dxa" w:w="5472"/>
            <w:vAlign w:val="center"/>
            <w:tcMar>
              <w:top w:w="100" w:type="dxa"/>
              <w:start w:w="110" w:type="dxa"/>
              <w:bottom w:w="100" w:type="dxa"/>
              <w:end w:w="110" w:type="dxa"/>
            </w:tcMar>
          </w:tcPr>
          <w:p>
            <w:r>
              <w:t>Agencia de seguros</w:t>
            </w:r>
          </w:p>
        </w:tc>
      </w:tr>
      <w:tr>
        <w:tc>
          <w:tcPr>
            <w:tcW w:type="dxa" w:w="2160"/>
            <w:shd w:fill="F4F4F4"/>
            <w:vAlign w:val="center"/>
            <w:tcMar>
              <w:top w:w="100" w:type="dxa"/>
              <w:start w:w="110" w:type="dxa"/>
              <w:bottom w:w="100" w:type="dxa"/>
              <w:end w:w="110" w:type="dxa"/>
            </w:tcMar>
          </w:tcPr>
          <w:p>
            <w:r>
              <w:t>Ramón Álvarez</w:t>
            </w:r>
          </w:p>
        </w:tc>
        <w:tc>
          <w:tcPr>
            <w:tcW w:type="dxa" w:w="2160"/>
            <w:shd w:fill="F4F4F4"/>
            <w:vAlign w:val="center"/>
            <w:tcMar>
              <w:top w:w="100" w:type="dxa"/>
              <w:start w:w="110" w:type="dxa"/>
              <w:bottom w:w="100" w:type="dxa"/>
              <w:end w:w="110" w:type="dxa"/>
            </w:tcMar>
          </w:tcPr>
          <w:p>
            <w:r>
              <w:t>Pendiente de completar</w:t>
            </w:r>
          </w:p>
        </w:tc>
        <w:tc>
          <w:tcPr>
            <w:tcW w:type="dxa" w:w="5472"/>
            <w:shd w:fill="F4F4F4"/>
            <w:vAlign w:val="center"/>
            <w:tcMar>
              <w:top w:w="100" w:type="dxa"/>
              <w:start w:w="110" w:type="dxa"/>
              <w:bottom w:w="100" w:type="dxa"/>
              <w:end w:w="110" w:type="dxa"/>
            </w:tcMar>
          </w:tcPr>
          <w:p>
            <w:r>
              <w:t>Marca personal</w:t>
            </w:r>
          </w:p>
        </w:tc>
      </w:tr>
    </w:tbl>
    <w:p>
      <w:pPr>
        <w:spacing w:after="40"/>
      </w:pPr>
    </w:p>
    <w:p>
      <w:r>
        <w:br w:type="page"/>
      </w:r>
    </w:p>
    <w:p>
      <w:pPr>
        <w:pStyle w:val="Heading1"/>
      </w:pPr>
      <w:r>
        <w:t>Instrucciones centrales del agente</w:t>
      </w:r>
    </w:p>
    <w:p>
      <w:r>
        <w:t>Estas reglas tienen prioridad sobre cualquier preferencia genérica del generador de imágenes o de Higgsfield.</w:t>
      </w:r>
    </w:p>
    <w:p>
      <w:pPr>
        <w:pStyle w:val="ListNumber"/>
      </w:pPr>
      <w:r>
        <w:t>Identificar la marca antes de producir cualquier pieza.</w:t>
      </w:r>
    </w:p>
    <w:p>
      <w:pPr>
        <w:pStyle w:val="ListNumber"/>
      </w:pPr>
      <w:r>
        <w:t>Confirmar formato, tema, audiencia, idioma, objetivo, CTA y referencias nuevas.</w:t>
      </w:r>
    </w:p>
    <w:p>
      <w:pPr>
        <w:pStyle w:val="ListNumber"/>
      </w:pPr>
      <w:r>
        <w:t>Cargar el perfil correspondiente y no transferir colores, rostros, logos, claims o productos entre marcas.</w:t>
      </w:r>
    </w:p>
    <w:p>
      <w:pPr>
        <w:pStyle w:val="ListNumber"/>
      </w:pPr>
      <w:r>
        <w:t>Investigar en fuentes oficiales todo dato cambiante: ofertas, precios, APR, modelos y años de vehículos, noticias, normas de plataformas y especificaciones.</w:t>
      </w:r>
    </w:p>
    <w:p>
      <w:pPr>
        <w:pStyle w:val="ListNumber"/>
      </w:pPr>
      <w:r>
        <w:t>Crear primero la arquitectura del contenido y después las imágenes.</w:t>
      </w:r>
    </w:p>
    <w:p>
      <w:pPr>
        <w:pStyle w:val="ListNumber"/>
      </w:pPr>
      <w:r>
        <w:t>Cuando aparezcan personas reales, generar primero la fotografía limpia sin tipografía, aprobar identidad y después diagramar.</w:t>
      </w:r>
    </w:p>
    <w:p>
      <w:pPr>
        <w:pStyle w:val="ListNumber"/>
      </w:pPr>
      <w:r>
        <w:t>Usar logos como archivos originales superpuestos en diseño; no pedirle al modelo generativo que redibuje el logo.</w:t>
      </w:r>
    </w:p>
    <w:p>
      <w:pPr>
        <w:pStyle w:val="ListNumber"/>
      </w:pPr>
      <w:r>
        <w:t>No inventar métricas, resultados, fechas, productos ni testimonios.</w:t>
      </w:r>
    </w:p>
    <w:p>
      <w:pPr>
        <w:pStyle w:val="ListNumber"/>
      </w:pPr>
      <w:r>
        <w:t>Revisar cada entrega completa: ortografía, identidad, repetición de poses, modelo/año, logos, márgenes, idioma y CTA.</w:t>
      </w:r>
    </w:p>
    <w:p>
      <w:pPr>
        <w:pStyle w:val="Heading2"/>
      </w:pPr>
      <w:r>
        <w:t>Brief mínimo que recibe el agente</w:t>
      </w:r>
    </w:p>
    <w:p>
      <w:pPr>
        <w:pStyle w:val="Prompt"/>
      </w:pPr>
      <w:r>
        <w:t>Marca:</w:t>
        <w:br/>
        <w:t>Formato:</w:t>
        <w:br/>
        <w:t>Tema u oferta:</w:t>
        <w:br/>
        <w:t>Objetivo:</w:t>
        <w:br/>
        <w:t>Audiencia:</w:t>
        <w:br/>
        <w:t>Idioma:</w:t>
        <w:br/>
        <w:t>CTA:</w:t>
        <w:br/>
        <w:t>Referencias nuevas:</w:t>
        <w:br/>
        <w:t>Fecha de publicación:</w:t>
        <w:br/>
        <w:t>Restricciones o datos obligatorios:</w:t>
      </w:r>
    </w:p>
    <w:p>
      <w:pPr>
        <w:pStyle w:val="Heading2"/>
      </w:pPr>
      <w:r>
        <w:t>Reglas técnicas comunes</w:t>
      </w:r>
    </w:p>
    <w:p>
      <w:pPr>
        <w:pStyle w:val="ListBullet"/>
      </w:pPr>
      <w:r>
        <w:t>Carrusel de Instagram: relación 4:5, 1080 × 1350 px por lámina, alta resolución y márgenes seguros.</w:t>
      </w:r>
    </w:p>
    <w:p>
      <w:pPr>
        <w:pStyle w:val="ListBullet"/>
      </w:pPr>
      <w:r>
        <w:t>Cantidad predeterminada: 6 o 7 láminas.</w:t>
      </w:r>
    </w:p>
    <w:p>
      <w:pPr>
        <w:pStyle w:val="ListBullet"/>
      </w:pPr>
      <w:r>
        <w:t>Una idea principal por lámina. Evitar párrafos largos.</w:t>
      </w:r>
    </w:p>
    <w:p>
      <w:pPr>
        <w:pStyle w:val="ListBullet"/>
      </w:pPr>
      <w:r>
        <w:t>Alternar diagramaciones; no repetir una lámina o pose casi idéntica.</w:t>
      </w:r>
    </w:p>
    <w:p>
      <w:pPr>
        <w:pStyle w:val="ListBullet"/>
      </w:pPr>
      <w:r>
        <w:t>Texto diseñado como capa editable después de aprobar la imagen. No confiar en texto generado dentro de la fotografía.</w:t>
      </w:r>
    </w:p>
    <w:p>
      <w:pPr>
        <w:pStyle w:val="ListBullet"/>
      </w:pPr>
      <w:r>
        <w:t>Exportación final preferida: PNG. Evitar ciclos repetidos de guardado JPEG.</w:t>
      </w:r>
    </w:p>
    <w:p>
      <w:pPr>
        <w:pStyle w:val="ListBullet"/>
      </w:pPr>
      <w:r>
        <w:t>Video: definir duración, relación, plataforma, idioma, audio, voz, CTA y lista de planos antes de generar.</w:t>
      </w:r>
    </w:p>
    <w:p>
      <w:pPr>
        <w:pStyle w:val="Heading2"/>
      </w:pPr>
      <w:r>
        <w:t>Proceso fotográfico realista</w:t>
      </w:r>
    </w:p>
    <w:p>
      <w:pPr>
        <w:pStyle w:val="ListNumber"/>
      </w:pPr>
      <w:r>
        <w:t>Elegir una referencia principal del rostro para la expresión requerida y una referencia secundaria solo si aporta un ángulo necesario.</w:t>
      </w:r>
    </w:p>
    <w:p>
      <w:pPr>
        <w:pStyle w:val="ListNumber"/>
      </w:pPr>
      <w:r>
        <w:t>Generar una fotografía sin texto, logos, degradados ni diagramación.</w:t>
      </w:r>
    </w:p>
    <w:p>
      <w:pPr>
        <w:pStyle w:val="ListNumber"/>
      </w:pPr>
      <w:r>
        <w:t>Aprobar rostro, manos, anatomía, piel, cabello, expresión y vestuario.</w:t>
      </w:r>
    </w:p>
    <w:p>
      <w:pPr>
        <w:pStyle w:val="ListNumber"/>
      </w:pPr>
      <w:r>
        <w:t>Aplicar upscale moderado únicamente después de aprobar la identidad.</w:t>
      </w:r>
    </w:p>
    <w:p>
      <w:pPr>
        <w:pStyle w:val="ListNumber"/>
      </w:pPr>
      <w:r>
        <w:t>Llevar la fotografía aprobada al diseño editorial y añadir textos, formas, colores y logos como capas.</w:t>
      </w:r>
    </w:p>
    <w:p>
      <w:pPr>
        <w:pStyle w:val="Prompt"/>
      </w:pPr>
      <w:r>
        <w:t>BASE FOTOGRÁFICA: Ultra-realistic professional photography, authentic unretouched skin, visible natural pores, subtle fine facial hairs, realistic skin microtexture, natural under-eye texture, physically accurate lighting, crisp individual hair strands, professional full-frame camera detail.</w:t>
        <w:br/>
        <w:br/>
        <w:t>NEGATIVO: No beauty filter, no plastic skin, no waxy face, no excessive retouching, no dark streaks, no facial banding, no shadows crossing the face, no painted texture, no AI artifacts, no enlarged lips, no altered facial geometry, no duplicated fingers, no distorted hands.</w:t>
      </w:r>
    </w:p>
    <w:p>
      <w:r>
        <w:br w:type="page"/>
      </w:r>
    </w:p>
    <w:p>
      <w:pPr>
        <w:pStyle w:val="Heading1"/>
      </w:pPr>
      <w:r>
        <w:t>Perfil de marca EVA</w:t>
      </w:r>
    </w:p>
    <w:p>
      <w:pPr>
        <w:pStyle w:val="Heading2"/>
      </w:pPr>
      <w:r>
        <w:t>Definición y posicionamiento</w:t>
      </w:r>
    </w:p>
    <w:p>
      <w:r>
        <w:t>EVA es un software de inteligencia artificial, automatización y gestión comercial desarrollado y comercializado por Nika Media. No debe describirse simplemente como un producto digital.</w:t>
      </w:r>
    </w:p>
    <w:p>
      <w:pPr>
        <w:pStyle w:val="ListBullet"/>
      </w:pPr>
      <w:r>
        <w:t>Integra CRM, WhatsApp, mensajes de texto, llamadas de voz con IA, seguimiento, calificación de leads, agendamiento, dashboards y visibilidad de ventas.</w:t>
      </w:r>
    </w:p>
    <w:p>
      <w:pPr>
        <w:pStyle w:val="ListBullet"/>
      </w:pPr>
      <w:r>
        <w:t>Promesa estratégica: responder y dar seguimiento con velocidad, aumentar la capacidad de prospección, organizar la operación y convertir más oportunidades en citas y ventas.</w:t>
      </w:r>
    </w:p>
    <w:p>
      <w:pPr>
        <w:pStyle w:val="ListBullet"/>
      </w:pPr>
      <w:r>
        <w:t>Audiencia principal: dueños de agencias de seguros. Puede ampliarse a empresas de servicios cuando el tema lo permita.</w:t>
      </w:r>
    </w:p>
    <w:p>
      <w:pPr>
        <w:pStyle w:val="ListBullet"/>
      </w:pPr>
      <w:r>
        <w:t>Conversión principal: solicitar un demo o escribir EVA por DM.</w:t>
      </w:r>
    </w:p>
    <w:p>
      <w:pPr>
        <w:pStyle w:val="Heading2"/>
      </w:pPr>
      <w:r>
        <w:t>Personalidad verbal</w:t>
      </w:r>
    </w:p>
    <w:tbl>
      <w:tblPr>
        <w:tblStyle w:val="TableGrid"/>
        <w:tblW w:type="auto" w:w="0"/>
        <w:jc w:val="center"/>
        <w:tblLook w:firstColumn="1" w:firstRow="1" w:lastColumn="0" w:lastRow="0" w:noHBand="0" w:noVBand="1" w:val="04A0"/>
      </w:tblPr>
      <w:tblGrid>
        <w:gridCol w:w="5112"/>
        <w:gridCol w:w="5112"/>
      </w:tblGrid>
      <w:tr>
        <w:tc>
          <w:tcPr>
            <w:tcW w:type="dxa" w:w="4824"/>
            <w:shd w:fill="202124"/>
            <w:vAlign w:val="center"/>
            <w:tcMar>
              <w:top w:w="100" w:type="dxa"/>
              <w:start w:w="110" w:type="dxa"/>
              <w:bottom w:w="100" w:type="dxa"/>
              <w:end w:w="110" w:type="dxa"/>
            </w:tcMar>
          </w:tcPr>
          <w:p>
            <w:r>
              <w:rPr>
                <w:b/>
                <w:color w:val="FFFFFF"/>
              </w:rPr>
              <w:t>Debe sentirse</w:t>
            </w:r>
          </w:p>
        </w:tc>
        <w:tc>
          <w:tcPr>
            <w:tcW w:type="dxa" w:w="4824"/>
            <w:shd w:fill="202124"/>
            <w:vAlign w:val="center"/>
            <w:tcMar>
              <w:top w:w="100" w:type="dxa"/>
              <w:start w:w="110" w:type="dxa"/>
              <w:bottom w:w="100" w:type="dxa"/>
              <w:end w:w="110" w:type="dxa"/>
            </w:tcMar>
          </w:tcPr>
          <w:p>
            <w:r>
              <w:rPr>
                <w:b/>
                <w:color w:val="FFFFFF"/>
              </w:rPr>
              <w:t>Debe evitar</w:t>
            </w:r>
          </w:p>
        </w:tc>
      </w:tr>
      <w:tr>
        <w:tc>
          <w:tcPr>
            <w:tcW w:type="dxa" w:w="4824"/>
            <w:vAlign w:val="center"/>
            <w:tcMar>
              <w:top w:w="100" w:type="dxa"/>
              <w:start w:w="110" w:type="dxa"/>
              <w:bottom w:w="100" w:type="dxa"/>
              <w:end w:w="110" w:type="dxa"/>
            </w:tcMar>
          </w:tcPr>
          <w:p>
            <w:r>
              <w:t>Premium, segura y tecnológica</w:t>
            </w:r>
          </w:p>
        </w:tc>
        <w:tc>
          <w:tcPr>
            <w:tcW w:type="dxa" w:w="4824"/>
            <w:vAlign w:val="center"/>
            <w:tcMar>
              <w:top w:w="100" w:type="dxa"/>
              <w:start w:w="110" w:type="dxa"/>
              <w:bottom w:w="100" w:type="dxa"/>
              <w:end w:w="110" w:type="dxa"/>
            </w:tcMar>
          </w:tcPr>
          <w:p>
            <w:r>
              <w:t>Robótica, fría o excesivamente técnica</w:t>
            </w:r>
          </w:p>
        </w:tc>
      </w:tr>
      <w:tr>
        <w:tc>
          <w:tcPr>
            <w:tcW w:type="dxa" w:w="4824"/>
            <w:shd w:fill="F4F4F4"/>
            <w:vAlign w:val="center"/>
            <w:tcMar>
              <w:top w:w="100" w:type="dxa"/>
              <w:start w:w="110" w:type="dxa"/>
              <w:bottom w:w="100" w:type="dxa"/>
              <w:end w:w="110" w:type="dxa"/>
            </w:tcMar>
          </w:tcPr>
          <w:p>
            <w:r>
              <w:t>Orientada a resultados medibles</w:t>
            </w:r>
          </w:p>
        </w:tc>
        <w:tc>
          <w:tcPr>
            <w:tcW w:type="dxa" w:w="4824"/>
            <w:shd w:fill="F4F4F4"/>
            <w:vAlign w:val="center"/>
            <w:tcMar>
              <w:top w:w="100" w:type="dxa"/>
              <w:start w:w="110" w:type="dxa"/>
              <w:bottom w:w="100" w:type="dxa"/>
              <w:end w:w="110" w:type="dxa"/>
            </w:tcMar>
          </w:tcPr>
          <w:p>
            <w:r>
              <w:t>Promesas universales o exageradas</w:t>
            </w:r>
          </w:p>
        </w:tc>
      </w:tr>
      <w:tr>
        <w:tc>
          <w:tcPr>
            <w:tcW w:type="dxa" w:w="4824"/>
            <w:vAlign w:val="center"/>
            <w:tcMar>
              <w:top w:w="100" w:type="dxa"/>
              <w:start w:w="110" w:type="dxa"/>
              <w:bottom w:w="100" w:type="dxa"/>
              <w:end w:w="110" w:type="dxa"/>
            </w:tcMar>
          </w:tcPr>
          <w:p>
            <w:r>
              <w:t>Clara y ejecutiva</w:t>
            </w:r>
          </w:p>
        </w:tc>
        <w:tc>
          <w:tcPr>
            <w:tcW w:type="dxa" w:w="4824"/>
            <w:vAlign w:val="center"/>
            <w:tcMar>
              <w:top w:w="100" w:type="dxa"/>
              <w:start w:w="110" w:type="dxa"/>
              <w:bottom w:w="100" w:type="dxa"/>
              <w:end w:w="110" w:type="dxa"/>
            </w:tcMar>
          </w:tcPr>
          <w:p>
            <w:r>
              <w:t>Párrafos densos y explicaciones aburridas</w:t>
            </w:r>
          </w:p>
        </w:tc>
      </w:tr>
      <w:tr>
        <w:tc>
          <w:tcPr>
            <w:tcW w:type="dxa" w:w="4824"/>
            <w:shd w:fill="F4F4F4"/>
            <w:vAlign w:val="center"/>
            <w:tcMar>
              <w:top w:w="100" w:type="dxa"/>
              <w:start w:w="110" w:type="dxa"/>
              <w:bottom w:w="100" w:type="dxa"/>
              <w:end w:w="110" w:type="dxa"/>
            </w:tcMar>
          </w:tcPr>
          <w:p>
            <w:r>
              <w:t>Urgente cuando existe una oportunidad real</w:t>
            </w:r>
          </w:p>
        </w:tc>
        <w:tc>
          <w:tcPr>
            <w:tcW w:type="dxa" w:w="4824"/>
            <w:shd w:fill="F4F4F4"/>
            <w:vAlign w:val="center"/>
            <w:tcMar>
              <w:top w:w="100" w:type="dxa"/>
              <w:start w:w="110" w:type="dxa"/>
              <w:bottom w:w="100" w:type="dxa"/>
              <w:end w:w="110" w:type="dxa"/>
            </w:tcMar>
          </w:tcPr>
          <w:p>
            <w:r>
              <w:t>Alarmismo sin aclaración factual</w:t>
            </w:r>
          </w:p>
        </w:tc>
      </w:tr>
    </w:tbl>
    <w:p>
      <w:pPr>
        <w:spacing w:after="40"/>
      </w:pPr>
    </w:p>
    <w:p>
      <w:pPr>
        <w:pStyle w:val="Heading2"/>
      </w:pPr>
      <w:r>
        <w:t>Sistema visual EVA</w:t>
      </w:r>
    </w:p>
    <w:p>
      <w:pPr>
        <w:pStyle w:val="ListBullet"/>
      </w:pPr>
      <w:r>
        <w:t>Base dominante: gris carbón o gris oscuro profundo.</w:t>
      </w:r>
    </w:p>
    <w:p>
      <w:pPr>
        <w:pStyle w:val="ListBullet"/>
      </w:pPr>
      <w:r>
        <w:t>Soporte: marfil cálido, beige suave y paneles claros para contraste.</w:t>
      </w:r>
    </w:p>
    <w:p>
      <w:pPr>
        <w:pStyle w:val="ListBullet"/>
      </w:pPr>
      <w:r>
        <w:t>Acento: amarillo lima eléctrico del logo de EVA, usado de forma controlada en datos, palabras clave, botones, líneas y gráficos.</w:t>
      </w:r>
    </w:p>
    <w:p>
      <w:pPr>
        <w:pStyle w:val="ListBullet"/>
      </w:pPr>
      <w:r>
        <w:t>Estética: tecnológica premium, editorial y limpia.</w:t>
      </w:r>
    </w:p>
    <w:p>
      <w:pPr>
        <w:pStyle w:val="ListBullet"/>
      </w:pPr>
      <w:r>
        <w:t>Recursos: dashboards, burbujas de mensajes, flujos, líneas de tiempo, tarjetas de métricas, gráficos y diagramas simples.</w:t>
      </w:r>
    </w:p>
    <w:p>
      <w:pPr>
        <w:pStyle w:val="ListBullet"/>
      </w:pPr>
      <w:r>
        <w:t>Logo: utilizar siempre el archivo oficial. Firma sugerida: EVA · by Nika Media o Software desarrollado y comercializado por Nika Media.</w:t>
      </w:r>
    </w:p>
    <w:p>
      <w:pPr>
        <w:pStyle w:val="ListBullet"/>
      </w:pPr>
      <w:r>
        <w:t>Tipografía: sans serif contemporánea, fuerte y legible; números grandes y alto contraste. La familia exacta sigue pendiente de fijarse.</w:t>
      </w:r>
    </w:p>
    <w:p>
      <w:r>
        <w:t>Nota de paleta: el tono exacto del amarillo debe extraerse del archivo oficial de EVA/Nika Media. No sustituirlo por amarillo mostaza, dorado, neón verdoso aleatorio o degradados multicolor.</w:t>
      </w:r>
    </w:p>
    <w:p>
      <w:pPr>
        <w:pStyle w:val="Heading2"/>
      </w:pPr>
      <w:r>
        <w:t>Pilares de contenido EVA</w:t>
      </w:r>
    </w:p>
    <w:tbl>
      <w:tblPr>
        <w:tblStyle w:val="TableGrid"/>
        <w:tblW w:type="auto" w:w="0"/>
        <w:jc w:val="center"/>
        <w:tblLook w:firstColumn="1" w:firstRow="1" w:lastColumn="0" w:lastRow="0" w:noHBand="0" w:noVBand="1" w:val="04A0"/>
      </w:tblPr>
      <w:tblGrid>
        <w:gridCol w:w="5112"/>
        <w:gridCol w:w="5112"/>
      </w:tblGrid>
      <w:tr>
        <w:tc>
          <w:tcPr>
            <w:tcW w:type="dxa" w:w="2304"/>
            <w:shd w:fill="202124"/>
            <w:vAlign w:val="center"/>
            <w:tcMar>
              <w:top w:w="100" w:type="dxa"/>
              <w:start w:w="110" w:type="dxa"/>
              <w:bottom w:w="100" w:type="dxa"/>
              <w:end w:w="110" w:type="dxa"/>
            </w:tcMar>
          </w:tcPr>
          <w:p>
            <w:r>
              <w:rPr>
                <w:b/>
                <w:color w:val="FFFFFF"/>
              </w:rPr>
              <w:t>Pilar</w:t>
            </w:r>
          </w:p>
        </w:tc>
        <w:tc>
          <w:tcPr>
            <w:tcW w:type="dxa" w:w="7344"/>
            <w:shd w:fill="202124"/>
            <w:vAlign w:val="center"/>
            <w:tcMar>
              <w:top w:w="100" w:type="dxa"/>
              <w:start w:w="110" w:type="dxa"/>
              <w:bottom w:w="100" w:type="dxa"/>
              <w:end w:w="110" w:type="dxa"/>
            </w:tcMar>
          </w:tcPr>
          <w:p>
            <w:r>
              <w:rPr>
                <w:b/>
                <w:color w:val="FFFFFF"/>
              </w:rPr>
              <w:t>Ángulos</w:t>
            </w:r>
          </w:p>
        </w:tc>
      </w:tr>
      <w:tr>
        <w:tc>
          <w:tcPr>
            <w:tcW w:type="dxa" w:w="2304"/>
            <w:vAlign w:val="center"/>
            <w:tcMar>
              <w:top w:w="100" w:type="dxa"/>
              <w:start w:w="110" w:type="dxa"/>
              <w:bottom w:w="100" w:type="dxa"/>
              <w:end w:w="110" w:type="dxa"/>
            </w:tcMar>
          </w:tcPr>
          <w:p>
            <w:r>
              <w:t>Resultados</w:t>
            </w:r>
          </w:p>
        </w:tc>
        <w:tc>
          <w:tcPr>
            <w:tcW w:type="dxa" w:w="7344"/>
            <w:vAlign w:val="center"/>
            <w:tcMar>
              <w:top w:w="100" w:type="dxa"/>
              <w:start w:w="110" w:type="dxa"/>
              <w:bottom w:w="100" w:type="dxa"/>
              <w:end w:w="110" w:type="dxa"/>
            </w:tcMar>
          </w:tcPr>
          <w:p>
            <w:r>
              <w:t>Citas, velocidad, leads contactados, conversiones, visibilidad</w:t>
            </w:r>
          </w:p>
        </w:tc>
      </w:tr>
      <w:tr>
        <w:tc>
          <w:tcPr>
            <w:tcW w:type="dxa" w:w="2304"/>
            <w:shd w:fill="F4F4F4"/>
            <w:vAlign w:val="center"/>
            <w:tcMar>
              <w:top w:w="100" w:type="dxa"/>
              <w:start w:w="110" w:type="dxa"/>
              <w:bottom w:w="100" w:type="dxa"/>
              <w:end w:w="110" w:type="dxa"/>
            </w:tcMar>
          </w:tcPr>
          <w:p>
            <w:r>
              <w:t>Educación</w:t>
            </w:r>
          </w:p>
        </w:tc>
        <w:tc>
          <w:tcPr>
            <w:tcW w:type="dxa" w:w="7344"/>
            <w:shd w:fill="F4F4F4"/>
            <w:vAlign w:val="center"/>
            <w:tcMar>
              <w:top w:w="100" w:type="dxa"/>
              <w:start w:w="110" w:type="dxa"/>
              <w:bottom w:w="100" w:type="dxa"/>
              <w:end w:w="110" w:type="dxa"/>
            </w:tcMar>
          </w:tcPr>
          <w:p>
            <w:r>
              <w:t>Follow-up, tiempos de respuesta, CRM, automatización, operación</w:t>
            </w:r>
          </w:p>
        </w:tc>
      </w:tr>
      <w:tr>
        <w:tc>
          <w:tcPr>
            <w:tcW w:type="dxa" w:w="2304"/>
            <w:vAlign w:val="center"/>
            <w:tcMar>
              <w:top w:w="100" w:type="dxa"/>
              <w:start w:w="110" w:type="dxa"/>
              <w:bottom w:w="100" w:type="dxa"/>
              <w:end w:w="110" w:type="dxa"/>
            </w:tcMar>
          </w:tcPr>
          <w:p>
            <w:r>
              <w:t>Riesgos</w:t>
            </w:r>
          </w:p>
        </w:tc>
        <w:tc>
          <w:tcPr>
            <w:tcW w:type="dxa" w:w="7344"/>
            <w:vAlign w:val="center"/>
            <w:tcMar>
              <w:top w:w="100" w:type="dxa"/>
              <w:start w:w="110" w:type="dxa"/>
              <w:bottom w:w="100" w:type="dxa"/>
              <w:end w:w="110" w:type="dxa"/>
            </w:tcMar>
          </w:tcPr>
          <w:p>
            <w:r>
              <w:t>Leads sin atender, oportunidades perdidas, costos y cambios de plataforma</w:t>
            </w:r>
          </w:p>
        </w:tc>
      </w:tr>
      <w:tr>
        <w:tc>
          <w:tcPr>
            <w:tcW w:type="dxa" w:w="2304"/>
            <w:shd w:fill="F4F4F4"/>
            <w:vAlign w:val="center"/>
            <w:tcMar>
              <w:top w:w="100" w:type="dxa"/>
              <w:start w:w="110" w:type="dxa"/>
              <w:bottom w:w="100" w:type="dxa"/>
              <w:end w:w="110" w:type="dxa"/>
            </w:tcMar>
          </w:tcPr>
          <w:p>
            <w:r>
              <w:t>Producto</w:t>
            </w:r>
          </w:p>
        </w:tc>
        <w:tc>
          <w:tcPr>
            <w:tcW w:type="dxa" w:w="7344"/>
            <w:shd w:fill="F4F4F4"/>
            <w:vAlign w:val="center"/>
            <w:tcMar>
              <w:top w:w="100" w:type="dxa"/>
              <w:start w:w="110" w:type="dxa"/>
              <w:bottom w:w="100" w:type="dxa"/>
              <w:end w:w="110" w:type="dxa"/>
            </w:tcMar>
          </w:tcPr>
          <w:p>
            <w:r>
              <w:t>Texto, voz, WhatsApp, dashboard, agendamiento y reportes</w:t>
            </w:r>
          </w:p>
        </w:tc>
      </w:tr>
      <w:tr>
        <w:tc>
          <w:tcPr>
            <w:tcW w:type="dxa" w:w="2304"/>
            <w:vAlign w:val="center"/>
            <w:tcMar>
              <w:top w:w="100" w:type="dxa"/>
              <w:start w:w="110" w:type="dxa"/>
              <w:bottom w:w="100" w:type="dxa"/>
              <w:end w:w="110" w:type="dxa"/>
            </w:tcMar>
          </w:tcPr>
          <w:p>
            <w:r>
              <w:t>Prueba</w:t>
            </w:r>
          </w:p>
        </w:tc>
        <w:tc>
          <w:tcPr>
            <w:tcW w:type="dxa" w:w="7344"/>
            <w:vAlign w:val="center"/>
            <w:tcMar>
              <w:top w:w="100" w:type="dxa"/>
              <w:start w:w="110" w:type="dxa"/>
              <w:bottom w:w="100" w:type="dxa"/>
              <w:end w:w="110" w:type="dxa"/>
            </w:tcMar>
          </w:tcPr>
          <w:p>
            <w:r>
              <w:t>Antes y después, screenshots anonimizados, casos y métricas calificadas</w:t>
            </w:r>
          </w:p>
        </w:tc>
      </w:tr>
    </w:tbl>
    <w:p>
      <w:pPr>
        <w:spacing w:after="40"/>
      </w:pPr>
    </w:p>
    <w:p>
      <w:pPr>
        <w:pStyle w:val="Heading2"/>
      </w:pPr>
      <w:r>
        <w:t>Pruebas y métricas permitidas</w:t>
      </w:r>
    </w:p>
    <w:p>
      <w:pPr>
        <w:pStyle w:val="ListBullet"/>
      </w:pPr>
      <w:r>
        <w:t>Caso reportado: una agencia pasó de aproximadamente 20–25 citas diarias agendadas manualmente a aproximadamente 70–80 citas diarias con EVA.</w:t>
      </w:r>
    </w:p>
    <w:p>
      <w:pPr>
        <w:pStyle w:val="ListBullet"/>
      </w:pPr>
      <w:r>
        <w:t>Semana reportada: aproximadamente 320 citas programadas.</w:t>
      </w:r>
    </w:p>
    <w:p>
      <w:pPr>
        <w:pStyle w:val="ListBullet"/>
      </w:pPr>
      <w:r>
        <w:t>EVA responde de inmediato y aumenta la velocidad de contacto y la capacidad de prospección.</w:t>
      </w:r>
    </w:p>
    <w:p>
      <w:pPr>
        <w:pStyle w:val="ListBullet"/>
      </w:pPr>
      <w:r>
        <w:t>Las expresiones duplica o triplica deben presentarse como promedio o ejemplo de clientes, nunca como garantía universal.</w:t>
      </w:r>
    </w:p>
    <w:p>
      <w:pPr>
        <w:pStyle w:val="ListBullet"/>
      </w:pPr>
      <w:r>
        <w:t>Ocultar el nombre Viva Insurance y cualquier dato privado cuando se use su dashboard, salvo autorización expresa.</w:t>
      </w:r>
    </w:p>
    <w:p>
      <w:r>
        <w:br w:type="page"/>
      </w:r>
    </w:p>
    <w:p>
      <w:pPr>
        <w:pStyle w:val="Heading2"/>
      </w:pPr>
      <w:r>
        <w:t>Arquitectura de carruseles EVA</w:t>
      </w:r>
    </w:p>
    <w:tbl>
      <w:tblPr>
        <w:tblStyle w:val="TableGrid"/>
        <w:tblW w:type="auto" w:w="0"/>
        <w:jc w:val="center"/>
        <w:tblLook w:firstColumn="1" w:firstRow="1" w:lastColumn="0" w:lastRow="0" w:noHBand="0" w:noVBand="1" w:val="04A0"/>
      </w:tblPr>
      <w:tblGrid>
        <w:gridCol w:w="3408"/>
        <w:gridCol w:w="3408"/>
        <w:gridCol w:w="3408"/>
      </w:tblGrid>
      <w:tr>
        <w:tc>
          <w:tcPr>
            <w:tcW w:type="dxa" w:w="936"/>
            <w:shd w:fill="202124"/>
            <w:vAlign w:val="center"/>
            <w:tcMar>
              <w:top w:w="100" w:type="dxa"/>
              <w:start w:w="110" w:type="dxa"/>
              <w:bottom w:w="100" w:type="dxa"/>
              <w:end w:w="110" w:type="dxa"/>
            </w:tcMar>
          </w:tcPr>
          <w:p>
            <w:r>
              <w:rPr>
                <w:b/>
                <w:color w:val="FFFFFF"/>
              </w:rPr>
              <w:t>Lámina</w:t>
            </w:r>
          </w:p>
        </w:tc>
        <w:tc>
          <w:tcPr>
            <w:tcW w:type="dxa" w:w="2592"/>
            <w:shd w:fill="202124"/>
            <w:vAlign w:val="center"/>
            <w:tcMar>
              <w:top w:w="100" w:type="dxa"/>
              <w:start w:w="110" w:type="dxa"/>
              <w:bottom w:w="100" w:type="dxa"/>
              <w:end w:w="110" w:type="dxa"/>
            </w:tcMar>
          </w:tcPr>
          <w:p>
            <w:r>
              <w:rPr>
                <w:b/>
                <w:color w:val="FFFFFF"/>
              </w:rPr>
              <w:t>Función</w:t>
            </w:r>
          </w:p>
        </w:tc>
        <w:tc>
          <w:tcPr>
            <w:tcW w:type="dxa" w:w="6120"/>
            <w:shd w:fill="202124"/>
            <w:vAlign w:val="center"/>
            <w:tcMar>
              <w:top w:w="100" w:type="dxa"/>
              <w:start w:w="110" w:type="dxa"/>
              <w:bottom w:w="100" w:type="dxa"/>
              <w:end w:w="110" w:type="dxa"/>
            </w:tcMar>
          </w:tcPr>
          <w:p>
            <w:r>
              <w:rPr>
                <w:b/>
                <w:color w:val="FFFFFF"/>
              </w:rPr>
              <w:t>Tratamiento</w:t>
            </w:r>
          </w:p>
        </w:tc>
      </w:tr>
      <w:tr>
        <w:tc>
          <w:tcPr>
            <w:tcW w:type="dxa" w:w="936"/>
            <w:vAlign w:val="center"/>
            <w:tcMar>
              <w:top w:w="100" w:type="dxa"/>
              <w:start w:w="110" w:type="dxa"/>
              <w:bottom w:w="100" w:type="dxa"/>
              <w:end w:w="110" w:type="dxa"/>
            </w:tcMar>
          </w:tcPr>
          <w:p>
            <w:r>
              <w:t>1</w:t>
            </w:r>
          </w:p>
        </w:tc>
        <w:tc>
          <w:tcPr>
            <w:tcW w:type="dxa" w:w="2592"/>
            <w:vAlign w:val="center"/>
            <w:tcMar>
              <w:top w:w="100" w:type="dxa"/>
              <w:start w:w="110" w:type="dxa"/>
              <w:bottom w:w="100" w:type="dxa"/>
              <w:end w:w="110" w:type="dxa"/>
            </w:tcMar>
          </w:tcPr>
          <w:p>
            <w:r>
              <w:t>Hook de alto interés</w:t>
            </w:r>
          </w:p>
        </w:tc>
        <w:tc>
          <w:tcPr>
            <w:tcW w:type="dxa" w:w="6120"/>
            <w:vAlign w:val="center"/>
            <w:tcMar>
              <w:top w:w="100" w:type="dxa"/>
              <w:start w:w="110" w:type="dxa"/>
              <w:bottom w:w="100" w:type="dxa"/>
              <w:end w:w="110" w:type="dxa"/>
            </w:tcMar>
          </w:tcPr>
          <w:p>
            <w:r>
              <w:t>Pocas palabras, tensión clara, tipografía grande y un elemento visual protagonista</w:t>
            </w:r>
          </w:p>
        </w:tc>
      </w:tr>
      <w:tr>
        <w:tc>
          <w:tcPr>
            <w:tcW w:type="dxa" w:w="936"/>
            <w:shd w:fill="F4F4F4"/>
            <w:vAlign w:val="center"/>
            <w:tcMar>
              <w:top w:w="100" w:type="dxa"/>
              <w:start w:w="110" w:type="dxa"/>
              <w:bottom w:w="100" w:type="dxa"/>
              <w:end w:w="110" w:type="dxa"/>
            </w:tcMar>
          </w:tcPr>
          <w:p>
            <w:r>
              <w:t>2</w:t>
            </w:r>
          </w:p>
        </w:tc>
        <w:tc>
          <w:tcPr>
            <w:tcW w:type="dxa" w:w="2592"/>
            <w:shd w:fill="F4F4F4"/>
            <w:vAlign w:val="center"/>
            <w:tcMar>
              <w:top w:w="100" w:type="dxa"/>
              <w:start w:w="110" w:type="dxa"/>
              <w:bottom w:w="100" w:type="dxa"/>
              <w:end w:w="110" w:type="dxa"/>
            </w:tcMar>
          </w:tcPr>
          <w:p>
            <w:r>
              <w:t>Problema inmediato</w:t>
            </w:r>
          </w:p>
        </w:tc>
        <w:tc>
          <w:tcPr>
            <w:tcW w:type="dxa" w:w="6120"/>
            <w:shd w:fill="F4F4F4"/>
            <w:vAlign w:val="center"/>
            <w:tcMar>
              <w:top w:w="100" w:type="dxa"/>
              <w:start w:w="110" w:type="dxa"/>
              <w:bottom w:w="100" w:type="dxa"/>
              <w:end w:w="110" w:type="dxa"/>
            </w:tcMar>
          </w:tcPr>
          <w:p>
            <w:r>
              <w:t>Costo o consecuencia para el negocio; evitar introducciones largas</w:t>
            </w:r>
          </w:p>
        </w:tc>
      </w:tr>
      <w:tr>
        <w:tc>
          <w:tcPr>
            <w:tcW w:type="dxa" w:w="936"/>
            <w:vAlign w:val="center"/>
            <w:tcMar>
              <w:top w:w="100" w:type="dxa"/>
              <w:start w:w="110" w:type="dxa"/>
              <w:bottom w:w="100" w:type="dxa"/>
              <w:end w:w="110" w:type="dxa"/>
            </w:tcMar>
          </w:tcPr>
          <w:p>
            <w:r>
              <w:t>3</w:t>
            </w:r>
          </w:p>
        </w:tc>
        <w:tc>
          <w:tcPr>
            <w:tcW w:type="dxa" w:w="2592"/>
            <w:vAlign w:val="center"/>
            <w:tcMar>
              <w:top w:w="100" w:type="dxa"/>
              <w:start w:w="110" w:type="dxa"/>
              <w:bottom w:w="100" w:type="dxa"/>
              <w:end w:w="110" w:type="dxa"/>
            </w:tcMar>
          </w:tcPr>
          <w:p>
            <w:r>
              <w:t>Dato o cambio</w:t>
            </w:r>
          </w:p>
        </w:tc>
        <w:tc>
          <w:tcPr>
            <w:tcW w:type="dxa" w:w="6120"/>
            <w:vAlign w:val="center"/>
            <w:tcMar>
              <w:top w:w="100" w:type="dxa"/>
              <w:start w:w="110" w:type="dxa"/>
              <w:bottom w:w="100" w:type="dxa"/>
              <w:end w:w="110" w:type="dxa"/>
            </w:tcMar>
          </w:tcPr>
          <w:p>
            <w:r>
              <w:t>Comparación, número grande o explicación visual muy corta</w:t>
            </w:r>
          </w:p>
        </w:tc>
      </w:tr>
      <w:tr>
        <w:tc>
          <w:tcPr>
            <w:tcW w:type="dxa" w:w="936"/>
            <w:shd w:fill="F4F4F4"/>
            <w:vAlign w:val="center"/>
            <w:tcMar>
              <w:top w:w="100" w:type="dxa"/>
              <w:start w:w="110" w:type="dxa"/>
              <w:bottom w:w="100" w:type="dxa"/>
              <w:end w:w="110" w:type="dxa"/>
            </w:tcMar>
          </w:tcPr>
          <w:p>
            <w:r>
              <w:t>4</w:t>
            </w:r>
          </w:p>
        </w:tc>
        <w:tc>
          <w:tcPr>
            <w:tcW w:type="dxa" w:w="2592"/>
            <w:shd w:fill="F4F4F4"/>
            <w:vAlign w:val="center"/>
            <w:tcMar>
              <w:top w:w="100" w:type="dxa"/>
              <w:start w:w="110" w:type="dxa"/>
              <w:bottom w:w="100" w:type="dxa"/>
              <w:end w:w="110" w:type="dxa"/>
            </w:tcMar>
          </w:tcPr>
          <w:p>
            <w:r>
              <w:t>Qué hacer</w:t>
            </w:r>
          </w:p>
        </w:tc>
        <w:tc>
          <w:tcPr>
            <w:tcW w:type="dxa" w:w="6120"/>
            <w:shd w:fill="F4F4F4"/>
            <w:vAlign w:val="center"/>
            <w:tcMar>
              <w:top w:w="100" w:type="dxa"/>
              <w:start w:w="110" w:type="dxa"/>
              <w:bottom w:w="100" w:type="dxa"/>
              <w:end w:w="110" w:type="dxa"/>
            </w:tcMar>
          </w:tcPr>
          <w:p>
            <w:r>
              <w:t>Framework, proceso o checklist</w:t>
            </w:r>
          </w:p>
        </w:tc>
      </w:tr>
      <w:tr>
        <w:tc>
          <w:tcPr>
            <w:tcW w:type="dxa" w:w="936"/>
            <w:vAlign w:val="center"/>
            <w:tcMar>
              <w:top w:w="100" w:type="dxa"/>
              <w:start w:w="110" w:type="dxa"/>
              <w:bottom w:w="100" w:type="dxa"/>
              <w:end w:w="110" w:type="dxa"/>
            </w:tcMar>
          </w:tcPr>
          <w:p>
            <w:r>
              <w:t>5</w:t>
            </w:r>
          </w:p>
        </w:tc>
        <w:tc>
          <w:tcPr>
            <w:tcW w:type="dxa" w:w="2592"/>
            <w:vAlign w:val="center"/>
            <w:tcMar>
              <w:top w:w="100" w:type="dxa"/>
              <w:start w:w="110" w:type="dxa"/>
              <w:bottom w:w="100" w:type="dxa"/>
              <w:end w:w="110" w:type="dxa"/>
            </w:tcMar>
          </w:tcPr>
          <w:p>
            <w:r>
              <w:t>Cómo ayuda EVA</w:t>
            </w:r>
          </w:p>
        </w:tc>
        <w:tc>
          <w:tcPr>
            <w:tcW w:type="dxa" w:w="6120"/>
            <w:vAlign w:val="center"/>
            <w:tcMar>
              <w:top w:w="100" w:type="dxa"/>
              <w:start w:w="110" w:type="dxa"/>
              <w:bottom w:w="100" w:type="dxa"/>
              <w:end w:w="110" w:type="dxa"/>
            </w:tcMar>
          </w:tcPr>
          <w:p>
            <w:r>
              <w:t>Multicanal, velocidad, seguimiento y agendamiento</w:t>
            </w:r>
          </w:p>
        </w:tc>
      </w:tr>
      <w:tr>
        <w:tc>
          <w:tcPr>
            <w:tcW w:type="dxa" w:w="936"/>
            <w:shd w:fill="F4F4F4"/>
            <w:vAlign w:val="center"/>
            <w:tcMar>
              <w:top w:w="100" w:type="dxa"/>
              <w:start w:w="110" w:type="dxa"/>
              <w:bottom w:w="100" w:type="dxa"/>
              <w:end w:w="110" w:type="dxa"/>
            </w:tcMar>
          </w:tcPr>
          <w:p>
            <w:r>
              <w:t>6</w:t>
            </w:r>
          </w:p>
        </w:tc>
        <w:tc>
          <w:tcPr>
            <w:tcW w:type="dxa" w:w="2592"/>
            <w:shd w:fill="F4F4F4"/>
            <w:vAlign w:val="center"/>
            <w:tcMar>
              <w:top w:w="100" w:type="dxa"/>
              <w:start w:w="110" w:type="dxa"/>
              <w:bottom w:w="100" w:type="dxa"/>
              <w:end w:w="110" w:type="dxa"/>
            </w:tcMar>
          </w:tcPr>
          <w:p>
            <w:r>
              <w:t>Prueba o beneficio</w:t>
            </w:r>
          </w:p>
        </w:tc>
        <w:tc>
          <w:tcPr>
            <w:tcW w:type="dxa" w:w="6120"/>
            <w:shd w:fill="F4F4F4"/>
            <w:vAlign w:val="center"/>
            <w:tcMar>
              <w:top w:w="100" w:type="dxa"/>
              <w:start w:w="110" w:type="dxa"/>
              <w:bottom w:w="100" w:type="dxa"/>
              <w:end w:w="110" w:type="dxa"/>
            </w:tcMar>
          </w:tcPr>
          <w:p>
            <w:r>
              <w:t>Dashboard anonimizado, métrica o antes/después</w:t>
            </w:r>
          </w:p>
        </w:tc>
      </w:tr>
      <w:tr>
        <w:tc>
          <w:tcPr>
            <w:tcW w:type="dxa" w:w="936"/>
            <w:vAlign w:val="center"/>
            <w:tcMar>
              <w:top w:w="100" w:type="dxa"/>
              <w:start w:w="110" w:type="dxa"/>
              <w:bottom w:w="100" w:type="dxa"/>
              <w:end w:w="110" w:type="dxa"/>
            </w:tcMar>
          </w:tcPr>
          <w:p>
            <w:r>
              <w:t>7</w:t>
            </w:r>
          </w:p>
        </w:tc>
        <w:tc>
          <w:tcPr>
            <w:tcW w:type="dxa" w:w="2592"/>
            <w:vAlign w:val="center"/>
            <w:tcMar>
              <w:top w:w="100" w:type="dxa"/>
              <w:start w:w="110" w:type="dxa"/>
              <w:bottom w:w="100" w:type="dxa"/>
              <w:end w:w="110" w:type="dxa"/>
            </w:tcMar>
          </w:tcPr>
          <w:p>
            <w:r>
              <w:t>CTA</w:t>
            </w:r>
          </w:p>
        </w:tc>
        <w:tc>
          <w:tcPr>
            <w:tcW w:type="dxa" w:w="6120"/>
            <w:vAlign w:val="center"/>
            <w:tcMar>
              <w:top w:w="100" w:type="dxa"/>
              <w:start w:w="110" w:type="dxa"/>
              <w:bottom w:w="100" w:type="dxa"/>
              <w:end w:w="110" w:type="dxa"/>
            </w:tcMar>
          </w:tcPr>
          <w:p>
            <w:r>
              <w:t>Solicita un demo o escribe EVA</w:t>
            </w:r>
          </w:p>
        </w:tc>
      </w:tr>
    </w:tbl>
    <w:p>
      <w:pPr>
        <w:spacing w:after="40"/>
      </w:pPr>
    </w:p>
    <w:p>
      <w:pPr>
        <w:pStyle w:val="Heading2"/>
      </w:pPr>
      <w:r>
        <w:t>Reglas de copy EVA</w:t>
      </w:r>
    </w:p>
    <w:p>
      <w:pPr>
        <w:pStyle w:val="ListBullet"/>
      </w:pPr>
      <w:r>
        <w:t>Usar hooks directos, noticiosos o de pérdida de oportunidad.</w:t>
      </w:r>
    </w:p>
    <w:p>
      <w:pPr>
        <w:pStyle w:val="ListBullet"/>
      </w:pPr>
      <w:r>
        <w:t>Explicar la precisión o el alcance en la segunda o tercera lámina.</w:t>
      </w:r>
    </w:p>
    <w:p>
      <w:pPr>
        <w:pStyle w:val="ListBullet"/>
      </w:pPr>
      <w:r>
        <w:t>No transformar un dato claro en una explicación larga.</w:t>
      </w:r>
    </w:p>
    <w:p>
      <w:pPr>
        <w:pStyle w:val="ListBullet"/>
      </w:pPr>
      <w:r>
        <w:t>Priorizar frases que puedan entenderse en menos de tres segundos.</w:t>
      </w:r>
    </w:p>
    <w:p>
      <w:pPr>
        <w:pStyle w:val="ListBullet"/>
      </w:pPr>
      <w:r>
        <w:t>Dar valor suficiente para guardar o reenviar: checklist, comparación, fórmula, error frecuente o cambio accionable.</w:t>
      </w:r>
    </w:p>
    <w:p>
      <w:pPr>
        <w:pStyle w:val="Heading2"/>
      </w:pPr>
      <w:r>
        <w:t>Prompt maestro EVA para una serie visual</w:t>
      </w:r>
    </w:p>
    <w:p>
      <w:pPr>
        <w:pStyle w:val="Prompt"/>
      </w:pPr>
      <w:r>
        <w:t>Create a premium editorial technology visual for EVA, an AI sales and appointment software developed and commercialized by Nika Media. Instagram 4:5. Use a deep charcoal base, warm ivory and soft beige support areas, and the exact electric lime-yellow from the official EVA logo only as a controlled accent. Clean high-end SaaS aesthetic, sharp grid, generous negative space, strong modern sans-serif typography hierarchy, dashboard cards, message-flow lines and data motifs. Do not invent or redraw the EVA logo; reserve a clean area for the official logo overlay. No rainbow gradients, no generic green palette, no clutter, no fake client name, no excessive glow. Generate the visual background and imagery first; typography and logo will be applied as editable layers afterward.</w:t>
      </w:r>
    </w:p>
    <w:p>
      <w:pPr>
        <w:pStyle w:val="Heading2"/>
      </w:pPr>
      <w:r>
        <w:t>Errores prohibidos en EVA</w:t>
      </w:r>
    </w:p>
    <w:p>
      <w:pPr>
        <w:pStyle w:val="ListBullet"/>
      </w:pPr>
      <w:r>
        <w:t>Usar verde genérico en lugar del amarillo exacto.</w:t>
      </w:r>
    </w:p>
    <w:p>
      <w:pPr>
        <w:pStyle w:val="ListBullet"/>
      </w:pPr>
      <w:r>
        <w:t>Exponer Viva Insurance en capturas o casos.</w:t>
      </w:r>
    </w:p>
    <w:p>
      <w:pPr>
        <w:pStyle w:val="ListBullet"/>
      </w:pPr>
      <w:r>
        <w:t>Llamar a EVA un simple producto digital.</w:t>
      </w:r>
    </w:p>
    <w:p>
      <w:pPr>
        <w:pStyle w:val="ListBullet"/>
      </w:pPr>
      <w:r>
        <w:t>Afirmar que todos los clientes obtendrán el mismo resultado.</w:t>
      </w:r>
    </w:p>
    <w:p>
      <w:pPr>
        <w:pStyle w:val="ListBullet"/>
      </w:pPr>
      <w:r>
        <w:t>Llenar cada lámina de texto, iconos o brillos.</w:t>
      </w:r>
    </w:p>
    <w:p>
      <w:pPr>
        <w:pStyle w:val="ListBullet"/>
      </w:pPr>
      <w:r>
        <w:t>Mezclar el estilo claro y femenino de Janica con la identidad tecnológica dominante de EVA.</w:t>
      </w:r>
    </w:p>
    <w:p>
      <w:r>
        <w:br w:type="page"/>
      </w:r>
    </w:p>
    <w:p>
      <w:pPr>
        <w:pStyle w:val="Heading1"/>
      </w:pPr>
      <w:r>
        <w:t>Perfil de marca personal Janica Merchant</w:t>
      </w:r>
    </w:p>
    <w:p>
      <w:pPr>
        <w:pStyle w:val="Heading2"/>
      </w:pPr>
      <w:r>
        <w:t>Audiencia, objetivos y temas</w:t>
      </w:r>
    </w:p>
    <w:p>
      <w:pPr>
        <w:pStyle w:val="ListBullet"/>
      </w:pPr>
      <w:r>
        <w:t>Audiencia principal: mujeres empresarias y profesionales ambiciosas.</w:t>
      </w:r>
    </w:p>
    <w:p>
      <w:pPr>
        <w:pStyle w:val="ListBullet"/>
      </w:pPr>
      <w:r>
        <w:t>Objetivos: autoridad, comunidad, conexión, guardados y compartidos, speaking, consultoría, educación y oportunidades comerciales.</w:t>
      </w:r>
    </w:p>
    <w:p>
      <w:pPr>
        <w:pStyle w:val="ListBullet"/>
      </w:pPr>
      <w:r>
        <w:t>Temas: negocios, inteligencia artificial, marketing, liderazgo, maternidad, disciplina, hábitos, ambición, vulnerabilidad, crecimiento personal y experiencia emprendedora.</w:t>
      </w:r>
    </w:p>
    <w:p>
      <w:pPr>
        <w:pStyle w:val="ListBullet"/>
      </w:pPr>
      <w:r>
        <w:t>Impresión: sofisticación cercana, innovación empresarial y feminidad aspiracional.</w:t>
      </w:r>
    </w:p>
    <w:p>
      <w:pPr>
        <w:pStyle w:val="ListBullet"/>
      </w:pPr>
      <w:r>
        <w:t>Relación visual con Nika Media y EVA: solo pequeños guiños; no debe parecer una cuenta corporativa.</w:t>
      </w:r>
    </w:p>
    <w:p>
      <w:pPr>
        <w:pStyle w:val="Heading2"/>
      </w:pPr>
      <w:r>
        <w:t>Voz de Janica</w:t>
      </w:r>
    </w:p>
    <w:p>
      <w:pPr>
        <w:pStyle w:val="ListBullet"/>
      </w:pPr>
      <w:r>
        <w:t>Reflexiva, elegante, honesta, directa, motivadora y emocionalmente inteligente.</w:t>
      </w:r>
    </w:p>
    <w:p>
      <w:pPr>
        <w:pStyle w:val="ListBullet"/>
      </w:pPr>
      <w:r>
        <w:t>Habla desde la experiencia y la cercanía, no desde superioridad.</w:t>
      </w:r>
    </w:p>
    <w:p>
      <w:pPr>
        <w:pStyle w:val="ListBullet"/>
      </w:pPr>
      <w:r>
        <w:t>Puede ser vulnerable sin perder fuerza ni autoridad.</w:t>
      </w:r>
    </w:p>
    <w:p>
      <w:pPr>
        <w:pStyle w:val="ListBullet"/>
      </w:pPr>
      <w:r>
        <w:t>Evitar frases vacías, clichés de empoderamiento y tono de coach genérico.</w:t>
      </w:r>
    </w:p>
    <w:p>
      <w:pPr>
        <w:pStyle w:val="ListBullet"/>
      </w:pPr>
      <w:r>
        <w:t>Los cierres deben invitar a reflexionar, guardar, compartir o responder con una experiencia personal.</w:t>
      </w:r>
    </w:p>
    <w:p>
      <w:pPr>
        <w:pStyle w:val="Heading2"/>
      </w:pPr>
      <w:r>
        <w:t>Sistema visual Janica</w:t>
      </w:r>
    </w:p>
    <w:tbl>
      <w:tblPr>
        <w:tblStyle w:val="TableGrid"/>
        <w:tblW w:type="auto" w:w="0"/>
        <w:jc w:val="center"/>
        <w:tblLook w:firstColumn="1" w:firstRow="1" w:lastColumn="0" w:lastRow="0" w:noHBand="0" w:noVBand="1" w:val="04A0"/>
      </w:tblPr>
      <w:tblGrid>
        <w:gridCol w:w="5112"/>
        <w:gridCol w:w="5112"/>
      </w:tblGrid>
      <w:tr>
        <w:tc>
          <w:tcPr>
            <w:tcW w:type="dxa" w:w="1944"/>
            <w:shd w:fill="202124"/>
            <w:vAlign w:val="center"/>
            <w:tcMar>
              <w:top w:w="100" w:type="dxa"/>
              <w:start w:w="110" w:type="dxa"/>
              <w:bottom w:w="100" w:type="dxa"/>
              <w:end w:w="110" w:type="dxa"/>
            </w:tcMar>
          </w:tcPr>
          <w:p>
            <w:r>
              <w:rPr>
                <w:b/>
                <w:color w:val="FFFFFF"/>
              </w:rPr>
              <w:t>Elemento</w:t>
            </w:r>
          </w:p>
        </w:tc>
        <w:tc>
          <w:tcPr>
            <w:tcW w:type="dxa" w:w="7704"/>
            <w:shd w:fill="202124"/>
            <w:vAlign w:val="center"/>
            <w:tcMar>
              <w:top w:w="100" w:type="dxa"/>
              <w:start w:w="110" w:type="dxa"/>
              <w:bottom w:w="100" w:type="dxa"/>
              <w:end w:w="110" w:type="dxa"/>
            </w:tcMar>
          </w:tcPr>
          <w:p>
            <w:r>
              <w:rPr>
                <w:b/>
                <w:color w:val="FFFFFF"/>
              </w:rPr>
              <w:t>Regla aprobada</w:t>
            </w:r>
          </w:p>
        </w:tc>
      </w:tr>
      <w:tr>
        <w:tc>
          <w:tcPr>
            <w:tcW w:type="dxa" w:w="1944"/>
            <w:vAlign w:val="center"/>
            <w:tcMar>
              <w:top w:w="100" w:type="dxa"/>
              <w:start w:w="110" w:type="dxa"/>
              <w:bottom w:w="100" w:type="dxa"/>
              <w:end w:w="110" w:type="dxa"/>
            </w:tcMar>
          </w:tcPr>
          <w:p>
            <w:r>
              <w:t>Fondos</w:t>
            </w:r>
          </w:p>
        </w:tc>
        <w:tc>
          <w:tcPr>
            <w:tcW w:type="dxa" w:w="7704"/>
            <w:vAlign w:val="center"/>
            <w:tcMar>
              <w:top w:w="100" w:type="dxa"/>
              <w:start w:w="110" w:type="dxa"/>
              <w:bottom w:w="100" w:type="dxa"/>
              <w:end w:w="110" w:type="dxa"/>
            </w:tcMar>
          </w:tcPr>
          <w:p>
            <w:r>
              <w:t>Marfil, blanco cálido, beige, champaña, arena, taupe y gris muy suave</w:t>
            </w:r>
          </w:p>
        </w:tc>
      </w:tr>
      <w:tr>
        <w:tc>
          <w:tcPr>
            <w:tcW w:type="dxa" w:w="1944"/>
            <w:shd w:fill="F4F4F4"/>
            <w:vAlign w:val="center"/>
            <w:tcMar>
              <w:top w:w="100" w:type="dxa"/>
              <w:start w:w="110" w:type="dxa"/>
              <w:bottom w:w="100" w:type="dxa"/>
              <w:end w:w="110" w:type="dxa"/>
            </w:tcMar>
          </w:tcPr>
          <w:p>
            <w:r>
              <w:t>Texto</w:t>
            </w:r>
          </w:p>
        </w:tc>
        <w:tc>
          <w:tcPr>
            <w:tcW w:type="dxa" w:w="7704"/>
            <w:shd w:fill="F4F4F4"/>
            <w:vAlign w:val="center"/>
            <w:tcMar>
              <w:top w:w="100" w:type="dxa"/>
              <w:start w:w="110" w:type="dxa"/>
              <w:bottom w:w="100" w:type="dxa"/>
              <w:end w:w="110" w:type="dxa"/>
            </w:tcMar>
          </w:tcPr>
          <w:p>
            <w:r>
              <w:t>Gris oscuro o negro suave; gran escala editorial</w:t>
            </w:r>
          </w:p>
        </w:tc>
      </w:tr>
      <w:tr>
        <w:tc>
          <w:tcPr>
            <w:tcW w:type="dxa" w:w="1944"/>
            <w:vAlign w:val="center"/>
            <w:tcMar>
              <w:top w:w="100" w:type="dxa"/>
              <w:start w:w="110" w:type="dxa"/>
              <w:bottom w:w="100" w:type="dxa"/>
              <w:end w:w="110" w:type="dxa"/>
            </w:tcMar>
          </w:tcPr>
          <w:p>
            <w:r>
              <w:t>Acento</w:t>
            </w:r>
          </w:p>
        </w:tc>
        <w:tc>
          <w:tcPr>
            <w:tcW w:type="dxa" w:w="7704"/>
            <w:vAlign w:val="center"/>
            <w:tcMar>
              <w:top w:w="100" w:type="dxa"/>
              <w:start w:w="110" w:type="dxa"/>
              <w:bottom w:w="100" w:type="dxa"/>
              <w:end w:w="110" w:type="dxa"/>
            </w:tcMar>
          </w:tcPr>
          <w:p>
            <w:r>
              <w:t>Amarillo vibrante Nika Media en pequeños toques</w:t>
            </w:r>
          </w:p>
        </w:tc>
      </w:tr>
      <w:tr>
        <w:tc>
          <w:tcPr>
            <w:tcW w:type="dxa" w:w="1944"/>
            <w:shd w:fill="F4F4F4"/>
            <w:vAlign w:val="center"/>
            <w:tcMar>
              <w:top w:w="100" w:type="dxa"/>
              <w:start w:w="110" w:type="dxa"/>
              <w:bottom w:w="100" w:type="dxa"/>
              <w:end w:w="110" w:type="dxa"/>
            </w:tcMar>
          </w:tcPr>
          <w:p>
            <w:r>
              <w:t>Diagramación</w:t>
            </w:r>
          </w:p>
        </w:tc>
        <w:tc>
          <w:tcPr>
            <w:tcW w:type="dxa" w:w="7704"/>
            <w:shd w:fill="F4F4F4"/>
            <w:vAlign w:val="center"/>
            <w:tcMar>
              <w:top w:w="100" w:type="dxa"/>
              <w:start w:w="110" w:type="dxa"/>
              <w:bottom w:w="100" w:type="dxa"/>
              <w:end w:w="110" w:type="dxa"/>
            </w:tcMar>
          </w:tcPr>
          <w:p>
            <w:r>
              <w:t>Revista editorial, editorial tecnológica, lujo minimalista y collage sofisticado</w:t>
            </w:r>
          </w:p>
        </w:tc>
      </w:tr>
      <w:tr>
        <w:tc>
          <w:tcPr>
            <w:tcW w:type="dxa" w:w="1944"/>
            <w:vAlign w:val="center"/>
            <w:tcMar>
              <w:top w:w="100" w:type="dxa"/>
              <w:start w:w="110" w:type="dxa"/>
              <w:bottom w:w="100" w:type="dxa"/>
              <w:end w:w="110" w:type="dxa"/>
            </w:tcMar>
          </w:tcPr>
          <w:p>
            <w:r>
              <w:t>Capas</w:t>
            </w:r>
          </w:p>
        </w:tc>
        <w:tc>
          <w:tcPr>
            <w:tcW w:type="dxa" w:w="7704"/>
            <w:vAlign w:val="center"/>
            <w:tcMar>
              <w:top w:w="100" w:type="dxa"/>
              <w:start w:w="110" w:type="dxa"/>
              <w:bottom w:w="100" w:type="dxa"/>
              <w:end w:w="110" w:type="dxa"/>
            </w:tcMar>
          </w:tcPr>
          <w:p>
            <w:r>
              <w:t>Letras detrás y delante de la persona; figuras que atraviesan sujeto y tipografía</w:t>
            </w:r>
          </w:p>
        </w:tc>
      </w:tr>
      <w:tr>
        <w:tc>
          <w:tcPr>
            <w:tcW w:type="dxa" w:w="1944"/>
            <w:shd w:fill="F4F4F4"/>
            <w:vAlign w:val="center"/>
            <w:tcMar>
              <w:top w:w="100" w:type="dxa"/>
              <w:start w:w="110" w:type="dxa"/>
              <w:bottom w:w="100" w:type="dxa"/>
              <w:end w:w="110" w:type="dxa"/>
            </w:tcMar>
          </w:tcPr>
          <w:p>
            <w:r>
              <w:t>Densidad</w:t>
            </w:r>
          </w:p>
        </w:tc>
        <w:tc>
          <w:tcPr>
            <w:tcW w:type="dxa" w:w="7704"/>
            <w:shd w:fill="F4F4F4"/>
            <w:vAlign w:val="center"/>
            <w:tcMar>
              <w:top w:w="100" w:type="dxa"/>
              <w:start w:w="110" w:type="dxa"/>
              <w:bottom w:w="100" w:type="dxa"/>
              <w:end w:w="110" w:type="dxa"/>
            </w:tcMar>
          </w:tcPr>
          <w:p>
            <w:r>
              <w:t>Limpia, con espacio negativo; no colocar a Janica en todas las láminas</w:t>
            </w:r>
          </w:p>
        </w:tc>
      </w:tr>
    </w:tbl>
    <w:p>
      <w:pPr>
        <w:spacing w:after="40"/>
      </w:pPr>
    </w:p>
    <w:p>
      <w:r>
        <w:t>Paleta de referencia clara previamente compartida: Warm Sage #9FAF9B, Soft Cream #F6F2EB, Warm Taupe #C2B8AD, Soft Champagne #E6DCCF e Ivory Sand #EFE7DC. El sage es una referencia secundaria, no un color dominante obligatorio. El amarillo exacto de Nika Media debe extraerse del archivo aprobado antes de fijar el HEX definitivo.</w:t>
      </w:r>
    </w:p>
    <w:p>
      <w:pPr>
        <w:pStyle w:val="Heading2"/>
      </w:pPr>
      <w:r>
        <w:t>Tipografía y composición</w:t>
      </w:r>
    </w:p>
    <w:p>
      <w:pPr>
        <w:pStyle w:val="ListBullet"/>
      </w:pPr>
      <w:r>
        <w:t>Combinar una serif editorial refinada para titulares emocionales con una sans serif limpia para subtítulos y datos.</w:t>
      </w:r>
    </w:p>
    <w:p>
      <w:pPr>
        <w:pStyle w:val="ListBullet"/>
      </w:pPr>
      <w:r>
        <w:t>También puede usarse una sans serif grande y contundente para temas de negocios o tecnología.</w:t>
      </w:r>
    </w:p>
    <w:p>
      <w:pPr>
        <w:pStyle w:val="ListBullet"/>
      </w:pPr>
      <w:r>
        <w:t>Máximo dos familias por carrusel.</w:t>
      </w:r>
    </w:p>
    <w:p>
      <w:pPr>
        <w:pStyle w:val="ListBullet"/>
      </w:pPr>
      <w:r>
        <w:t>Usar contraste de escala: una palabra dominante, una frase corta y detalles mínimos.</w:t>
      </w:r>
    </w:p>
    <w:p>
      <w:pPr>
        <w:pStyle w:val="ListBullet"/>
      </w:pPr>
      <w:r>
        <w:t>No usar letras de muchos colores ni degradaciones constantes.</w:t>
      </w:r>
    </w:p>
    <w:p>
      <w:pPr>
        <w:pStyle w:val="ListBullet"/>
      </w:pPr>
      <w:r>
        <w:t>Las formas y fotografías de objetos pueden sustituir la presencia de Janica en láminas intermedias.</w:t>
      </w:r>
    </w:p>
    <w:p>
      <w:r>
        <w:br w:type="page"/>
      </w:r>
    </w:p>
    <w:p>
      <w:pPr>
        <w:pStyle w:val="Heading2"/>
      </w:pPr>
      <w:r>
        <w:t>Identidad fotográfica de Janica</w:t>
      </w:r>
    </w:p>
    <w:p>
      <w:r>
        <w:t>La prioridad absoluta es preservar su rostro real. No basta con generar una mujer rubia parecida.</w:t>
      </w:r>
    </w:p>
    <w:p>
      <w:pPr>
        <w:pStyle w:val="ListBullet"/>
      </w:pPr>
      <w:r>
        <w:t>Referencia principal para rostro serio: fotografía aprobada con top blanco sin mangas, fondo gris y mano bajo el mentón.</w:t>
      </w:r>
    </w:p>
    <w:p>
      <w:pPr>
        <w:pStyle w:val="ListBullet"/>
      </w:pPr>
      <w:r>
        <w:t>Referencias de apoyo: hojas de rostro frontal, tres cuartos y perfiles; usar únicamente cuando el ángulo lo requiera.</w:t>
      </w:r>
    </w:p>
    <w:p>
      <w:pPr>
        <w:pStyle w:val="ListBullet"/>
      </w:pPr>
      <w:r>
        <w:t>Las referencias 1 y 3 aprobadas se acercan más a su identidad. La referencia 2 presentó una boca demasiado grande y no debe guiar la forma de los labios.</w:t>
      </w:r>
    </w:p>
    <w:p>
      <w:pPr>
        <w:pStyle w:val="ListBullet"/>
      </w:pPr>
      <w:r>
        <w:t>Mantener proporción facial, cejas, nariz, ojos, línea mandibular y labios. No agrandar labios ni afinar o rediseñar el rostro.</w:t>
      </w:r>
    </w:p>
    <w:p>
      <w:pPr>
        <w:pStyle w:val="ListBullet"/>
      </w:pPr>
      <w:r>
        <w:t>Expresión cálida, segura y natural. Para City Kia no debe parecer molesta; para temas reflexivos puede tener una seriedad suave.</w:t>
      </w:r>
    </w:p>
    <w:p>
      <w:pPr>
        <w:pStyle w:val="ListBullet"/>
      </w:pPr>
      <w:r>
        <w:t>Piel realista con poros y microtextura. Evitar piel de plástico, vetas oscuras, rayas, sombras cruzadas y acabado pintado.</w:t>
      </w:r>
    </w:p>
    <w:p>
      <w:pPr>
        <w:pStyle w:val="Heading2"/>
      </w:pPr>
      <w:r>
        <w:t>Escenarios aprobados</w:t>
      </w:r>
    </w:p>
    <w:p>
      <w:pPr>
        <w:pStyle w:val="ListBullet"/>
      </w:pPr>
      <w:r>
        <w:t>Conferencias y seminarios, caminando o hablando en escenario.</w:t>
      </w:r>
    </w:p>
    <w:p>
      <w:pPr>
        <w:pStyle w:val="ListBullet"/>
      </w:pPr>
      <w:r>
        <w:t>Meetings, reuniones ejecutivas y sesiones de estrategia.</w:t>
      </w:r>
    </w:p>
    <w:p>
      <w:pPr>
        <w:pStyle w:val="ListBullet"/>
      </w:pPr>
      <w:r>
        <w:t>Entrevistas, televisión, podcast y estudio.</w:t>
      </w:r>
    </w:p>
    <w:p>
      <w:pPr>
        <w:pStyle w:val="ListBullet"/>
      </w:pPr>
      <w:r>
        <w:t>Backstage realista y momentos de trabajo capturados de forma espontánea.</w:t>
      </w:r>
    </w:p>
    <w:p>
      <w:pPr>
        <w:pStyle w:val="ListBullet"/>
      </w:pPr>
      <w:r>
        <w:t>Oficina contemporánea, espacios editoriales claros y ambientes de lujo discreto.</w:t>
      </w:r>
    </w:p>
    <w:p>
      <w:pPr>
        <w:pStyle w:val="Heading2"/>
      </w:pPr>
      <w:r>
        <w:t>Vestuario aprobado</w:t>
      </w:r>
    </w:p>
    <w:p>
      <w:pPr>
        <w:pStyle w:val="ListBullet"/>
      </w:pPr>
      <w:r>
        <w:t>Business chic moderno, juvenil y sofisticado, con referencia estética Zara contemporánea.</w:t>
      </w:r>
    </w:p>
    <w:p>
      <w:pPr>
        <w:pStyle w:val="ListBullet"/>
      </w:pPr>
      <w:r>
        <w:t>Camisas estructuradas, tops asimétricos, pantalones de sastrería, faldas modernas y vestidos actuales.</w:t>
      </w:r>
    </w:p>
    <w:p>
      <w:pPr>
        <w:pStyle w:val="ListBullet"/>
      </w:pPr>
      <w:r>
        <w:t>Vestidos más cortos o siluetas entalladas cuando el contexto lo permita.</w:t>
      </w:r>
    </w:p>
    <w:p>
      <w:pPr>
        <w:pStyle w:val="ListBullet"/>
      </w:pPr>
      <w:r>
        <w:t>Cut-outs discretos y elegantes, nunca vulgares ni fuera de contexto.</w:t>
      </w:r>
    </w:p>
    <w:p>
      <w:pPr>
        <w:pStyle w:val="ListBullet"/>
      </w:pPr>
      <w:r>
        <w:t>Casual ejecutivo para concesionario, reuniones o escenas de trabajo.</w:t>
      </w:r>
    </w:p>
    <w:p>
      <w:pPr>
        <w:pStyle w:val="ListBullet"/>
      </w:pPr>
      <w:r>
        <w:t>Evitar repetir blazer en todas las escenas, trajes excesivamente conservadores y outfits que la hagan parecer mayor.</w:t>
      </w:r>
    </w:p>
    <w:p>
      <w:pPr>
        <w:pStyle w:val="Heading2"/>
      </w:pPr>
      <w:r>
        <w:t>Frecuencia de aparición</w:t>
      </w:r>
    </w:p>
    <w:p>
      <w:r>
        <w:t>Janica puede aparecer con frecuencia, pero no en todas las láminas. Como guía, utilizarla en 2 a 4 láminas de un carrusel de 7: portada, una escena narrativa o de autoridad y cierre; las demás pueden usar objetos, texturas, documentos, espacios, detalles de manos, arquitectura, símbolos o tipografía editorial.</w:t>
      </w:r>
    </w:p>
    <w:p>
      <w:pPr>
        <w:pStyle w:val="Heading2"/>
      </w:pPr>
      <w:r>
        <w:t>Arquitectura de carrusel Janica</w:t>
      </w:r>
    </w:p>
    <w:tbl>
      <w:tblPr>
        <w:tblStyle w:val="TableGrid"/>
        <w:tblW w:type="auto" w:w="0"/>
        <w:jc w:val="center"/>
        <w:tblLook w:firstColumn="1" w:firstRow="1" w:lastColumn="0" w:lastRow="0" w:noHBand="0" w:noVBand="1" w:val="04A0"/>
      </w:tblPr>
      <w:tblGrid>
        <w:gridCol w:w="5112"/>
        <w:gridCol w:w="5112"/>
      </w:tblGrid>
      <w:tr>
        <w:tc>
          <w:tcPr>
            <w:tcW w:type="dxa" w:w="1080"/>
            <w:shd w:fill="202124"/>
            <w:vAlign w:val="center"/>
            <w:tcMar>
              <w:top w:w="100" w:type="dxa"/>
              <w:start w:w="110" w:type="dxa"/>
              <w:bottom w:w="100" w:type="dxa"/>
              <w:end w:w="110" w:type="dxa"/>
            </w:tcMar>
          </w:tcPr>
          <w:p>
            <w:r>
              <w:rPr>
                <w:b/>
                <w:color w:val="FFFFFF"/>
              </w:rPr>
              <w:t>Lámina</w:t>
            </w:r>
          </w:p>
        </w:tc>
        <w:tc>
          <w:tcPr>
            <w:tcW w:type="dxa" w:w="8568"/>
            <w:shd w:fill="202124"/>
            <w:vAlign w:val="center"/>
            <w:tcMar>
              <w:top w:w="100" w:type="dxa"/>
              <w:start w:w="110" w:type="dxa"/>
              <w:bottom w:w="100" w:type="dxa"/>
              <w:end w:w="110" w:type="dxa"/>
            </w:tcMar>
          </w:tcPr>
          <w:p>
            <w:r>
              <w:rPr>
                <w:b/>
                <w:color w:val="FFFFFF"/>
              </w:rPr>
              <w:t>Función sugerida</w:t>
            </w:r>
          </w:p>
        </w:tc>
      </w:tr>
      <w:tr>
        <w:tc>
          <w:tcPr>
            <w:tcW w:type="dxa" w:w="1080"/>
            <w:vAlign w:val="center"/>
            <w:tcMar>
              <w:top w:w="100" w:type="dxa"/>
              <w:start w:w="110" w:type="dxa"/>
              <w:bottom w:w="100" w:type="dxa"/>
              <w:end w:w="110" w:type="dxa"/>
            </w:tcMar>
          </w:tcPr>
          <w:p>
            <w:r>
              <w:t>1</w:t>
            </w:r>
          </w:p>
        </w:tc>
        <w:tc>
          <w:tcPr>
            <w:tcW w:type="dxa" w:w="8568"/>
            <w:vAlign w:val="center"/>
            <w:tcMar>
              <w:top w:w="100" w:type="dxa"/>
              <w:start w:w="110" w:type="dxa"/>
              <w:bottom w:w="100" w:type="dxa"/>
              <w:end w:w="110" w:type="dxa"/>
            </w:tcMar>
          </w:tcPr>
          <w:p>
            <w:r>
              <w:t>Hook emocional o de autoridad con imagen potente y pocos elementos</w:t>
            </w:r>
          </w:p>
        </w:tc>
      </w:tr>
      <w:tr>
        <w:tc>
          <w:tcPr>
            <w:tcW w:type="dxa" w:w="1080"/>
            <w:shd w:fill="F4F4F4"/>
            <w:vAlign w:val="center"/>
            <w:tcMar>
              <w:top w:w="100" w:type="dxa"/>
              <w:start w:w="110" w:type="dxa"/>
              <w:bottom w:w="100" w:type="dxa"/>
              <w:end w:w="110" w:type="dxa"/>
            </w:tcMar>
          </w:tcPr>
          <w:p>
            <w:r>
              <w:t>2</w:t>
            </w:r>
          </w:p>
        </w:tc>
        <w:tc>
          <w:tcPr>
            <w:tcW w:type="dxa" w:w="8568"/>
            <w:shd w:fill="F4F4F4"/>
            <w:vAlign w:val="center"/>
            <w:tcMar>
              <w:top w:w="100" w:type="dxa"/>
              <w:start w:w="110" w:type="dxa"/>
              <w:bottom w:w="100" w:type="dxa"/>
              <w:end w:w="110" w:type="dxa"/>
            </w:tcMar>
          </w:tcPr>
          <w:p>
            <w:r>
              <w:t>Tensión cotidiana o verdad que la audiencia reconoce</w:t>
            </w:r>
          </w:p>
        </w:tc>
      </w:tr>
      <w:tr>
        <w:tc>
          <w:tcPr>
            <w:tcW w:type="dxa" w:w="1080"/>
            <w:vAlign w:val="center"/>
            <w:tcMar>
              <w:top w:w="100" w:type="dxa"/>
              <w:start w:w="110" w:type="dxa"/>
              <w:bottom w:w="100" w:type="dxa"/>
              <w:end w:w="110" w:type="dxa"/>
            </w:tcMar>
          </w:tcPr>
          <w:p>
            <w:r>
              <w:t>3</w:t>
            </w:r>
          </w:p>
        </w:tc>
        <w:tc>
          <w:tcPr>
            <w:tcW w:type="dxa" w:w="8568"/>
            <w:vAlign w:val="center"/>
            <w:tcMar>
              <w:top w:w="100" w:type="dxa"/>
              <w:start w:w="110" w:type="dxa"/>
              <w:bottom w:w="100" w:type="dxa"/>
              <w:end w:w="110" w:type="dxa"/>
            </w:tcMar>
          </w:tcPr>
          <w:p>
            <w:r>
              <w:t>Profundización con frase corta, objeto o tipografía protagonista</w:t>
            </w:r>
          </w:p>
        </w:tc>
      </w:tr>
      <w:tr>
        <w:tc>
          <w:tcPr>
            <w:tcW w:type="dxa" w:w="1080"/>
            <w:shd w:fill="F4F4F4"/>
            <w:vAlign w:val="center"/>
            <w:tcMar>
              <w:top w:w="100" w:type="dxa"/>
              <w:start w:w="110" w:type="dxa"/>
              <w:bottom w:w="100" w:type="dxa"/>
              <w:end w:w="110" w:type="dxa"/>
            </w:tcMar>
          </w:tcPr>
          <w:p>
            <w:r>
              <w:t>4</w:t>
            </w:r>
          </w:p>
        </w:tc>
        <w:tc>
          <w:tcPr>
            <w:tcW w:type="dxa" w:w="8568"/>
            <w:shd w:fill="F4F4F4"/>
            <w:vAlign w:val="center"/>
            <w:tcMar>
              <w:top w:w="100" w:type="dxa"/>
              <w:start w:w="110" w:type="dxa"/>
              <w:bottom w:w="100" w:type="dxa"/>
              <w:end w:w="110" w:type="dxa"/>
            </w:tcMar>
          </w:tcPr>
          <w:p>
            <w:r>
              <w:t>Cambio de perspectiva</w:t>
            </w:r>
          </w:p>
        </w:tc>
      </w:tr>
      <w:tr>
        <w:tc>
          <w:tcPr>
            <w:tcW w:type="dxa" w:w="1080"/>
            <w:vAlign w:val="center"/>
            <w:tcMar>
              <w:top w:w="100" w:type="dxa"/>
              <w:start w:w="110" w:type="dxa"/>
              <w:bottom w:w="100" w:type="dxa"/>
              <w:end w:w="110" w:type="dxa"/>
            </w:tcMar>
          </w:tcPr>
          <w:p>
            <w:r>
              <w:t>5</w:t>
            </w:r>
          </w:p>
        </w:tc>
        <w:tc>
          <w:tcPr>
            <w:tcW w:type="dxa" w:w="8568"/>
            <w:vAlign w:val="center"/>
            <w:tcMar>
              <w:top w:w="100" w:type="dxa"/>
              <w:start w:w="110" w:type="dxa"/>
              <w:bottom w:w="100" w:type="dxa"/>
              <w:end w:w="110" w:type="dxa"/>
            </w:tcMar>
          </w:tcPr>
          <w:p>
            <w:r>
              <w:t>Idea práctica, aprendizaje o contraste</w:t>
            </w:r>
          </w:p>
        </w:tc>
      </w:tr>
      <w:tr>
        <w:tc>
          <w:tcPr>
            <w:tcW w:type="dxa" w:w="1080"/>
            <w:shd w:fill="F4F4F4"/>
            <w:vAlign w:val="center"/>
            <w:tcMar>
              <w:top w:w="100" w:type="dxa"/>
              <w:start w:w="110" w:type="dxa"/>
              <w:bottom w:w="100" w:type="dxa"/>
              <w:end w:w="110" w:type="dxa"/>
            </w:tcMar>
          </w:tcPr>
          <w:p>
            <w:r>
              <w:t>6</w:t>
            </w:r>
          </w:p>
        </w:tc>
        <w:tc>
          <w:tcPr>
            <w:tcW w:type="dxa" w:w="8568"/>
            <w:shd w:fill="F4F4F4"/>
            <w:vAlign w:val="center"/>
            <w:tcMar>
              <w:top w:w="100" w:type="dxa"/>
              <w:start w:w="110" w:type="dxa"/>
              <w:bottom w:w="100" w:type="dxa"/>
              <w:end w:w="110" w:type="dxa"/>
            </w:tcMar>
          </w:tcPr>
          <w:p>
            <w:r>
              <w:t>Resolución emocional o principio memorable</w:t>
            </w:r>
          </w:p>
        </w:tc>
      </w:tr>
      <w:tr>
        <w:tc>
          <w:tcPr>
            <w:tcW w:type="dxa" w:w="1080"/>
            <w:vAlign w:val="center"/>
            <w:tcMar>
              <w:top w:w="100" w:type="dxa"/>
              <w:start w:w="110" w:type="dxa"/>
              <w:bottom w:w="100" w:type="dxa"/>
              <w:end w:w="110" w:type="dxa"/>
            </w:tcMar>
          </w:tcPr>
          <w:p>
            <w:r>
              <w:t>7</w:t>
            </w:r>
          </w:p>
        </w:tc>
        <w:tc>
          <w:tcPr>
            <w:tcW w:type="dxa" w:w="8568"/>
            <w:vAlign w:val="center"/>
            <w:tcMar>
              <w:top w:w="100" w:type="dxa"/>
              <w:start w:w="110" w:type="dxa"/>
              <w:bottom w:w="100" w:type="dxa"/>
              <w:end w:w="110" w:type="dxa"/>
            </w:tcMar>
          </w:tcPr>
          <w:p>
            <w:r>
              <w:t>CTA suave: guardar, compartir, comentar o reflexionar</w:t>
            </w:r>
          </w:p>
        </w:tc>
      </w:tr>
    </w:tbl>
    <w:p>
      <w:pPr>
        <w:spacing w:after="40"/>
      </w:pPr>
    </w:p>
    <w:p>
      <w:r>
        <w:br w:type="page"/>
      </w:r>
    </w:p>
    <w:p>
      <w:pPr>
        <w:pStyle w:val="Heading2"/>
      </w:pPr>
      <w:r>
        <w:t>Prompt maestro para fotografía de Janica</w:t>
      </w:r>
    </w:p>
    <w:p>
      <w:pPr>
        <w:pStyle w:val="Prompt"/>
      </w:pPr>
      <w:r>
        <w:t>Use the approved Janica Merchant face reference as the exact identity anchor. Preserve her facial geometry, eye shape, brows, nose, jawline, natural lip size and age. Create a believable candid professional photograph, not a beauty campaign and not a generic blonde model. Modern youthful business-chic wardrobe, Zara-inspired contemporary styling, sophisticated but approachable. Authentic unretouched skin with visible natural pores and microtexture, realistic under-eye texture, fine facial hairs, individual hair strands, physically accurate soft lighting, full-frame camera detail. Natural executive environment such as a conference, meeting, interview, studio or backstage. No text and no logo in the photographic generation. Do not enlarge the lips, change facial proportions, age her, over-smooth the skin, add dark facial streaks, zebra-like shadows, banding, waxy texture or AI artifacts.</w:t>
      </w:r>
    </w:p>
    <w:p>
      <w:pPr>
        <w:pStyle w:val="Heading2"/>
      </w:pPr>
      <w:r>
        <w:t>Prompt maestro para diagramación Janica</w:t>
      </w:r>
    </w:p>
    <w:p>
      <w:pPr>
        <w:pStyle w:val="Prompt"/>
      </w:pPr>
      <w:r>
        <w:t>Design a refined personal-brand Instagram carousel in 4:5 using warm ivory, soft cream, beige, champagne, taupe and dark-gray typography. Add only a small accent of the exact Nika Media yellow. Editorial magazine meets minimal luxury and subtle technology. Large elegant typography may move behind and in front of the approved cutout photograph, with clean masking and sophisticated layering. Generous negative space, restrained collage, high-fashion editorial rhythm, no rainbow text, no heavy gradients, no clutter. Use the approved Janica photograph as a locked asset; do not regenerate or alter her face.</w:t>
      </w:r>
    </w:p>
    <w:p>
      <w:pPr>
        <w:pStyle w:val="Heading2"/>
      </w:pPr>
      <w:r>
        <w:t>Errores prohibidos en Janica</w:t>
      </w:r>
    </w:p>
    <w:p>
      <w:pPr>
        <w:pStyle w:val="ListBullet"/>
      </w:pPr>
      <w:r>
        <w:t>Convertirla en una rubia genérica o cambiar su rostro entre láminas.</w:t>
      </w:r>
    </w:p>
    <w:p>
      <w:pPr>
        <w:pStyle w:val="ListBullet"/>
      </w:pPr>
      <w:r>
        <w:t>Agrandar labios, afinar nariz, cambiar ojos, mandíbula o edad.</w:t>
      </w:r>
    </w:p>
    <w:p>
      <w:pPr>
        <w:pStyle w:val="ListBullet"/>
      </w:pPr>
      <w:r>
        <w:t>Ponerla siempre con blazer, traje conservador o styling de persona mayor.</w:t>
      </w:r>
    </w:p>
    <w:p>
      <w:pPr>
        <w:pStyle w:val="ListBullet"/>
      </w:pPr>
      <w:r>
        <w:t>Usar demasiados colores, degradados o fondos oscuros en toda la serie.</w:t>
      </w:r>
    </w:p>
    <w:p>
      <w:pPr>
        <w:pStyle w:val="ListBullet"/>
      </w:pPr>
      <w:r>
        <w:t>Colocarla en cada lámina sin necesidad narrativa.</w:t>
      </w:r>
    </w:p>
    <w:p>
      <w:pPr>
        <w:pStyle w:val="ListBullet"/>
      </w:pPr>
      <w:r>
        <w:t>Repetir la misma pose en portada y cierre.</w:t>
      </w:r>
    </w:p>
    <w:p>
      <w:pPr>
        <w:pStyle w:val="ListBullet"/>
      </w:pPr>
      <w:r>
        <w:t>Generar textos y rostro en una sola pasada y continuar editando la imagen completa hasta degradarla.</w:t>
      </w:r>
    </w:p>
    <w:p>
      <w:r>
        <w:br w:type="page"/>
      </w:r>
    </w:p>
    <w:p>
      <w:pPr>
        <w:pStyle w:val="Heading1"/>
      </w:pPr>
      <w:r>
        <w:t>Perfil de marca City Kia</w:t>
      </w:r>
    </w:p>
    <w:p>
      <w:pPr>
        <w:pStyle w:val="Heading2"/>
      </w:pPr>
      <w:r>
        <w:t>Posicionamiento y objetivos</w:t>
      </w:r>
    </w:p>
    <w:p>
      <w:r>
        <w:t>City Kia of Greater Orlando es un concesionario automotriz. El contenido debe mover inventario, generar leads, visitas, mensajes y negociaciones, sin perder valor informativo ni precisión de modelos y ofertas.</w:t>
      </w:r>
    </w:p>
    <w:p>
      <w:pPr>
        <w:pStyle w:val="ListBullet"/>
      </w:pPr>
      <w:r>
        <w:t>Contenido combinado: editorial de marca, comerciales, ofertas, catálogo de vehículos, comparaciones, hacks de compra y contenido útil.</w:t>
      </w:r>
    </w:p>
    <w:p>
      <w:pPr>
        <w:pStyle w:val="ListBullet"/>
      </w:pPr>
      <w:r>
        <w:t>Idioma elegido campaña por campaña. Para campañas retail, el idioma predeterminado es inglés si no se indica lo contrario.</w:t>
      </w:r>
    </w:p>
    <w:p>
      <w:pPr>
        <w:pStyle w:val="ListBullet"/>
      </w:pPr>
      <w:r>
        <w:t>Copy corto, visual y fácil de leer. Evitar demasiadas letras.</w:t>
      </w:r>
    </w:p>
    <w:p>
      <w:pPr>
        <w:pStyle w:val="ListBullet"/>
      </w:pPr>
      <w:r>
        <w:t>Tono enérgico, competitivo, accesible y confiable.</w:t>
      </w:r>
    </w:p>
    <w:p>
      <w:pPr>
        <w:pStyle w:val="Heading2"/>
      </w:pPr>
      <w:r>
        <w:t>Sistema visual City Kia</w:t>
      </w:r>
    </w:p>
    <w:p>
      <w:pPr>
        <w:pStyle w:val="ListBullet"/>
      </w:pPr>
      <w:r>
        <w:t>Colores dominantes: blanco y negro.</w:t>
      </w:r>
    </w:p>
    <w:p>
      <w:pPr>
        <w:pStyle w:val="ListBullet"/>
      </w:pPr>
      <w:r>
        <w:t>Apoyo: gris metálico y plateado.</w:t>
      </w:r>
    </w:p>
    <w:p>
      <w:pPr>
        <w:pStyle w:val="ListBullet"/>
      </w:pPr>
      <w:r>
        <w:t>Rojo únicamente como acento para precios, CTAs, subrayados, etiquetas y urgencia.</w:t>
      </w:r>
    </w:p>
    <w:p>
      <w:pPr>
        <w:pStyle w:val="ListBullet"/>
      </w:pPr>
      <w:r>
        <w:t>Estética: editorial comercial automotriz, limpia y contundente.</w:t>
      </w:r>
    </w:p>
    <w:p>
      <w:pPr>
        <w:pStyle w:val="ListBullet"/>
      </w:pPr>
      <w:r>
        <w:t>Usar fotografías oficiales o verificadas de vehículos, fachada aprobada y logos originales.</w:t>
      </w:r>
    </w:p>
    <w:p>
      <w:pPr>
        <w:pStyle w:val="ListBullet"/>
      </w:pPr>
      <w:r>
        <w:t>No convertir todas las láminas en flyers de oferta; alternar producto, personas, detalles, datos y utilidad.</w:t>
      </w:r>
    </w:p>
    <w:p>
      <w:pPr>
        <w:pStyle w:val="Heading2"/>
      </w:pPr>
      <w:r>
        <w:t>Personas aprobadas</w:t>
      </w:r>
    </w:p>
    <w:tbl>
      <w:tblPr>
        <w:tblStyle w:val="TableGrid"/>
        <w:tblW w:type="auto" w:w="0"/>
        <w:jc w:val="center"/>
        <w:tblLook w:firstColumn="1" w:firstRow="1" w:lastColumn="0" w:lastRow="0" w:noHBand="0" w:noVBand="1" w:val="04A0"/>
      </w:tblPr>
      <w:tblGrid>
        <w:gridCol w:w="3408"/>
        <w:gridCol w:w="3408"/>
        <w:gridCol w:w="3408"/>
      </w:tblGrid>
      <w:tr>
        <w:tc>
          <w:tcPr>
            <w:tcW w:type="dxa" w:w="1944"/>
            <w:shd w:fill="202124"/>
            <w:vAlign w:val="center"/>
            <w:tcMar>
              <w:top w:w="100" w:type="dxa"/>
              <w:start w:w="110" w:type="dxa"/>
              <w:bottom w:w="100" w:type="dxa"/>
              <w:end w:w="110" w:type="dxa"/>
            </w:tcMar>
          </w:tcPr>
          <w:p>
            <w:r>
              <w:rPr>
                <w:b/>
                <w:color w:val="FFFFFF"/>
              </w:rPr>
              <w:t>Persona</w:t>
            </w:r>
          </w:p>
        </w:tc>
        <w:tc>
          <w:tcPr>
            <w:tcW w:type="dxa" w:w="2304"/>
            <w:shd w:fill="202124"/>
            <w:vAlign w:val="center"/>
            <w:tcMar>
              <w:top w:w="100" w:type="dxa"/>
              <w:start w:w="110" w:type="dxa"/>
              <w:bottom w:w="100" w:type="dxa"/>
              <w:end w:w="110" w:type="dxa"/>
            </w:tcMar>
          </w:tcPr>
          <w:p>
            <w:r>
              <w:rPr>
                <w:b/>
                <w:color w:val="FFFFFF"/>
              </w:rPr>
              <w:t>Rol visual</w:t>
            </w:r>
          </w:p>
        </w:tc>
        <w:tc>
          <w:tcPr>
            <w:tcW w:type="dxa" w:w="5760"/>
            <w:shd w:fill="202124"/>
            <w:vAlign w:val="center"/>
            <w:tcMar>
              <w:top w:w="100" w:type="dxa"/>
              <w:start w:w="110" w:type="dxa"/>
              <w:bottom w:w="100" w:type="dxa"/>
              <w:end w:w="110" w:type="dxa"/>
            </w:tcMar>
          </w:tcPr>
          <w:p>
            <w:r>
              <w:rPr>
                <w:b/>
                <w:color w:val="FFFFFF"/>
              </w:rPr>
              <w:t>Reglas</w:t>
            </w:r>
          </w:p>
        </w:tc>
      </w:tr>
      <w:tr>
        <w:tc>
          <w:tcPr>
            <w:tcW w:type="dxa" w:w="1944"/>
            <w:vAlign w:val="center"/>
            <w:tcMar>
              <w:top w:w="100" w:type="dxa"/>
              <w:start w:w="110" w:type="dxa"/>
              <w:bottom w:w="100" w:type="dxa"/>
              <w:end w:w="110" w:type="dxa"/>
            </w:tcMar>
          </w:tcPr>
          <w:p>
            <w:r>
              <w:t>Janica Merchant</w:t>
            </w:r>
          </w:p>
        </w:tc>
        <w:tc>
          <w:tcPr>
            <w:tcW w:type="dxa" w:w="2304"/>
            <w:vAlign w:val="center"/>
            <w:tcMar>
              <w:top w:w="100" w:type="dxa"/>
              <w:start w:w="110" w:type="dxa"/>
              <w:bottom w:w="100" w:type="dxa"/>
              <w:end w:w="110" w:type="dxa"/>
            </w:tcMar>
          </w:tcPr>
          <w:p>
            <w:r>
              <w:t>Imagen principal</w:t>
            </w:r>
          </w:p>
        </w:tc>
        <w:tc>
          <w:tcPr>
            <w:tcW w:type="dxa" w:w="5760"/>
            <w:vAlign w:val="center"/>
            <w:tcMar>
              <w:top w:w="100" w:type="dxa"/>
              <w:start w:w="110" w:type="dxa"/>
              <w:bottom w:w="100" w:type="dxa"/>
              <w:end w:w="110" w:type="dxa"/>
            </w:tcMar>
          </w:tcPr>
          <w:p>
            <w:r>
              <w:t>Usar identidad aprobada; vestuario casual-business moderno; expresión cálida</w:t>
            </w:r>
          </w:p>
        </w:tc>
      </w:tr>
      <w:tr>
        <w:tc>
          <w:tcPr>
            <w:tcW w:type="dxa" w:w="1944"/>
            <w:shd w:fill="F4F4F4"/>
            <w:vAlign w:val="center"/>
            <w:tcMar>
              <w:top w:w="100" w:type="dxa"/>
              <w:start w:w="110" w:type="dxa"/>
              <w:bottom w:w="100" w:type="dxa"/>
              <w:end w:w="110" w:type="dxa"/>
            </w:tcMar>
          </w:tcPr>
          <w:p>
            <w:r>
              <w:t>Raúl Gomila</w:t>
            </w:r>
          </w:p>
        </w:tc>
        <w:tc>
          <w:tcPr>
            <w:tcW w:type="dxa" w:w="2304"/>
            <w:shd w:fill="F4F4F4"/>
            <w:vAlign w:val="center"/>
            <w:tcMar>
              <w:top w:w="100" w:type="dxa"/>
              <w:start w:w="110" w:type="dxa"/>
              <w:bottom w:w="100" w:type="dxa"/>
              <w:end w:w="110" w:type="dxa"/>
            </w:tcMar>
          </w:tcPr>
          <w:p>
            <w:r>
              <w:t>Imagen principal</w:t>
            </w:r>
          </w:p>
        </w:tc>
        <w:tc>
          <w:tcPr>
            <w:tcW w:type="dxa" w:w="5760"/>
            <w:shd w:fill="F4F4F4"/>
            <w:vAlign w:val="center"/>
            <w:tcMar>
              <w:top w:w="100" w:type="dxa"/>
              <w:start w:w="110" w:type="dxa"/>
              <w:bottom w:w="100" w:type="dxa"/>
              <w:end w:w="110" w:type="dxa"/>
            </w:tcMar>
          </w:tcPr>
          <w:p>
            <w:r>
              <w:t>Usar su referencia exacta; presencia de liderazgo y cercanía</w:t>
            </w:r>
          </w:p>
        </w:tc>
      </w:tr>
      <w:tr>
        <w:tc>
          <w:tcPr>
            <w:tcW w:type="dxa" w:w="1944"/>
            <w:vAlign w:val="center"/>
            <w:tcMar>
              <w:top w:w="100" w:type="dxa"/>
              <w:start w:w="110" w:type="dxa"/>
              <w:bottom w:w="100" w:type="dxa"/>
              <w:end w:w="110" w:type="dxa"/>
            </w:tcMar>
          </w:tcPr>
          <w:p>
            <w:r>
              <w:t>Andrea</w:t>
            </w:r>
          </w:p>
        </w:tc>
        <w:tc>
          <w:tcPr>
            <w:tcW w:type="dxa" w:w="2304"/>
            <w:vAlign w:val="center"/>
            <w:tcMar>
              <w:top w:w="100" w:type="dxa"/>
              <w:start w:w="110" w:type="dxa"/>
              <w:bottom w:w="100" w:type="dxa"/>
              <w:end w:w="110" w:type="dxa"/>
            </w:tcMar>
          </w:tcPr>
          <w:p>
            <w:r>
              <w:t>Miss City Kia 2026</w:t>
            </w:r>
          </w:p>
        </w:tc>
        <w:tc>
          <w:tcPr>
            <w:tcW w:type="dxa" w:w="5760"/>
            <w:vAlign w:val="center"/>
            <w:tcMar>
              <w:top w:w="100" w:type="dxa"/>
              <w:start w:w="110" w:type="dxa"/>
              <w:bottom w:w="100" w:type="dxa"/>
              <w:end w:w="110" w:type="dxa"/>
            </w:tcMar>
          </w:tcPr>
          <w:p>
            <w:r>
              <w:t>Imagen temporal y selectiva; usar referencia exacta; no reemplazar por otra morena o modelo</w:t>
            </w:r>
          </w:p>
        </w:tc>
      </w:tr>
    </w:tbl>
    <w:p>
      <w:pPr>
        <w:spacing w:after="40"/>
      </w:pPr>
    </w:p>
    <w:p>
      <w:pPr>
        <w:pStyle w:val="Heading2"/>
      </w:pPr>
      <w:r>
        <w:t>Vehículos controlados</w:t>
      </w:r>
    </w:p>
    <w:p>
      <w:r>
        <w:t>El agente debe confirmar el año y la versión visual en fuentes oficiales antes de generar o publicar. Lista de modelos solicitados y vigilados:</w:t>
      </w:r>
    </w:p>
    <w:p>
      <w:pPr>
        <w:pStyle w:val="ListBullet"/>
      </w:pPr>
      <w:r>
        <w:t>Kia K4 y Kia K4 Hatchback.</w:t>
      </w:r>
    </w:p>
    <w:p>
      <w:pPr>
        <w:pStyle w:val="ListBullet"/>
      </w:pPr>
      <w:r>
        <w:t>Kia K5.</w:t>
      </w:r>
    </w:p>
    <w:p>
      <w:pPr>
        <w:pStyle w:val="ListBullet"/>
      </w:pPr>
      <w:r>
        <w:t>Kia Sorento 2026.</w:t>
      </w:r>
    </w:p>
    <w:p>
      <w:pPr>
        <w:pStyle w:val="ListBullet"/>
      </w:pPr>
      <w:r>
        <w:t>Kia Sportage 2026.</w:t>
      </w:r>
    </w:p>
    <w:p>
      <w:pPr>
        <w:pStyle w:val="ListBullet"/>
      </w:pPr>
      <w:r>
        <w:t>Kia Niro 2026.</w:t>
      </w:r>
    </w:p>
    <w:p>
      <w:pPr>
        <w:pStyle w:val="ListBullet"/>
      </w:pPr>
      <w:r>
        <w:t>Kia Carnival 2026.</w:t>
      </w:r>
    </w:p>
    <w:p>
      <w:pPr>
        <w:pStyle w:val="ListBullet"/>
      </w:pPr>
      <w:r>
        <w:t>Kia Telluride 2027.</w:t>
      </w:r>
    </w:p>
    <w:p>
      <w:pPr>
        <w:pStyle w:val="ListBullet"/>
      </w:pPr>
      <w:r>
        <w:t>Kia EV3 2027.</w:t>
      </w:r>
    </w:p>
    <w:p>
      <w:pPr>
        <w:pStyle w:val="ListBullet"/>
      </w:pPr>
      <w:r>
        <w:t>Kia Seltos 2027.</w:t>
      </w:r>
    </w:p>
    <w:p>
      <w:pPr>
        <w:pStyle w:val="ListBullet"/>
      </w:pPr>
      <w:r>
        <w:t>Kia EV6 y Kia EV9; confirmar año y versión en cada campaña.</w:t>
      </w:r>
    </w:p>
    <w:p>
      <w:r>
        <w:t>Nunca usar un modelo anterior porque se parece. Cuando falte una referencia aprobada, buscar primero Kia.com o material oficial del fabricante y guardar esa referencia con nombre de modelo, año y ángulo.</w:t>
      </w:r>
    </w:p>
    <w:p>
      <w:r>
        <w:br w:type="page"/>
      </w:r>
    </w:p>
    <w:p>
      <w:pPr>
        <w:pStyle w:val="Heading2"/>
      </w:pPr>
      <w:r>
        <w:t>Arquitectura de carruseles City Kia</w:t>
      </w:r>
    </w:p>
    <w:tbl>
      <w:tblPr>
        <w:tblStyle w:val="TableGrid"/>
        <w:tblW w:type="auto" w:w="0"/>
        <w:jc w:val="center"/>
        <w:tblLook w:firstColumn="1" w:firstRow="1" w:lastColumn="0" w:lastRow="0" w:noHBand="0" w:noVBand="1" w:val="04A0"/>
      </w:tblPr>
      <w:tblGrid>
        <w:gridCol w:w="5112"/>
        <w:gridCol w:w="5112"/>
      </w:tblGrid>
      <w:tr>
        <w:tc>
          <w:tcPr>
            <w:tcW w:type="dxa" w:w="2304"/>
            <w:shd w:fill="202124"/>
            <w:vAlign w:val="center"/>
            <w:tcMar>
              <w:top w:w="100" w:type="dxa"/>
              <w:start w:w="110" w:type="dxa"/>
              <w:bottom w:w="100" w:type="dxa"/>
              <w:end w:w="110" w:type="dxa"/>
            </w:tcMar>
          </w:tcPr>
          <w:p>
            <w:r>
              <w:rPr>
                <w:b/>
                <w:color w:val="FFFFFF"/>
              </w:rPr>
              <w:t>Tipo</w:t>
            </w:r>
          </w:p>
        </w:tc>
        <w:tc>
          <w:tcPr>
            <w:tcW w:type="dxa" w:w="7344"/>
            <w:shd w:fill="202124"/>
            <w:vAlign w:val="center"/>
            <w:tcMar>
              <w:top w:w="100" w:type="dxa"/>
              <w:start w:w="110" w:type="dxa"/>
              <w:bottom w:w="100" w:type="dxa"/>
              <w:end w:w="110" w:type="dxa"/>
            </w:tcMar>
          </w:tcPr>
          <w:p>
            <w:r>
              <w:rPr>
                <w:b/>
                <w:color w:val="FFFFFF"/>
              </w:rPr>
              <w:t>Estructura recomendada</w:t>
            </w:r>
          </w:p>
        </w:tc>
      </w:tr>
      <w:tr>
        <w:tc>
          <w:tcPr>
            <w:tcW w:type="dxa" w:w="2304"/>
            <w:vAlign w:val="center"/>
            <w:tcMar>
              <w:top w:w="100" w:type="dxa"/>
              <w:start w:w="110" w:type="dxa"/>
              <w:bottom w:w="100" w:type="dxa"/>
              <w:end w:w="110" w:type="dxa"/>
            </w:tcMar>
          </w:tcPr>
          <w:p>
            <w:r>
              <w:t>Oferta de fin de mes</w:t>
            </w:r>
          </w:p>
        </w:tc>
        <w:tc>
          <w:tcPr>
            <w:tcW w:type="dxa" w:w="7344"/>
            <w:vAlign w:val="center"/>
            <w:tcMar>
              <w:top w:w="100" w:type="dxa"/>
              <w:start w:w="110" w:type="dxa"/>
              <w:bottom w:w="100" w:type="dxa"/>
              <w:end w:w="110" w:type="dxa"/>
            </w:tcMar>
          </w:tcPr>
          <w:p>
            <w:r>
              <w:t>Hook competitivo → beneficios → 3 a 5 modelos → ahorro/financiamiento → CTA</w:t>
            </w:r>
          </w:p>
        </w:tc>
      </w:tr>
      <w:tr>
        <w:tc>
          <w:tcPr>
            <w:tcW w:type="dxa" w:w="2304"/>
            <w:shd w:fill="F4F4F4"/>
            <w:vAlign w:val="center"/>
            <w:tcMar>
              <w:top w:w="100" w:type="dxa"/>
              <w:start w:w="110" w:type="dxa"/>
              <w:bottom w:w="100" w:type="dxa"/>
              <w:end w:w="110" w:type="dxa"/>
            </w:tcMar>
          </w:tcPr>
          <w:p>
            <w:r>
              <w:t>Catálogo</w:t>
            </w:r>
          </w:p>
        </w:tc>
        <w:tc>
          <w:tcPr>
            <w:tcW w:type="dxa" w:w="7344"/>
            <w:shd w:fill="F4F4F4"/>
            <w:vAlign w:val="center"/>
            <w:tcMar>
              <w:top w:w="100" w:type="dxa"/>
              <w:start w:w="110" w:type="dxa"/>
              <w:bottom w:w="100" w:type="dxa"/>
              <w:end w:w="110" w:type="dxa"/>
            </w:tcMar>
          </w:tcPr>
          <w:p>
            <w:r>
              <w:t>Categoría → modelos correctos → diferencia principal → para quién sirve → CTA</w:t>
            </w:r>
          </w:p>
        </w:tc>
      </w:tr>
      <w:tr>
        <w:tc>
          <w:tcPr>
            <w:tcW w:type="dxa" w:w="2304"/>
            <w:vAlign w:val="center"/>
            <w:tcMar>
              <w:top w:w="100" w:type="dxa"/>
              <w:start w:w="110" w:type="dxa"/>
              <w:bottom w:w="100" w:type="dxa"/>
              <w:end w:w="110" w:type="dxa"/>
            </w:tcMar>
          </w:tcPr>
          <w:p>
            <w:r>
              <w:t>Comparación</w:t>
            </w:r>
          </w:p>
        </w:tc>
        <w:tc>
          <w:tcPr>
            <w:tcW w:type="dxa" w:w="7344"/>
            <w:vAlign w:val="center"/>
            <w:tcMar>
              <w:top w:w="100" w:type="dxa"/>
              <w:start w:w="110" w:type="dxa"/>
              <w:bottom w:w="100" w:type="dxa"/>
              <w:end w:w="110" w:type="dxa"/>
            </w:tcMar>
          </w:tcPr>
          <w:p>
            <w:r>
              <w:t>Necesidad del comprador → opciones → valor Kia → prueba → CTA traer oferta</w:t>
            </w:r>
          </w:p>
        </w:tc>
      </w:tr>
      <w:tr>
        <w:tc>
          <w:tcPr>
            <w:tcW w:type="dxa" w:w="2304"/>
            <w:shd w:fill="F4F4F4"/>
            <w:vAlign w:val="center"/>
            <w:tcMar>
              <w:top w:w="100" w:type="dxa"/>
              <w:start w:w="110" w:type="dxa"/>
              <w:bottom w:w="100" w:type="dxa"/>
              <w:end w:w="110" w:type="dxa"/>
            </w:tcMar>
          </w:tcPr>
          <w:p>
            <w:r>
              <w:t>Contenido de valor</w:t>
            </w:r>
          </w:p>
        </w:tc>
        <w:tc>
          <w:tcPr>
            <w:tcW w:type="dxa" w:w="7344"/>
            <w:shd w:fill="F4F4F4"/>
            <w:vAlign w:val="center"/>
            <w:tcMar>
              <w:top w:w="100" w:type="dxa"/>
              <w:start w:w="110" w:type="dxa"/>
              <w:bottom w:w="100" w:type="dxa"/>
              <w:end w:w="110" w:type="dxa"/>
            </w:tcMar>
          </w:tcPr>
          <w:p>
            <w:r>
              <w:t>Pregunta frecuente → respuesta breve → checklist → error a evitar → CTA guardar/visitar</w:t>
            </w:r>
          </w:p>
        </w:tc>
      </w:tr>
    </w:tbl>
    <w:p>
      <w:pPr>
        <w:spacing w:after="40"/>
      </w:pPr>
    </w:p>
    <w:p>
      <w:pPr>
        <w:pStyle w:val="Heading2"/>
      </w:pPr>
      <w:r>
        <w:t>Ofertas y cumplimiento</w:t>
      </w:r>
    </w:p>
    <w:p>
      <w:pPr>
        <w:pStyle w:val="ListBullet"/>
      </w:pPr>
      <w:r>
        <w:t>Todo pago mensual, APR, descuento, plazo, elegibilidad e inventario es información cambiante.</w:t>
      </w:r>
    </w:p>
    <w:p>
      <w:pPr>
        <w:pStyle w:val="ListBullet"/>
      </w:pPr>
      <w:r>
        <w:t>No reutilizar una oferta anterior sin confirmación actual.</w:t>
      </w:r>
    </w:p>
    <w:p>
      <w:pPr>
        <w:pStyle w:val="ListBullet"/>
      </w:pPr>
      <w:r>
        <w:t>Recibir por escrito: modelo, año, trim si aplica, down payment, plazo, millas, APR, requisitos, fecha final y unidades elegibles.</w:t>
      </w:r>
    </w:p>
    <w:p>
      <w:pPr>
        <w:pStyle w:val="ListBullet"/>
      </w:pPr>
      <w:r>
        <w:t>Agregar disclaimers obligatorios entregados por el dealer. El agente no debe inventarlos ni simplificarlos.</w:t>
      </w:r>
    </w:p>
    <w:p>
      <w:pPr>
        <w:pStyle w:val="ListBullet"/>
      </w:pPr>
      <w:r>
        <w:t>Ejemplos históricos sirven solo como referencia creativa, no como ofertas vigentes.</w:t>
      </w:r>
    </w:p>
    <w:p>
      <w:pPr>
        <w:pStyle w:val="Heading2"/>
      </w:pPr>
      <w:r>
        <w:t>Prompt maestro City Kia</w:t>
      </w:r>
    </w:p>
    <w:p>
      <w:pPr>
        <w:pStyle w:val="Prompt"/>
      </w:pPr>
      <w:r>
        <w:t>Create a high-impact editorial automotive visual for City Kia of Greater Orlando, Instagram 4:5. Dominant white and black with metallic silver-gray, using red only as a controlled accent for price, underline or CTA. Feature the exact verified Kia model and model year supplied as reference; preserve its body shape, grille, lighting signature, wheels and proportions. Clean dealership-commercial aesthetic, premium but energetic, short copy areas and strong mobile readability. Use the approved dealership facade or lot only when requested. Reserve a clean area for the official City Kia logo; do not redraw it. No wrong model year, no substitute vehicle, no invented trim, no distorted badges, no unreadable license plate text, no excessive red and no clutter.</w:t>
      </w:r>
    </w:p>
    <w:p>
      <w:pPr>
        <w:pStyle w:val="Heading2"/>
      </w:pPr>
      <w:r>
        <w:t>Reglas para campañas con personas</w:t>
      </w:r>
    </w:p>
    <w:p>
      <w:pPr>
        <w:pStyle w:val="ListBullet"/>
      </w:pPr>
      <w:r>
        <w:t>Portada: Janica y Raúl pueden aparecer juntos como imagen principal del dealer.</w:t>
      </w:r>
    </w:p>
    <w:p>
      <w:pPr>
        <w:pStyle w:val="ListBullet"/>
      </w:pPr>
      <w:r>
        <w:t>Andrea debe aparecer selectivamente cuando aporte novedad, eventos, presencia institucional o contenido lifestyle.</w:t>
      </w:r>
    </w:p>
    <w:p>
      <w:pPr>
        <w:pStyle w:val="ListBullet"/>
      </w:pPr>
      <w:r>
        <w:t>No incluir a los tres automáticamente en cada carrusel.</w:t>
      </w:r>
    </w:p>
    <w:p>
      <w:pPr>
        <w:pStyle w:val="ListBullet"/>
      </w:pPr>
      <w:r>
        <w:t>Variar poses, distancias y escenas: junto al vehículo, caminando en el lote, entrega, conversación, interior o detalle.</w:t>
      </w:r>
    </w:p>
    <w:p>
      <w:pPr>
        <w:pStyle w:val="ListBullet"/>
      </w:pPr>
      <w:r>
        <w:t>Mantener rostros cálidos y naturales. Janica no debe parecer molesta o incómoda.</w:t>
      </w:r>
    </w:p>
    <w:p>
      <w:pPr>
        <w:pStyle w:val="Heading2"/>
      </w:pPr>
      <w:r>
        <w:t>Errores prohibidos en City Kia</w:t>
      </w:r>
    </w:p>
    <w:p>
      <w:pPr>
        <w:pStyle w:val="ListBullet"/>
      </w:pPr>
      <w:r>
        <w:t>Usar la Seltos, Telluride, Sportage u otro modelo de un año equivocado.</w:t>
      </w:r>
    </w:p>
    <w:p>
      <w:pPr>
        <w:pStyle w:val="ListBullet"/>
      </w:pPr>
      <w:r>
        <w:t>Inventar pagos, 0 % de interés, descuentos o ahorros.</w:t>
      </w:r>
    </w:p>
    <w:p>
      <w:pPr>
        <w:pStyle w:val="ListBullet"/>
      </w:pPr>
      <w:r>
        <w:t>Modificar el logo Kia o City Kia con IA.</w:t>
      </w:r>
    </w:p>
    <w:p>
      <w:pPr>
        <w:pStyle w:val="ListBullet"/>
      </w:pPr>
      <w:r>
        <w:t>Omitir a Andrea cuando la campaña indique expresamente que debe aparecer.</w:t>
      </w:r>
    </w:p>
    <w:p>
      <w:pPr>
        <w:pStyle w:val="ListBullet"/>
      </w:pPr>
      <w:r>
        <w:t>Generar personas que no correspondan a Janica, Raúl o Andrea.</w:t>
      </w:r>
    </w:p>
    <w:p>
      <w:pPr>
        <w:pStyle w:val="ListBullet"/>
      </w:pPr>
      <w:r>
        <w:t>Crear demasiado texto o mezclar inglés y español sin estrategia.</w:t>
      </w:r>
    </w:p>
    <w:p>
      <w:r>
        <w:br w:type="page"/>
      </w:r>
    </w:p>
    <w:p>
      <w:pPr>
        <w:pStyle w:val="Heading1"/>
      </w:pPr>
      <w:r>
        <w:t>Flujo de producción conectado con Higgsfield</w:t>
      </w:r>
    </w:p>
    <w:p>
      <w:r>
        <w:t>El agente debe actuar como director creativo y controlador de calidad. Higgsfield ejecuta generaciones o ediciones, pero no decide la identidad de marca por su cuenta.</w:t>
      </w:r>
    </w:p>
    <w:p>
      <w:pPr>
        <w:pStyle w:val="ListNumber"/>
      </w:pPr>
      <w:r>
        <w:t>Leer el brief y seleccionar la marca.</w:t>
      </w:r>
    </w:p>
    <w:p>
      <w:pPr>
        <w:pStyle w:val="ListNumber"/>
      </w:pPr>
      <w:r>
        <w:t>Cargar el perfil de marca y los assets exactos: logo, rostros, producto, vehículo y ubicación.</w:t>
      </w:r>
    </w:p>
    <w:p>
      <w:pPr>
        <w:pStyle w:val="ListNumber"/>
      </w:pPr>
      <w:r>
        <w:t>Verificar información cambiante en fuentes oficiales.</w:t>
      </w:r>
    </w:p>
    <w:p>
      <w:pPr>
        <w:pStyle w:val="ListNumber"/>
      </w:pPr>
      <w:r>
        <w:t>Proponer arquitectura del carrusel o lista de planos del video.</w:t>
      </w:r>
    </w:p>
    <w:p>
      <w:pPr>
        <w:pStyle w:val="ListNumber"/>
      </w:pPr>
      <w:r>
        <w:t>Redactar copy final por lámina o por escena.</w:t>
      </w:r>
    </w:p>
    <w:p>
      <w:pPr>
        <w:pStyle w:val="ListNumber"/>
      </w:pPr>
      <w:r>
        <w:t>Generar fotografías y fondos sin texto.</w:t>
      </w:r>
    </w:p>
    <w:p>
      <w:pPr>
        <w:pStyle w:val="ListNumber"/>
      </w:pPr>
      <w:r>
        <w:t>Aprobar identidad, realismo y producto.</w:t>
      </w:r>
    </w:p>
    <w:p>
      <w:pPr>
        <w:pStyle w:val="ListNumber"/>
      </w:pPr>
      <w:r>
        <w:t>Componer tipografía, figuras, colores, logos y CTA como capas editables.</w:t>
      </w:r>
    </w:p>
    <w:p>
      <w:pPr>
        <w:pStyle w:val="ListNumber"/>
      </w:pPr>
      <w:r>
        <w:t>Revisar la serie completa y corregir solo los elementos fallidos.</w:t>
      </w:r>
    </w:p>
    <w:p>
      <w:pPr>
        <w:pStyle w:val="ListNumber"/>
      </w:pPr>
      <w:r>
        <w:t>Exportar, archivar prompts, referencias y versión aprobada.</w:t>
      </w:r>
    </w:p>
    <w:p>
      <w:pPr>
        <w:pStyle w:val="Heading2"/>
      </w:pPr>
      <w:r>
        <w:t>Estructura de archivos recomendada</w:t>
      </w:r>
    </w:p>
    <w:p>
      <w:pPr>
        <w:pStyle w:val="Prompt"/>
      </w:pPr>
      <w:r>
        <w:t>NIKA MEDIA CREATIVE STUDIO/</w:t>
        <w:br/>
        <w:t xml:space="preserve">  00_MANUAL_MAESTRO/</w:t>
        <w:br/>
        <w:t xml:space="preserve">  EVA/</w:t>
        <w:br/>
        <w:t xml:space="preserve">    01_LOGOS/ 02_PALETA/ 03_REFERENCIAS/ 04_TEMPLATES/ 05_APROBADOS/</w:t>
        <w:br/>
        <w:t xml:space="preserve">  JANICA_MERCHANT/</w:t>
        <w:br/>
        <w:t xml:space="preserve">    01_FACE_LOCK/ 02_BODY_REFERENCES/ 03_OUTFITS/ 04_STYLE/ 05_APPROVED_OUTPUTS/</w:t>
        <w:br/>
        <w:t xml:space="preserve">  CITY_KIA/</w:t>
        <w:br/>
        <w:t xml:space="preserve">    01_LOGOS/ 02_PEOPLE/ 03_FACADE/ 04_VEHICLES_BY_YEAR/ 05_OFFERS/ 06_APPROVED_OUTPUTS/</w:t>
        <w:br/>
        <w:t xml:space="preserve">  PROMPTS/</w:t>
        <w:br/>
        <w:t xml:space="preserve">  ARCHIVE/</w:t>
      </w:r>
    </w:p>
    <w:p>
      <w:pPr>
        <w:pStyle w:val="Heading2"/>
      </w:pPr>
      <w:r>
        <w:t>Nombres obligatorios de assets</w:t>
      </w:r>
    </w:p>
    <w:p>
      <w:pPr>
        <w:pStyle w:val="ListBullet"/>
      </w:pPr>
      <w:r>
        <w:t>JANICA_FACE_SERIOUS_MASTER.png</w:t>
      </w:r>
    </w:p>
    <w:p>
      <w:pPr>
        <w:pStyle w:val="ListBullet"/>
      </w:pPr>
      <w:r>
        <w:t>JANICA_FACE_SMILING_MASTER.png</w:t>
      </w:r>
    </w:p>
    <w:p>
      <w:pPr>
        <w:pStyle w:val="ListBullet"/>
      </w:pPr>
      <w:r>
        <w:t>JANICA_FULL_BODY_MASTER.png</w:t>
      </w:r>
    </w:p>
    <w:p>
      <w:pPr>
        <w:pStyle w:val="ListBullet"/>
      </w:pPr>
      <w:r>
        <w:t>RAUL_FACE_BODY_MASTER.png</w:t>
      </w:r>
    </w:p>
    <w:p>
      <w:pPr>
        <w:pStyle w:val="ListBullet"/>
      </w:pPr>
      <w:r>
        <w:t>ANDREA_FACE_BODY_MASTER.png</w:t>
      </w:r>
    </w:p>
    <w:p>
      <w:pPr>
        <w:pStyle w:val="ListBullet"/>
      </w:pPr>
      <w:r>
        <w:t>EVA_LOGO_MASTER.png</w:t>
      </w:r>
    </w:p>
    <w:p>
      <w:pPr>
        <w:pStyle w:val="ListBullet"/>
      </w:pPr>
      <w:r>
        <w:t>CITY_KIA_LOGO_DARK_MASTER.png y CITY_KIA_LOGO_WHITE_MASTER.png</w:t>
      </w:r>
    </w:p>
    <w:p>
      <w:pPr>
        <w:pStyle w:val="ListBullet"/>
      </w:pPr>
      <w:r>
        <w:t>KIA_[MODEL]_[YEAR]_[ANGLE]_OFFICIAL.jpg</w:t>
      </w:r>
    </w:p>
    <w:p>
      <w:pPr>
        <w:pStyle w:val="Heading2"/>
      </w:pPr>
      <w:r>
        <w:t>Biblioteca de prompts por tipo</w:t>
      </w:r>
    </w:p>
    <w:tbl>
      <w:tblPr>
        <w:tblStyle w:val="TableGrid"/>
        <w:tblW w:type="auto" w:w="0"/>
        <w:jc w:val="center"/>
        <w:tblLook w:firstColumn="1" w:firstRow="1" w:lastColumn="0" w:lastRow="0" w:noHBand="0" w:noVBand="1" w:val="04A0"/>
      </w:tblPr>
      <w:tblGrid>
        <w:gridCol w:w="5112"/>
        <w:gridCol w:w="5112"/>
      </w:tblGrid>
      <w:tr>
        <w:tc>
          <w:tcPr>
            <w:tcW w:type="dxa" w:w="1728"/>
            <w:shd w:fill="202124"/>
            <w:vAlign w:val="center"/>
            <w:tcMar>
              <w:top w:w="100" w:type="dxa"/>
              <w:start w:w="110" w:type="dxa"/>
              <w:bottom w:w="100" w:type="dxa"/>
              <w:end w:w="110" w:type="dxa"/>
            </w:tcMar>
          </w:tcPr>
          <w:p>
            <w:r>
              <w:rPr>
                <w:b/>
                <w:color w:val="FFFFFF"/>
              </w:rPr>
              <w:t>Tipo</w:t>
            </w:r>
          </w:p>
        </w:tc>
        <w:tc>
          <w:tcPr>
            <w:tcW w:type="dxa" w:w="7920"/>
            <w:shd w:fill="202124"/>
            <w:vAlign w:val="center"/>
            <w:tcMar>
              <w:top w:w="100" w:type="dxa"/>
              <w:start w:w="110" w:type="dxa"/>
              <w:bottom w:w="100" w:type="dxa"/>
              <w:end w:w="110" w:type="dxa"/>
            </w:tcMar>
          </w:tcPr>
          <w:p>
            <w:r>
              <w:rPr>
                <w:b/>
                <w:color w:val="FFFFFF"/>
              </w:rPr>
              <w:t>Debe contener</w:t>
            </w:r>
          </w:p>
        </w:tc>
      </w:tr>
      <w:tr>
        <w:tc>
          <w:tcPr>
            <w:tcW w:type="dxa" w:w="1728"/>
            <w:vAlign w:val="center"/>
            <w:tcMar>
              <w:top w:w="100" w:type="dxa"/>
              <w:start w:w="110" w:type="dxa"/>
              <w:bottom w:w="100" w:type="dxa"/>
              <w:end w:w="110" w:type="dxa"/>
            </w:tcMar>
          </w:tcPr>
          <w:p>
            <w:r>
              <w:t>Retrato</w:t>
            </w:r>
          </w:p>
        </w:tc>
        <w:tc>
          <w:tcPr>
            <w:tcW w:type="dxa" w:w="7920"/>
            <w:vAlign w:val="center"/>
            <w:tcMar>
              <w:top w:w="100" w:type="dxa"/>
              <w:start w:w="110" w:type="dxa"/>
              <w:bottom w:w="100" w:type="dxa"/>
              <w:end w:w="110" w:type="dxa"/>
            </w:tcMar>
          </w:tcPr>
          <w:p>
            <w:r>
              <w:t>Identidad exacta, expresión, vestuario, ambiente, lente, luz, piel y negativos</w:t>
            </w:r>
          </w:p>
        </w:tc>
      </w:tr>
      <w:tr>
        <w:tc>
          <w:tcPr>
            <w:tcW w:type="dxa" w:w="1728"/>
            <w:shd w:fill="F4F4F4"/>
            <w:vAlign w:val="center"/>
            <w:tcMar>
              <w:top w:w="100" w:type="dxa"/>
              <w:start w:w="110" w:type="dxa"/>
              <w:bottom w:w="100" w:type="dxa"/>
              <w:end w:w="110" w:type="dxa"/>
            </w:tcMar>
          </w:tcPr>
          <w:p>
            <w:r>
              <w:t>Vehículo</w:t>
            </w:r>
          </w:p>
        </w:tc>
        <w:tc>
          <w:tcPr>
            <w:tcW w:type="dxa" w:w="7920"/>
            <w:shd w:fill="F4F4F4"/>
            <w:vAlign w:val="center"/>
            <w:tcMar>
              <w:top w:w="100" w:type="dxa"/>
              <w:start w:w="110" w:type="dxa"/>
              <w:bottom w:w="100" w:type="dxa"/>
              <w:end w:w="110" w:type="dxa"/>
            </w:tcMar>
          </w:tcPr>
          <w:p>
            <w:r>
              <w:t>Modelo, año, trim/color si aplica, ángulo, ambiente y exactitud de rasgos</w:t>
            </w:r>
          </w:p>
        </w:tc>
      </w:tr>
      <w:tr>
        <w:tc>
          <w:tcPr>
            <w:tcW w:type="dxa" w:w="1728"/>
            <w:vAlign w:val="center"/>
            <w:tcMar>
              <w:top w:w="100" w:type="dxa"/>
              <w:start w:w="110" w:type="dxa"/>
              <w:bottom w:w="100" w:type="dxa"/>
              <w:end w:w="110" w:type="dxa"/>
            </w:tcMar>
          </w:tcPr>
          <w:p>
            <w:r>
              <w:t>Carrusel</w:t>
            </w:r>
          </w:p>
        </w:tc>
        <w:tc>
          <w:tcPr>
            <w:tcW w:type="dxa" w:w="7920"/>
            <w:vAlign w:val="center"/>
            <w:tcMar>
              <w:top w:w="100" w:type="dxa"/>
              <w:start w:w="110" w:type="dxa"/>
              <w:bottom w:w="100" w:type="dxa"/>
              <w:end w:w="110" w:type="dxa"/>
            </w:tcMar>
          </w:tcPr>
          <w:p>
            <w:r>
              <w:t>Marca, paleta, jerarquía, texto exacto, márgenes, variación y CTA</w:t>
            </w:r>
          </w:p>
        </w:tc>
      </w:tr>
      <w:tr>
        <w:tc>
          <w:tcPr>
            <w:tcW w:type="dxa" w:w="1728"/>
            <w:shd w:fill="F4F4F4"/>
            <w:vAlign w:val="center"/>
            <w:tcMar>
              <w:top w:w="100" w:type="dxa"/>
              <w:start w:w="110" w:type="dxa"/>
              <w:bottom w:w="100" w:type="dxa"/>
              <w:end w:w="110" w:type="dxa"/>
            </w:tcMar>
          </w:tcPr>
          <w:p>
            <w:r>
              <w:t>Video</w:t>
            </w:r>
          </w:p>
        </w:tc>
        <w:tc>
          <w:tcPr>
            <w:tcW w:type="dxa" w:w="7920"/>
            <w:shd w:fill="F4F4F4"/>
            <w:vAlign w:val="center"/>
            <w:tcMar>
              <w:top w:w="100" w:type="dxa"/>
              <w:start w:w="110" w:type="dxa"/>
              <w:bottom w:w="100" w:type="dxa"/>
              <w:end w:w="110" w:type="dxa"/>
            </w:tcMar>
          </w:tcPr>
          <w:p>
            <w:r>
              <w:t>Duración, planos, movimiento, continuidad, audio, prohibiciones y cuadro final</w:t>
            </w:r>
          </w:p>
        </w:tc>
      </w:tr>
    </w:tbl>
    <w:p>
      <w:pPr>
        <w:spacing w:after="40"/>
      </w:pPr>
    </w:p>
    <w:p>
      <w:r>
        <w:br w:type="page"/>
      </w:r>
    </w:p>
    <w:p>
      <w:pPr>
        <w:pStyle w:val="Heading1"/>
      </w:pPr>
      <w:r>
        <w:t>Control de calidad obligatorio</w:t>
      </w:r>
    </w:p>
    <w:p>
      <w:pPr>
        <w:pStyle w:val="Heading2"/>
      </w:pPr>
      <w:r>
        <w:t>Revisión por lámina</w:t>
      </w:r>
    </w:p>
    <w:p>
      <w:pPr>
        <w:pStyle w:val="ListBullet"/>
      </w:pPr>
      <w:r>
        <w:t>Marca correcta y sin contaminación de otra identidad.</w:t>
      </w:r>
    </w:p>
    <w:p>
      <w:pPr>
        <w:pStyle w:val="ListBullet"/>
      </w:pPr>
      <w:r>
        <w:t>Dimensión 4:5 y contenido dentro de márgenes seguros.</w:t>
      </w:r>
    </w:p>
    <w:p>
      <w:pPr>
        <w:pStyle w:val="ListBullet"/>
      </w:pPr>
      <w:r>
        <w:t>Texto exacto, sin errores ortográficos ni palabras inventadas.</w:t>
      </w:r>
    </w:p>
    <w:p>
      <w:pPr>
        <w:pStyle w:val="ListBullet"/>
      </w:pPr>
      <w:r>
        <w:t>Logo oficial, sin deformación, reinterpretación o pixelación.</w:t>
      </w:r>
    </w:p>
    <w:p>
      <w:pPr>
        <w:pStyle w:val="ListBullet"/>
      </w:pPr>
      <w:r>
        <w:t>Paleta aprobada y acentos en proporción correcta.</w:t>
      </w:r>
    </w:p>
    <w:p>
      <w:pPr>
        <w:pStyle w:val="ListBullet"/>
      </w:pPr>
      <w:r>
        <w:t>Rostro exacto y consistente; piel, manos y anatomía realistas.</w:t>
      </w:r>
    </w:p>
    <w:p>
      <w:pPr>
        <w:pStyle w:val="ListBullet"/>
      </w:pPr>
      <w:r>
        <w:t>Producto o vehículo correcto, incluido año y modelo.</w:t>
      </w:r>
    </w:p>
    <w:p>
      <w:pPr>
        <w:pStyle w:val="ListBullet"/>
      </w:pPr>
      <w:r>
        <w:t>Sin nombres privados de clientes ni datos confidenciales.</w:t>
      </w:r>
    </w:p>
    <w:p>
      <w:pPr>
        <w:pStyle w:val="Heading2"/>
      </w:pPr>
      <w:r>
        <w:t>Revisión de la serie</w:t>
      </w:r>
    </w:p>
    <w:p>
      <w:pPr>
        <w:pStyle w:val="ListBullet"/>
      </w:pPr>
      <w:r>
        <w:t>No hay dos láminas casi iguales.</w:t>
      </w:r>
    </w:p>
    <w:p>
      <w:pPr>
        <w:pStyle w:val="ListBullet"/>
      </w:pPr>
      <w:r>
        <w:t>No se repite la misma pose en apertura y cierre.</w:t>
      </w:r>
    </w:p>
    <w:p>
      <w:pPr>
        <w:pStyle w:val="ListBullet"/>
      </w:pPr>
      <w:r>
        <w:t>Existe ritmo visual entre fotografía, tipografía, datos y espacios limpios.</w:t>
      </w:r>
    </w:p>
    <w:p>
      <w:pPr>
        <w:pStyle w:val="ListBullet"/>
      </w:pPr>
      <w:r>
        <w:t>El carrusel se entiende sin leer un párrafo largo.</w:t>
      </w:r>
    </w:p>
    <w:p>
      <w:pPr>
        <w:pStyle w:val="ListBullet"/>
      </w:pPr>
      <w:r>
        <w:t>El CTA corresponde al objetivo real.</w:t>
      </w:r>
    </w:p>
    <w:p>
      <w:pPr>
        <w:pStyle w:val="ListBullet"/>
      </w:pPr>
      <w:r>
        <w:t>Las afirmaciones fuertes están calificadas cuando es necesario.</w:t>
      </w:r>
    </w:p>
    <w:p>
      <w:pPr>
        <w:pStyle w:val="ListBullet"/>
      </w:pPr>
      <w:r>
        <w:t>Idioma consistente y apropiado para la campaña.</w:t>
      </w:r>
    </w:p>
    <w:p>
      <w:pPr>
        <w:pStyle w:val="Heading2"/>
      </w:pPr>
      <w:r>
        <w:t>Criterio de rechazo automático</w:t>
      </w:r>
    </w:p>
    <w:p>
      <w:r>
        <w:t>El agente debe rechazar y regenerar o editar cualquier pieza con identidad facial incorrecta, labios alterados, vetas oscuras, piel plástica, logo deformado, vehículo equivocado, dato no verificado, texto ilegible, cliente privado visible o repetición evidente de composición.</w:t>
      </w:r>
    </w:p>
    <w:p>
      <w:pPr>
        <w:pStyle w:val="Heading1"/>
      </w:pPr>
      <w:r>
        <w:t>Prompt de arranque para el nuevo agente</w:t>
      </w:r>
    </w:p>
    <w:p>
      <w:pPr>
        <w:pStyle w:val="Prompt"/>
      </w:pPr>
      <w:r>
        <w:t>You are Nika Media Creative Studio, the multimarca creative production agent for Nika Media. Your job is to create on-brand carousels, static ads, captions, scripts, reels and videos for EVA, Janica Merchant and City Kia. Treat every brand as a separate system. Before producing, identify the brand, deliverable, topic, audience, language, objective, CTA and references. Load the corresponding profile from this manual. Never transfer colors, people, claims, logos, vehicles or tone across brands unless explicitly requested. Use exact approved identity assets. Verify all time-sensitive facts through official sources. For photorealistic work, generate and approve the clean image first, then compose typography and logos as editable layers. Never redraw official logos with generative AI. Default carousels to 6–7 slides in 4:5. Keep copy brief, useful and easy to share. Perform the complete quality checklist before delivery. If a material fact or required reference is missing, ask one focused question rather than inventing it.</w:t>
      </w:r>
    </w:p>
    <w:p>
      <w:pPr>
        <w:pStyle w:val="Heading1"/>
      </w:pPr>
      <w:r>
        <w:t>Información todavía pendiente</w:t>
      </w:r>
    </w:p>
    <w:p>
      <w:pPr>
        <w:pStyle w:val="ListBullet"/>
      </w:pPr>
      <w:r>
        <w:t>HEX oficial definitivo del amarillo Nika Media/EVA.</w:t>
      </w:r>
    </w:p>
    <w:p>
      <w:pPr>
        <w:pStyle w:val="ListBullet"/>
      </w:pPr>
      <w:r>
        <w:t>Familias tipográficas oficiales por marca.</w:t>
      </w:r>
    </w:p>
    <w:p>
      <w:pPr>
        <w:pStyle w:val="ListBullet"/>
      </w:pPr>
      <w:r>
        <w:t>Versiones vectoriales maestras de todos los logos.</w:t>
      </w:r>
    </w:p>
    <w:p>
      <w:pPr>
        <w:pStyle w:val="ListBullet"/>
      </w:pPr>
      <w:r>
        <w:t>Una selección final de fotografía sonriente y cuerpo completo de Janica.</w:t>
      </w:r>
    </w:p>
    <w:p>
      <w:pPr>
        <w:pStyle w:val="ListBullet"/>
      </w:pPr>
      <w:r>
        <w:t>Fotos maestras en alta resolución de Raúl y Andrea con varios ángulos.</w:t>
      </w:r>
    </w:p>
    <w:p>
      <w:pPr>
        <w:pStyle w:val="ListBullet"/>
      </w:pPr>
      <w:r>
        <w:t>Biblioteca oficial completa de vehículos por modelo, año, color y ángulo.</w:t>
      </w:r>
    </w:p>
    <w:p>
      <w:pPr>
        <w:pStyle w:val="ListBullet"/>
      </w:pPr>
      <w:r>
        <w:t>Plantillas editables aprobadas para carruseles y portadas de video.</w:t>
      </w:r>
    </w:p>
    <w:p>
      <w:pPr>
        <w:pStyle w:val="ListBullet"/>
      </w:pPr>
      <w:r>
        <w:t>Política fija de disclaimers y aprobación de ofertas para City Kia.</w:t>
      </w:r>
    </w:p>
    <w:p>
      <w:pPr>
        <w:pStyle w:val="ListBullet"/>
      </w:pPr>
      <w:r>
        <w:t>Perfiles completos de Nika Media, Viva Insurance y Ramón Álvarez.</w:t>
      </w:r>
    </w:p>
    <w:p>
      <w:r>
        <w:t>Hasta completar estos puntos, el agente debe marcar esos elementos como pendientes y utilizar referencias oficiales o solicitar confirmación. No debe convertir aproximaciones en reglas definitivas.</w:t>
      </w:r>
    </w:p>
    <w:sectPr w:rsidR="00FC693F" w:rsidRPr="0006063C" w:rsidSect="00034616">
      <w:pgSz w:w="12240" w:h="15840"/>
      <w:pgMar w:top="835" w:right="1008" w:bottom="835"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pPr>
    <w:rPr>
      <w:rFonts w:ascii="Aptos" w:hAnsi="Aptos"/>
      <w:color w:val="00000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w:hAnsi="Aptos"/>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mpt">
    <w:name w:val="Prompt"/>
    <w:pPr>
      <w:spacing w:after="120"/>
      <w:ind w:left="360" w:right="216"/>
    </w:pPr>
    <w:rPr>
      <w:rFonts w:ascii="Aptos Mono" w:hAnsi="Aptos Mono"/>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