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8.so" ContentType="application/octet-stream"/>
  <Override PartName="/word/media/rId74.so" ContentType="application/octet-stream"/>
  <Override PartName="/word/media/rId25.so" ContentType="application/octet-stream"/>
  <Override PartName="/word/media/rId50.so" ContentType="application/octet-stream"/>
  <Override PartName="/word/media/rId38.so" ContentType="application/octet-stream"/>
  <Override PartName="/word/media/rId4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7a32b88a49ffe0b9cf3a51b674aa816987ee1d2"/>
    <w:bookmarkStart w:id="83" w:name="X75aa3ab8374f0ccf9342b1015de28e7d4a6f45a"/>
    <w:p>
      <w:pPr>
        <w:pStyle w:val="Heading2"/>
      </w:pPr>
      <w:r>
        <w:t xml:space="preserve">12.1</w:t>
      </w:r>
      <w:r>
        <w:t xml:space="preserve"> </w:t>
      </w:r>
      <w:r>
        <w:t xml:space="preserve"> </w:t>
      </w:r>
      <w:r>
        <w:t xml:space="preserve"> </w:t>
      </w:r>
      <w:r>
        <w:t xml:space="preserve">Basic Structure and Function of the Nervous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anatomical and functional divisions of the nervous system</w:t>
      </w:r>
    </w:p>
    <w:p>
      <w:pPr>
        <w:numPr>
          <w:ilvl w:val="0"/>
          <w:numId w:val="1001"/>
        </w:numPr>
        <w:pStyle w:val="Compact"/>
      </w:pPr>
      <w:r>
        <w:t xml:space="preserve">Relate the functional and structural differences between gray matter and white matter structures of the nervous system to the structure of neurons</w:t>
      </w:r>
    </w:p>
    <w:p>
      <w:pPr>
        <w:numPr>
          <w:ilvl w:val="0"/>
          <w:numId w:val="1001"/>
        </w:numPr>
        <w:pStyle w:val="Compact"/>
      </w:pPr>
      <w:r>
        <w:t xml:space="preserve">List the basic functions of the nervous system</w:t>
      </w:r>
    </w:p>
    <w:bookmarkEnd w:id="20"/>
    <w:p>
      <w:pPr>
        <w:pStyle w:val="FirstParagraph"/>
      </w:pPr>
      <w:r>
        <w:t xml:space="preserve">The picture you have in your mind of the nervous system probably includes the</w:t>
      </w:r>
      <w:r>
        <w:t xml:space="preserve"> </w:t>
      </w:r>
      <w:bookmarkStart w:id="21" w:name="term-00001"/>
      <w:r>
        <w:t xml:space="preserve">brain</w:t>
      </w:r>
      <w:bookmarkEnd w:id="21"/>
      <w:r>
        <w:t xml:space="preserve">, the nervous tissue contained within the cranium, and the</w:t>
      </w:r>
      <w:r>
        <w:t xml:space="preserve"> </w:t>
      </w:r>
      <w:bookmarkStart w:id="22" w:name="term-00002"/>
      <w:r>
        <w:t xml:space="preserve">spinal cord</w:t>
      </w:r>
      <w:bookmarkEnd w:id="22"/>
      <w:r>
        <w:t xml:space="preserve">, the extension of nervous tissue within the vertebral column. That suggests it is made of two organs—and you may not even think of the spinal cord as an organ—but the nervous system is a very complex structure. Within the brain, many different and separate regions are responsible for many different and separate functions. It is as if the nervous system is composed of many organs that all look similar and can only be differentiated using tools such as the microscope or electrophysiology. In comparison, it is easy to see that the stomach is different than the esophagus or the liver, so you can imagine the digestive system as a collection of specific organs.</w:t>
      </w:r>
    </w:p>
    <w:bookmarkStart w:id="58" w:name="fs-id2637297"/>
    <w:bookmarkStart w:id="57" w:name="Xb065e709076e0e599c31b7b7c44e1af48539d39"/>
    <w:p>
      <w:pPr>
        <w:pStyle w:val="Heading3"/>
      </w:pPr>
      <w:r>
        <w:t xml:space="preserve">The Central and Peripheral Nervous Systems</w:t>
      </w:r>
    </w:p>
    <w:p>
      <w:pPr>
        <w:pStyle w:val="FirstParagraph"/>
      </w:pPr>
      <w:r>
        <w:t xml:space="preserve">The nervous system can be divided into two major regions: the central and peripheral nervous systems. The</w:t>
      </w:r>
      <w:r>
        <w:t xml:space="preserve"> </w:t>
      </w:r>
      <w:bookmarkStart w:id="23" w:name="term-00003"/>
      <w:r>
        <w:t xml:space="preserve">central nervous system (CNS)</w:t>
      </w:r>
      <w:bookmarkEnd w:id="23"/>
      <w:r>
        <w:t xml:space="preserve"> </w:t>
      </w:r>
      <w:r>
        <w:t xml:space="preserve">is the brain and spinal cord, and the</w:t>
      </w:r>
      <w:r>
        <w:t xml:space="preserve"> </w:t>
      </w:r>
      <w:bookmarkStart w:id="24" w:name="term-00004"/>
      <w:r>
        <w:t xml:space="preserve">peripheral nervous system (PNS)</w:t>
      </w:r>
      <w:bookmarkEnd w:id="24"/>
      <w:r>
        <w:t xml:space="preserve"> </w:t>
      </w:r>
      <w:r>
        <w:t xml:space="preserve">is everything else (</w:t>
      </w:r>
      <w:hyperlink w:anchor="fig-ch12_01_01">
        <w:r>
          <w:rPr>
            <w:rStyle w:val="InternetLink"/>
          </w:rPr>
          <w:t xml:space="preserve">Figure 12.2</w:t>
        </w:r>
      </w:hyperlink>
      <w:r>
        <w:t xml:space="preserve">). The brain is contained within the cranial cavity of the skull, and the spinal cord is contained within the vertebral cavity of the vertebral column. It is a bit of an oversimplification to say that the CNS is what is inside these two cavities and the peripheral nervous system is outside of them, but that is one way to start to think about it. In actuality, there are some elements of the peripheral nervous system that are within the cranial or vertebral cavities. The peripheral nervous system is so named because it is on the periphery—meaning beyond the brain and spinal cord. Depending on different aspects of the nervous system, the dividing line between central and peripheral is not necessarily universal.</w:t>
      </w:r>
    </w:p>
    <w:tbl>
      <w:tblPr>
        <w:tblStyle w:val="FigureTable"/>
        <w:tblW w:type="auto" w:w="0"/>
        <w:tblLook w:firstRow="0" w:lastRow="0" w:firstColumn="0" w:lastColumn="0"/>
        <w:jc w:val="center"/>
      </w:tblPr>
      <w:tblGrid>
        <w:gridCol w:w="7920"/>
      </w:tblGrid>
      <w:tr>
        <w:tc>
          <w:tcPr/>
          <w:p>
            <w:pPr>
              <w:pStyle w:val="Compact"/>
              <w:jc w:val="center"/>
            </w:pPr>
            <w:bookmarkStart w:id="28" w:name="fs-id2229474"/>
            <w:r>
              <w:t xml:space="preserve"> </w:t>
            </w:r>
            <w:r>
              <w:drawing>
                <wp:inline>
                  <wp:extent cx="3619500" cy="3270891"/>
                  <wp:effectExtent b="0" l="0" r="0" t="0"/>
                  <wp:docPr descr="This diagram shows a silhouette of a human highlighting the nervous system. The central nervous system is composed of the brain and spinal cord. The brain is a large mass of ridged and striated tissue within the head. The spinal cord extends down from the brain and travels through the torso, ending in the pelvis. Pairs of enlarged nervous tissue, labeled ganglia, flank the spinal cord as it travels through the rib area. The ganglia are part of the peripheral nervous system, along with the many thread-like nerves that radiate from the spinal cord and ganglia through the arms, abdomen and legs." title="" id="26" name="Picture"/>
                  <a:graphic>
                    <a:graphicData uri="http://schemas.openxmlformats.org/drawingml/2006/picture">
                      <pic:pic>
                        <pic:nvPicPr>
                          <pic:cNvPr descr="../resources/37beec4ad5ed1d7d66aa510af01f5abf5d0070c8" id="27" name="Picture"/>
                          <pic:cNvPicPr>
                            <a:picLocks noChangeArrowheads="1" noChangeAspect="1"/>
                          </pic:cNvPicPr>
                        </pic:nvPicPr>
                        <pic:blipFill>
                          <a:blip r:embed="rId25"/>
                          <a:stretch>
                            <a:fillRect/>
                          </a:stretch>
                        </pic:blipFill>
                        <pic:spPr bwMode="auto">
                          <a:xfrm>
                            <a:off x="0" y="0"/>
                            <a:ext cx="3619500" cy="3270891"/>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12.2</w:t>
      </w:r>
      <w:r>
        <w:t xml:space="preserve"> </w:t>
      </w:r>
      <w:r>
        <w:t xml:space="preserve"> </w:t>
      </w:r>
      <w:r>
        <w:t xml:space="preserve"> </w:t>
      </w:r>
      <w:r>
        <w:t xml:space="preserve">Central and Peripheral Nervous System</w:t>
      </w:r>
      <w:r>
        <w:t xml:space="preserve"> </w:t>
      </w:r>
      <w:r>
        <w:t xml:space="preserve"> </w:t>
      </w:r>
      <w:r>
        <w:t xml:space="preserve"> </w:t>
      </w:r>
      <w:r>
        <w:t xml:space="preserve"> </w:t>
      </w:r>
      <w:r>
        <w:t xml:space="preserve">The structures of the PNS are referred to as ganglia and nerves, which can be seen as distinct structures. The equivalent structures in the CNS are not obvious from this overall perspective and are best examined in prepared tissue under the microscope.</w:t>
      </w:r>
    </w:p>
    <w:p>
      <w:pPr>
        <w:pStyle w:val="TextBody"/>
      </w:pPr>
      <w:r>
        <w:t xml:space="preserve">Nervous tissue, present in both the CNS and PNS, contains two basic types of cells: neurons and glial cells. A</w:t>
      </w:r>
      <w:r>
        <w:t xml:space="preserve"> </w:t>
      </w:r>
      <w:bookmarkStart w:id="29" w:name="term-00005"/>
      <w:r>
        <w:t xml:space="preserve">glial cell</w:t>
      </w:r>
      <w:bookmarkEnd w:id="29"/>
      <w:r>
        <w:t xml:space="preserve"> </w:t>
      </w:r>
      <w:r>
        <w:t xml:space="preserve">is one of a variety of cells that provide a framework of tissue that supports the neurons and their activities. The</w:t>
      </w:r>
      <w:r>
        <w:t xml:space="preserve"> </w:t>
      </w:r>
      <w:bookmarkStart w:id="30" w:name="term-00006"/>
      <w:r>
        <w:t xml:space="preserve">neuron</w:t>
      </w:r>
      <w:bookmarkEnd w:id="30"/>
      <w:r>
        <w:t xml:space="preserve"> </w:t>
      </w:r>
      <w:r>
        <w:t xml:space="preserve">is the more functionally important of the two, in terms of the communicative function of the nervous system. To describe the functional divisions of the nervous system, it is important to understand the structure of a neuron. Neurons are cells and therefore have a</w:t>
      </w:r>
      <w:r>
        <w:t xml:space="preserve"> </w:t>
      </w:r>
      <w:bookmarkStart w:id="31" w:name="term-00007"/>
      <w:r>
        <w:t xml:space="preserve">soma</w:t>
      </w:r>
      <w:bookmarkEnd w:id="31"/>
      <w:r>
        <w:t xml:space="preserve">, or cell body, but they also have extensions of the cell; each extension is generally referred to as a</w:t>
      </w:r>
      <w:r>
        <w:t xml:space="preserve"> </w:t>
      </w:r>
      <w:bookmarkStart w:id="32" w:name="term-00008"/>
      <w:r>
        <w:t xml:space="preserve">process</w:t>
      </w:r>
      <w:bookmarkEnd w:id="32"/>
      <w:r>
        <w:t xml:space="preserve">. There is one important process that every neuron has called an</w:t>
      </w:r>
      <w:r>
        <w:t xml:space="preserve"> </w:t>
      </w:r>
      <w:bookmarkStart w:id="33" w:name="term-00009"/>
      <w:r>
        <w:t xml:space="preserve">axon</w:t>
      </w:r>
      <w:bookmarkEnd w:id="33"/>
      <w:r>
        <w:t xml:space="preserve">, which is the fiber that connects a neuron with its target. Another type of process that branches off from the soma is the</w:t>
      </w:r>
      <w:r>
        <w:t xml:space="preserve"> </w:t>
      </w:r>
      <w:bookmarkStart w:id="34" w:name="term-00010"/>
      <w:r>
        <w:t xml:space="preserve">dendrite</w:t>
      </w:r>
      <w:bookmarkEnd w:id="34"/>
      <w:r>
        <w:t xml:space="preserve">. Dendrites are responsible for receiving most of the input from other neurons. Looking at nervous tissue, there are regions that predominantly contain cell bodies and regions that are largely composed of just axons. These two regions within nervous system structures are often referred to as</w:t>
      </w:r>
      <w:r>
        <w:t xml:space="preserve"> </w:t>
      </w:r>
      <w:bookmarkStart w:id="35" w:name="term-00011"/>
      <w:r>
        <w:t xml:space="preserve">gray matter</w:t>
      </w:r>
      <w:bookmarkEnd w:id="35"/>
      <w:r>
        <w:t xml:space="preserve"> </w:t>
      </w:r>
      <w:r>
        <w:t xml:space="preserve">(the regions with many cell bodies and dendrites) or</w:t>
      </w:r>
      <w:r>
        <w:t xml:space="preserve"> </w:t>
      </w:r>
      <w:bookmarkStart w:id="36" w:name="term-00012"/>
      <w:r>
        <w:t xml:space="preserve">white matter</w:t>
      </w:r>
      <w:bookmarkEnd w:id="36"/>
      <w:r>
        <w:t xml:space="preserve"> </w:t>
      </w:r>
      <w:r>
        <w:t xml:space="preserve">(the regions with many axons).</w:t>
      </w:r>
      <w:r>
        <w:t xml:space="preserve"> </w:t>
      </w:r>
      <w:hyperlink w:anchor="fig-ch12_01_02">
        <w:r>
          <w:rPr>
            <w:rStyle w:val="InternetLink"/>
          </w:rPr>
          <w:t xml:space="preserve">Figure 12.3</w:t>
        </w:r>
      </w:hyperlink>
      <w:r>
        <w:t xml:space="preserve"> </w:t>
      </w:r>
      <w:r>
        <w:t xml:space="preserve">demonstrates the appearance of these regions in the brain and spinal cord. The colors ascribed to these regions are what would be seen in “fresh,” or unstained, nervous tissue. Gray matter is not necessarily gray. It can be pinkish because of blood content, or even slightly tan, depending on how long the tissue has been preserved. But white matter is white because axons are insulated by a lipid-rich substance called</w:t>
      </w:r>
      <w:r>
        <w:t xml:space="preserve"> </w:t>
      </w:r>
      <w:bookmarkStart w:id="37" w:name="term-00013"/>
      <w:r>
        <w:t xml:space="preserve">myelin</w:t>
      </w:r>
      <w:bookmarkEnd w:id="37"/>
      <w:r>
        <w:t xml:space="preserve">. Lipids can appear as white (“fatty”) material, much like the fat on a raw piece of chicken or beef. Actually, gray matter may have that color ascribed to it because next to the white matter, it is just darker—hence, gray.</w:t>
      </w:r>
    </w:p>
    <w:p>
      <w:pPr>
        <w:pStyle w:val="TextBody"/>
      </w:pPr>
      <w:r>
        <w:t xml:space="preserve">The distinction between gray matter and white matter is most often applied to central nervous tissue, which has large regions that can be seen with the unaided eye. When looking at peripheral structures, often a microscope is used and the tissue is stained with artificial colors. That is not to say that central nervous tissue cannot be stained and viewed under a microscope, but unstained tissue is most likely from the CNS—for example, a frontal section of the brain or cross section of the spinal cord.</w:t>
      </w:r>
    </w:p>
    <w:tbl>
      <w:tblPr>
        <w:tblStyle w:val="FigureTable"/>
        <w:tblW w:type="auto" w:w="0"/>
        <w:tblLook w:firstRow="0" w:lastRow="0" w:firstColumn="0" w:lastColumn="0"/>
        <w:jc w:val="center"/>
      </w:tblPr>
      <w:tblGrid>
        <w:gridCol w:w="7920"/>
      </w:tblGrid>
      <w:tr>
        <w:tc>
          <w:tcPr/>
          <w:p>
            <w:pPr>
              <w:pStyle w:val="Compact"/>
              <w:jc w:val="center"/>
            </w:pPr>
            <w:bookmarkStart w:id="41" w:name="fs-id2601649"/>
            <w:r>
              <w:t xml:space="preserve"> </w:t>
            </w:r>
            <w:r>
              <w:drawing>
                <wp:inline>
                  <wp:extent cx="3619500" cy="2650587"/>
                  <wp:effectExtent b="0" l="0" r="0" t="0"/>
                  <wp:docPr descr="This photo shows an enlarged view of the dorsal side of a human brain. The right side of the occipital lobe has been shaved to reveal the white and gray matter beneath the surface blood vessels. The white matter branches though the shaved section like the limbs of a tree. The gray matter branches and curves on outside of the white matter, creating a buffer between the outer edges of the occipital lobe and the internal white matter." title="" id="39" name="Picture"/>
                  <a:graphic>
                    <a:graphicData uri="http://schemas.openxmlformats.org/drawingml/2006/picture">
                      <pic:pic>
                        <pic:nvPicPr>
                          <pic:cNvPr descr="../resources/8b50cbf444749bdb2c13c93dddf6e7145cc308bc" id="40" name="Picture"/>
                          <pic:cNvPicPr>
                            <a:picLocks noChangeArrowheads="1" noChangeAspect="1"/>
                          </pic:cNvPicPr>
                        </pic:nvPicPr>
                        <pic:blipFill>
                          <a:blip r:embed="rId38"/>
                          <a:stretch>
                            <a:fillRect/>
                          </a:stretch>
                        </pic:blipFill>
                        <pic:spPr bwMode="auto">
                          <a:xfrm>
                            <a:off x="0" y="0"/>
                            <a:ext cx="3619500" cy="2650587"/>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12.3</w:t>
      </w:r>
      <w:r>
        <w:t xml:space="preserve"> </w:t>
      </w:r>
      <w:r>
        <w:t xml:space="preserve"> </w:t>
      </w:r>
      <w:r>
        <w:t xml:space="preserve"> </w:t>
      </w:r>
      <w:r>
        <w:t xml:space="preserve">Gray Matter and White Matter</w:t>
      </w:r>
      <w:r>
        <w:t xml:space="preserve"> </w:t>
      </w:r>
      <w:r>
        <w:t xml:space="preserve"> </w:t>
      </w:r>
      <w:r>
        <w:t xml:space="preserve"> </w:t>
      </w:r>
      <w:r>
        <w:t xml:space="preserve"> </w:t>
      </w:r>
      <w:r>
        <w:t xml:space="preserve">A brain removed during an autopsy, with a partial section removed, shows white matter surrounded by gray matter. Gray matter makes up the outer cortex of the brain. (credit: modification of work by “Suseno”/Wikimedia Commons)</w:t>
      </w:r>
    </w:p>
    <w:p>
      <w:pPr>
        <w:pStyle w:val="TextBody"/>
      </w:pPr>
      <w:r>
        <w:t xml:space="preserve">Regardless of the appearance of stained or unstained tissue, the cell bodies of neurons or axons can be located in discrete anatomical structures that need to be named. Those names are specific to whether the structure is central or peripheral. A localized collection of neuron cell bodies in the CNS is referred to as a</w:t>
      </w:r>
      <w:r>
        <w:t xml:space="preserve"> </w:t>
      </w:r>
      <w:bookmarkStart w:id="42" w:name="term-00014"/>
      <w:r>
        <w:t xml:space="preserve">nucleus</w:t>
      </w:r>
      <w:bookmarkEnd w:id="42"/>
      <w:r>
        <w:t xml:space="preserve">. In the PNS, a cluster of neuron cell bodies is referred to as a</w:t>
      </w:r>
      <w:r>
        <w:t xml:space="preserve"> </w:t>
      </w:r>
      <w:bookmarkStart w:id="43" w:name="term-00015"/>
      <w:r>
        <w:t xml:space="preserve">ganglion</w:t>
      </w:r>
      <w:bookmarkEnd w:id="43"/>
      <w:r>
        <w:t xml:space="preserve">.</w:t>
      </w:r>
      <w:r>
        <w:t xml:space="preserve"> </w:t>
      </w:r>
      <w:hyperlink w:anchor="fig-ch12_01_03">
        <w:r>
          <w:rPr>
            <w:rStyle w:val="InternetLink"/>
          </w:rPr>
          <w:t xml:space="preserve">Figure 12.4</w:t>
        </w:r>
      </w:hyperlink>
      <w:r>
        <w:t xml:space="preserve"> </w:t>
      </w:r>
      <w:r>
        <w:t xml:space="preserve">indicates how the term nucleus has a few different meanings within anatomy and physiology. It is the center of an atom, where protons and neutrons are found; it is the center of a cell, where the DNA is found; and it is a center of some function in the CNS. There is also a potentially confusing use of the word ganglion (plural = ganglia) that has a historical explanation. In the central nervous system, there is a group of nuclei that are connected together and were once called the basal ganglia before “ganglion” became accepted as a description for a peripheral structure. Some sources refer to this group of nuclei as the “basal nuclei” to avoid confusion.</w:t>
      </w:r>
    </w:p>
    <w:tbl>
      <w:tblPr>
        <w:tblStyle w:val="FigureTable"/>
        <w:tblW w:type="auto" w:w="0"/>
        <w:tblLook w:firstRow="0" w:lastRow="0" w:firstColumn="0" w:lastColumn="0"/>
        <w:jc w:val="center"/>
      </w:tblPr>
      <w:tblGrid>
        <w:gridCol w:w="7920"/>
      </w:tblGrid>
      <w:tr>
        <w:tc>
          <w:tcPr/>
          <w:p>
            <w:pPr>
              <w:pStyle w:val="Compact"/>
              <w:jc w:val="center"/>
            </w:pPr>
            <w:bookmarkStart w:id="47" w:name="fs-id2297466"/>
            <w:r>
              <w:t xml:space="preserve"> </w:t>
            </w:r>
            <w:r>
              <w:drawing>
                <wp:inline>
                  <wp:extent cx="3762375" cy="1986712"/>
                  <wp:effectExtent b="0" l="0" r="0" t="0"/>
                  <wp:docPr descr="This figure shows two diagrams and a photo, labeled A, B, and C. Image A shows an atom composed of two neutrons and two protons surrounded by a hazy electron cloud. The nucleus of the atom is where the protons and neutrons are located. Image B shows a trumpet shaped cell with a large, oval nucleus near its narrow end. This is the nucleus of a cell. Image C shows an MRI capture of the brain. Two red areas near the center of the brain are highlighted in red. These are the nuclei within the brain." title="" id="45" name="Picture"/>
                  <a:graphic>
                    <a:graphicData uri="http://schemas.openxmlformats.org/drawingml/2006/picture">
                      <pic:pic>
                        <pic:nvPicPr>
                          <pic:cNvPr descr="../resources/993fd59587e6a29c5b89a2fd7bfcd7f42f22551b" id="46" name="Picture"/>
                          <pic:cNvPicPr>
                            <a:picLocks noChangeArrowheads="1" noChangeAspect="1"/>
                          </pic:cNvPicPr>
                        </pic:nvPicPr>
                        <pic:blipFill>
                          <a:blip r:embed="rId44"/>
                          <a:stretch>
                            <a:fillRect/>
                          </a:stretch>
                        </pic:blipFill>
                        <pic:spPr bwMode="auto">
                          <a:xfrm>
                            <a:off x="0" y="0"/>
                            <a:ext cx="3762375" cy="1986712"/>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12.4</w:t>
      </w:r>
      <w:r>
        <w:t xml:space="preserve"> </w:t>
      </w:r>
      <w:r>
        <w:t xml:space="preserve"> </w:t>
      </w:r>
      <w:r>
        <w:t xml:space="preserve"> </w:t>
      </w:r>
      <w:r>
        <w:t xml:space="preserve">What Is a Nucleus?</w:t>
      </w:r>
      <w:r>
        <w:t xml:space="preserve"> </w:t>
      </w:r>
      <w:r>
        <w:t xml:space="preserve"> </w:t>
      </w:r>
      <w:r>
        <w:t xml:space="preserve"> </w:t>
      </w:r>
      <w:r>
        <w:t xml:space="preserve"> </w:t>
      </w:r>
      <w:r>
        <w:t xml:space="preserve">(a) The nucleus of an atom contains its protons and neutrons. (b) The nucleus of a cell is the organelle that contains DNA. (c) A nucleus in the CNS is a localized center of function with the cell bodies of several neurons, shown here circled in red. (credit c: “Was a bee”/Wikimedia Commons)</w:t>
      </w:r>
    </w:p>
    <w:p>
      <w:pPr>
        <w:pStyle w:val="TextBody"/>
      </w:pPr>
      <w:r>
        <w:t xml:space="preserve">Terminology applied to bundles of axons also differs depending on location. A bundle of axons, or fibers, found in the CNS is called a</w:t>
      </w:r>
      <w:r>
        <w:t xml:space="preserve"> </w:t>
      </w:r>
      <w:bookmarkStart w:id="48" w:name="term-00016"/>
      <w:r>
        <w:t xml:space="preserve">tract</w:t>
      </w:r>
      <w:bookmarkEnd w:id="48"/>
      <w:r>
        <w:t xml:space="preserve"> </w:t>
      </w:r>
      <w:r>
        <w:t xml:space="preserve">whereas the same thing in the PNS would be called a</w:t>
      </w:r>
      <w:r>
        <w:t xml:space="preserve"> </w:t>
      </w:r>
      <w:bookmarkStart w:id="49" w:name="term-00017"/>
      <w:r>
        <w:t xml:space="preserve">nerve</w:t>
      </w:r>
      <w:bookmarkEnd w:id="49"/>
      <w:r>
        <w:t xml:space="preserve">. There is an important point to make about these terms, which is that they can both be used to refer to the same bundle of axons. When those axons are in the PNS, the term is nerve, but if they are CNS, the term is tract. The most obvious example of this is the axons that project from the retina into the brain. Those axons are called the optic nerve as they leave the eye, but when they are inside the cranium, they are referred to as the optic tract. There is a specific place where the name changes, which is the optic chiasm, but they are still the same axons (</w:t>
      </w:r>
      <w:hyperlink w:anchor="fig-ch12_01_04">
        <w:r>
          <w:rPr>
            <w:rStyle w:val="InternetLink"/>
          </w:rPr>
          <w:t xml:space="preserve">Figure 12.5</w:t>
        </w:r>
      </w:hyperlink>
      <w:r>
        <w:t xml:space="preserve">). A similar situation outside of science can be described for some roads. Imagine a road called “Broad Street” in a town called “Anyville.” The road leaves Anyville and goes to the next town over, called “Hometown.” When the road crosses the line between the two towns and is in Hometown, its name changes to “Main Street.” That is the idea behind the naming of the retinal axons. In the PNS, they are called the optic nerve, and in the CNS, they are the optic tract.</w:t>
      </w:r>
      <w:r>
        <w:t xml:space="preserve"> </w:t>
      </w:r>
      <w:hyperlink w:anchor="tbl-ch12_01">
        <w:r>
          <w:rPr>
            <w:rStyle w:val="InternetLink"/>
          </w:rPr>
          <w:t xml:space="preserve">Table 12.1</w:t>
        </w:r>
      </w:hyperlink>
      <w:r>
        <w:t xml:space="preserve"> </w:t>
      </w:r>
      <w:r>
        <w:t xml:space="preserve">helps to clarify which of these terms apply to the central or peripheral nervous systems.</w:t>
      </w:r>
    </w:p>
    <w:tbl>
      <w:tblPr>
        <w:tblStyle w:val="FigureTable"/>
        <w:tblW w:type="auto" w:w="0"/>
        <w:tblLook w:firstRow="0" w:lastRow="0" w:firstColumn="0" w:lastColumn="0"/>
        <w:jc w:val="center"/>
      </w:tblPr>
      <w:tblGrid>
        <w:gridCol w:w="7920"/>
      </w:tblGrid>
      <w:tr>
        <w:tc>
          <w:tcPr/>
          <w:p>
            <w:pPr>
              <w:pStyle w:val="Compact"/>
              <w:jc w:val="center"/>
            </w:pPr>
            <w:bookmarkStart w:id="53" w:name="fs-id2062252"/>
            <w:r>
              <w:t xml:space="preserve"> </w:t>
            </w:r>
            <w:r>
              <w:drawing>
                <wp:inline>
                  <wp:extent cx="3619500" cy="2828452"/>
                  <wp:effectExtent b="0" l="0" r="0" t="0"/>
                  <wp:docPr descr="This illustration shows a superior view of a cross section of the brain. The anterior side of the brain is at the top of the diagram with the two eyes clearly visible. Each eye contains a left nerve tract and a right nerve tract. In the left eye, the left nerve tract travels straight back to the right side of the thalamus. It then enters the left occipital lobe. Conversely, the right nerve tract crosses to the right side of the brain through the optic chiasma. It travels through the right side of the thalamus and enters the right occipital lobe. In the right eye, the opposite is true. The left nerve tract crosses over to the left side of the brain at the optic chiasma, traveling into the left side of the thalamus and the left side of the occipital lobe. However, the right nerve tract leads straight back to the right side of the thalamus and the right occipital lobe. Therefore, the optic chiasma is where the right nerve tract from the right eye crosses over the left nerve tract from the left eye." title="" id="51" name="Picture"/>
                  <a:graphic>
                    <a:graphicData uri="http://schemas.openxmlformats.org/drawingml/2006/picture">
                      <pic:pic>
                        <pic:nvPicPr>
                          <pic:cNvPr descr="../resources/7e11ca9431a2577ebe6f50a26e036159e9578eca" id="52" name="Picture"/>
                          <pic:cNvPicPr>
                            <a:picLocks noChangeArrowheads="1" noChangeAspect="1"/>
                          </pic:cNvPicPr>
                        </pic:nvPicPr>
                        <pic:blipFill>
                          <a:blip r:embed="rId50"/>
                          <a:stretch>
                            <a:fillRect/>
                          </a:stretch>
                        </pic:blipFill>
                        <pic:spPr bwMode="auto">
                          <a:xfrm>
                            <a:off x="0" y="0"/>
                            <a:ext cx="3619500" cy="2828452"/>
                          </a:xfrm>
                          <a:prstGeom prst="rect">
                            <a:avLst/>
                          </a:prstGeom>
                          <a:noFill/>
                          <a:ln w="9525">
                            <a:noFill/>
                            <a:headEnd/>
                            <a:tailEnd/>
                          </a:ln>
                        </pic:spPr>
                      </pic:pic>
                    </a:graphicData>
                  </a:graphic>
                </wp:inline>
              </w:drawing>
            </w:r>
            <w:r>
              <w:t xml:space="preserve"> </w:t>
            </w:r>
            <w:bookmarkEnd w:id="53"/>
          </w:p>
        </w:tc>
      </w:tr>
    </w:tbl>
    <w:p>
      <w:pPr>
        <w:pStyle w:val="TextBody"/>
      </w:pPr>
      <w:r>
        <w:t xml:space="preserve">Figure</w:t>
      </w:r>
      <w:r>
        <w:t xml:space="preserve"> </w:t>
      </w:r>
      <w:r>
        <w:t xml:space="preserve"> </w:t>
      </w:r>
      <w:r>
        <w:t xml:space="preserve">12.5</w:t>
      </w:r>
      <w:r>
        <w:t xml:space="preserve"> </w:t>
      </w:r>
      <w:r>
        <w:t xml:space="preserve"> </w:t>
      </w:r>
      <w:r>
        <w:t xml:space="preserve"> </w:t>
      </w:r>
      <w:r>
        <w:t xml:space="preserve">Optic Nerve Versus Optic Tract</w:t>
      </w:r>
      <w:r>
        <w:t xml:space="preserve"> </w:t>
      </w:r>
      <w:r>
        <w:t xml:space="preserve"> </w:t>
      </w:r>
      <w:r>
        <w:t xml:space="preserve"> </w:t>
      </w:r>
      <w:r>
        <w:t xml:space="preserve"> </w:t>
      </w:r>
      <w:r>
        <w:t xml:space="preserve">This drawing of the connections of the eye to the brain shows the optic nerve extending from the eye to the chiasm, where the structure continues as the optic tract. The same axons extend from the eye to the brain through these two bundles of fibers, but the chiasm represents the border between peripheral and central.</w:t>
      </w:r>
    </w:p>
    <w:bookmarkStart w:id="55" w:name="fs-id2679613"/>
    <w:p>
      <w:pPr>
        <w:pStyle w:val="Heading3Grey"/>
      </w:pPr>
      <w:r>
        <w:t xml:space="preserve">Interactive Link</w:t>
      </w:r>
    </w:p>
    <w:p>
      <w:pPr>
        <w:pStyle w:val="NoteExampleGrey"/>
      </w:pPr>
      <w:r>
        <w:t xml:space="preserve">In 2003, the Nobel Prize in Physiology or Medicine was awarded to Paul C. Lauterbur and Sir Peter Mansfield for discoveries related to magnetic resonance imaging (MRI). This is a tool to see the structures of the body (not just the nervous system) that depends on magnetic fields associated with certain atomic nuclei. The utility of this technique in the nervous system is that fat tissue and water appear as different shades between black and white. Because white matter is fatty (from myelin) and gray matter is not, they can be easily distinguished in MRI images. Try this PhET</w:t>
      </w:r>
      <w:r>
        <w:t xml:space="preserve"> </w:t>
      </w:r>
      <w:hyperlink r:id="rId54">
        <w:r>
          <w:rPr>
            <w:rStyle w:val="InternetLink"/>
          </w:rPr>
          <w:t xml:space="preserve">simulation</w:t>
        </w:r>
      </w:hyperlink>
      <w:r>
        <w:t xml:space="preserve"> </w:t>
      </w:r>
      <w:r>
        <w:t xml:space="preserve">that demonstrates the use of this technology and compares it with other types of imaging technologies. Also, the results from an MRI session are compared with images obtained from X-ray or computed tomography. How do the imaging techniques shown in this game indicate the separation of white and gray matter compared with the freshly dissected tissue shown earlier?</w:t>
      </w:r>
    </w:p>
    <w:bookmarkEnd w:id="55"/>
    <w:p>
      <w:pPr>
        <w:pStyle w:val="TextBody"/>
      </w:pPr>
      <w:r>
        <w:t xml:space="preserve">Structures of the CNS and PNS</w:t>
      </w:r>
    </w:p>
    <w:bookmarkStart w:id="56" w:name="tbl-ch12_01"/>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CNS</w:t>
            </w:r>
          </w:p>
        </w:tc>
        <w:tc>
          <w:tcPr/>
          <w:p>
            <w:pPr>
              <w:pStyle w:val="Compact"/>
              <w:jc w:val="left"/>
            </w:pPr>
            <w:r>
              <w:t xml:space="preserve">PNS</w:t>
            </w:r>
          </w:p>
        </w:tc>
      </w:tr>
      <w:tr>
        <w:tc>
          <w:tcPr/>
          <w:p>
            <w:pPr>
              <w:pStyle w:val="Compact"/>
              <w:jc w:val="left"/>
            </w:pPr>
            <w:r>
              <w:t xml:space="preserve">Group of Neuron Cell Bodies</w:t>
            </w:r>
            <w:r>
              <w:t xml:space="preserve"> </w:t>
            </w:r>
            <w:r>
              <w:t xml:space="preserve">(i.e., gray matter)</w:t>
            </w:r>
          </w:p>
        </w:tc>
        <w:tc>
          <w:tcPr/>
          <w:p>
            <w:pPr>
              <w:pStyle w:val="Compact"/>
              <w:jc w:val="left"/>
            </w:pPr>
            <w:r>
              <w:t xml:space="preserve">Nucleus</w:t>
            </w:r>
          </w:p>
        </w:tc>
        <w:tc>
          <w:tcPr/>
          <w:p>
            <w:pPr>
              <w:pStyle w:val="Compact"/>
              <w:jc w:val="left"/>
            </w:pPr>
            <w:r>
              <w:t xml:space="preserve">Ganglion</w:t>
            </w:r>
          </w:p>
        </w:tc>
      </w:tr>
      <w:tr>
        <w:tc>
          <w:tcPr/>
          <w:p>
            <w:pPr>
              <w:pStyle w:val="Compact"/>
              <w:jc w:val="left"/>
            </w:pPr>
            <w:r>
              <w:t xml:space="preserve">Bundle of Axons</w:t>
            </w:r>
            <w:r>
              <w:t xml:space="preserve"> </w:t>
            </w:r>
            <w:r>
              <w:t xml:space="preserve">(i.e., white matter)</w:t>
            </w:r>
          </w:p>
        </w:tc>
        <w:tc>
          <w:tcPr/>
          <w:p>
            <w:pPr>
              <w:pStyle w:val="Compact"/>
              <w:jc w:val="left"/>
            </w:pPr>
            <w:r>
              <w:t xml:space="preserve">Tract</w:t>
            </w:r>
          </w:p>
        </w:tc>
        <w:tc>
          <w:tcPr/>
          <w:p>
            <w:pPr>
              <w:pStyle w:val="Compact"/>
              <w:jc w:val="left"/>
            </w:pPr>
            <w:r>
              <w:t xml:space="preserve">Nerve</w:t>
            </w:r>
          </w:p>
        </w:tc>
      </w:tr>
    </w:tbl>
    <w:bookmarkEnd w:id="56"/>
    <w:p>
      <w:pPr>
        <w:pStyle w:val="TextBody"/>
      </w:pPr>
      <w:r>
        <w:t xml:space="preserve">Table</w:t>
      </w:r>
      <w:r>
        <w:t xml:space="preserve"> </w:t>
      </w:r>
      <w:r>
        <w:t xml:space="preserve"> </w:t>
      </w:r>
      <w:r>
        <w:t xml:space="preserve">12.1</w:t>
      </w:r>
      <w:r>
        <w:t xml:space="preserve"> </w:t>
      </w:r>
      <w:r>
        <w:t xml:space="preserve"> </w:t>
      </w:r>
      <w:r>
        <w:t xml:space="preserve"> </w:t>
      </w:r>
      <w:r>
        <w:t xml:space="preserve"> </w:t>
      </w:r>
    </w:p>
    <w:bookmarkEnd w:id="57"/>
    <w:bookmarkEnd w:id="58"/>
    <w:bookmarkStart w:id="82" w:name="fs-id2684442"/>
    <w:bookmarkStart w:id="81" w:name="X46909c4b5dd3919cebbb6ebf21b3fb1f958646b"/>
    <w:p>
      <w:pPr>
        <w:pStyle w:val="Heading3"/>
      </w:pPr>
      <w:r>
        <w:t xml:space="preserve">Functional Divisions of the Nervous System</w:t>
      </w:r>
    </w:p>
    <w:p>
      <w:pPr>
        <w:pStyle w:val="FirstParagraph"/>
      </w:pPr>
      <w:r>
        <w:t xml:space="preserve">The nervous system can also be divided on the basis of its functions, but anatomical divisions and functional divisions are different. The CNS and the PNS both contribute to the same functions, but those functions can be attributed to different regions of the brain (such as the cerebral cortex or the hypothalamus) or to different ganglia in the periphery. The problem with trying to fit functional differences into anatomical divisions is that sometimes the same structure can be part of several functions. For example, the optic nerve carries signals from the retina that are either used for the conscious perception of visual stimuli, which takes place in the cerebral cortex, or for the reflexive responses of smooth muscle tissue that are processed through the hypothalamus.</w:t>
      </w:r>
    </w:p>
    <w:p>
      <w:pPr>
        <w:pStyle w:val="TextBody"/>
      </w:pPr>
      <w:r>
        <w:t xml:space="preserve">There are two ways to consider how the nervous system is divided functionally. First, the basic functions of the nervous system are sensation, integration, and response. Secondly, control of the body can be somatic or autonomic—divisions that are largely defined by the structures that are involved in the response. There is also a region of the peripheral nervous system that is called the enteric nervous system that is responsible for a specific set of the functions within the realm of autonomic control related to gastrointestinal functions.</w:t>
      </w:r>
    </w:p>
    <w:bookmarkStart w:id="64" w:name="fs-id1480173"/>
    <w:bookmarkStart w:id="63" w:name="basic-functions"/>
    <w:p>
      <w:pPr>
        <w:pStyle w:val="Heading4"/>
      </w:pPr>
      <w:r>
        <w:t xml:space="preserve">Basic Functions</w:t>
      </w:r>
    </w:p>
    <w:p>
      <w:pPr>
        <w:pStyle w:val="FirstParagraph"/>
      </w:pPr>
      <w:r>
        <w:t xml:space="preserve">The nervous system is involved in receiving information about the environment around us (sensation) and generating responses to that information (motor responses). The nervous system can be divided into regions that are responsible for</w:t>
      </w:r>
      <w:r>
        <w:t xml:space="preserve"> </w:t>
      </w:r>
      <w:bookmarkStart w:id="59" w:name="term-00018"/>
      <w:r>
        <w:t xml:space="preserve">sensation</w:t>
      </w:r>
      <w:bookmarkEnd w:id="59"/>
      <w:r>
        <w:t xml:space="preserve"> </w:t>
      </w:r>
      <w:r>
        <w:t xml:space="preserve">(sensory functions) and for the</w:t>
      </w:r>
      <w:r>
        <w:t xml:space="preserve"> </w:t>
      </w:r>
      <w:bookmarkStart w:id="60" w:name="term-00019"/>
      <w:r>
        <w:t xml:space="preserve">response</w:t>
      </w:r>
      <w:bookmarkEnd w:id="60"/>
      <w:r>
        <w:t xml:space="preserve"> </w:t>
      </w:r>
      <w:r>
        <w:t xml:space="preserve">(motor functions). But there is a third function that needs to be included. Sensory input needs to be integrated with other sensations, as well as with memories, emotional state, or learning (cognition). Some regions of the nervous system are termed</w:t>
      </w:r>
      <w:r>
        <w:t xml:space="preserve"> </w:t>
      </w:r>
      <w:bookmarkStart w:id="61" w:name="term-00020"/>
      <w:r>
        <w:t xml:space="preserve">integration</w:t>
      </w:r>
      <w:bookmarkEnd w:id="61"/>
      <w:r>
        <w:t xml:space="preserve"> </w:t>
      </w:r>
      <w:r>
        <w:t xml:space="preserve">or association areas. The process of integration combines sensory perceptions and higher cognitive functions such as memories, learning, and emotion to produce a response.</w:t>
      </w:r>
    </w:p>
    <w:p>
      <w:pPr>
        <w:pStyle w:val="TextBody"/>
      </w:pPr>
      <w:r>
        <w:rPr>
          <w:iCs/>
          <w:i/>
        </w:rPr>
        <w:t xml:space="preserve">Sensation.</w:t>
      </w:r>
      <w:r>
        <w:t xml:space="preserve"> </w:t>
      </w:r>
      <w:r>
        <w:t xml:space="preserve">The first major function of the nervous system is sensation—receiving information about the environment to gain input about what is happening outside the body (or, sometimes, within the body). The sensory functions of the nervous system register the presence of a change from homeostasis or a particular event in the environment, known as a</w:t>
      </w:r>
      <w:r>
        <w:t xml:space="preserve"> </w:t>
      </w:r>
      <w:bookmarkStart w:id="62" w:name="term-00021"/>
      <w:r>
        <w:t xml:space="preserve">stimulus</w:t>
      </w:r>
      <w:bookmarkEnd w:id="62"/>
      <w:r>
        <w:t xml:space="preserve">. The senses we think of most are the “big five”: taste, smell, touch, sight, and hearing. The stimuli for taste and smell are both chemical substances (molecules, compounds, ions, etc.), touch is physical or mechanical stimuli that interact with the skin, sight is light stimuli, and hearing is the perception of sound, which is a physical stimulus similar to some aspects of touch. There are actually more senses than just those, but that list represents the major senses. Those five are all senses that receive stimuli from the outside world, and of which there is conscious perception. Additional sensory stimuli might be from the internal environment (inside the body), such as the stretch of an organ wall or the concentration of certain ions in the blood.</w:t>
      </w:r>
    </w:p>
    <w:p>
      <w:pPr>
        <w:pStyle w:val="TextBody"/>
      </w:pPr>
      <w:r>
        <w:rPr>
          <w:iCs/>
          <w:i/>
        </w:rPr>
        <w:t xml:space="preserve">Response.</w:t>
      </w:r>
      <w:r>
        <w:t xml:space="preserve"> </w:t>
      </w:r>
      <w:r>
        <w:t xml:space="preserve">The nervous system produces a response on the basis of the stimuli perceived by sensory structures. An obvious response would be the movement of muscles, such as withdrawing a hand from a hot stove, but there are broader uses of the term. The nervous system can cause the contraction of all three types of muscle tissue. For example, skeletal muscle contracts to move the skeleton, cardiac muscle is influenced as heart rate increases during exercise, and smooth muscle contracts as the digestive system moves food along the digestive tract. Responses also include the neural control of glands in the body as well, such as the production and secretion of sweat by the eccrine and merocrine sweat glands found in the skin to lower body temperature.</w:t>
      </w:r>
    </w:p>
    <w:p>
      <w:pPr>
        <w:pStyle w:val="TextBody"/>
      </w:pPr>
      <w:r>
        <w:t xml:space="preserve">Responses can be divided into those that are voluntary or conscious (contraction of skeletal muscle) and those that are involuntary (contraction of smooth muscles, regulation of cardiac muscle, activation of glands). Voluntary responses are governed by the somatic nervous system and involuntary responses are governed by the autonomic nervous system, which are discussed in the next section.</w:t>
      </w:r>
    </w:p>
    <w:p>
      <w:pPr>
        <w:pStyle w:val="TextBody"/>
      </w:pPr>
      <w:r>
        <w:rPr>
          <w:iCs/>
          <w:i/>
        </w:rPr>
        <w:t xml:space="preserve">Integration.</w:t>
      </w:r>
      <w:r>
        <w:t xml:space="preserve"> </w:t>
      </w:r>
      <w:r>
        <w:t xml:space="preserve">Stimuli that are received by sensory structures are communicated to the nervous system where that information is processed. This is called integration. Stimuli are compared with, or integrated with, other stimuli, memories of previous stimuli, or the state of a person at a particular time. This leads to the specific response that will be generated. Seeing a baseball pitched to a batter will not automatically cause the batter to swing. The trajectory of the ball and its speed will need to be considered. Maybe the count is three balls and one strike, and the batter wants to let this pitch go by in the hope of getting a walk to first base. Or maybe the batter’s team is so far ahead, it would be fun to just swing away.</w:t>
      </w:r>
    </w:p>
    <w:bookmarkEnd w:id="63"/>
    <w:bookmarkEnd w:id="64"/>
    <w:bookmarkStart w:id="80" w:name="fs-id2754785"/>
    <w:bookmarkStart w:id="79" w:name="controlling-the-body"/>
    <w:p>
      <w:pPr>
        <w:pStyle w:val="Heading4"/>
      </w:pPr>
      <w:r>
        <w:t xml:space="preserve">Controlling the Body</w:t>
      </w:r>
    </w:p>
    <w:p>
      <w:pPr>
        <w:pStyle w:val="FirstParagraph"/>
      </w:pPr>
      <w:r>
        <w:t xml:space="preserve">The nervous system can be divided into two parts mostly on the basis of a functional difference in responses. The</w:t>
      </w:r>
      <w:r>
        <w:t xml:space="preserve"> </w:t>
      </w:r>
      <w:bookmarkStart w:id="65" w:name="term-00022"/>
      <w:r>
        <w:t xml:space="preserve">somatic nervous system (SNS)</w:t>
      </w:r>
      <w:bookmarkEnd w:id="65"/>
      <w:r>
        <w:t xml:space="preserve"> </w:t>
      </w:r>
      <w:r>
        <w:t xml:space="preserve">is responsible for conscious perception and voluntary motor responses. Voluntary motor response means the contraction of skeletal muscle, but those contractions are not always voluntary in the sense that you have to want to perform them. Some somatic motor responses are reflexes, and often happen without a conscious decision to perform them. If your friend jumps out from behind a corner and yells “Boo!” you will be startled and you might scream or leap back. You didn’t decide to do that, and you may not have wanted to give your friend a reason to laugh at your expense, but it is a reflex involving skeletal muscle contractions. Other motor responses become automatic (in other words, unconscious) as a person learns motor skills (referred to as “habit learning” or “procedural memory”).</w:t>
      </w:r>
    </w:p>
    <w:p>
      <w:pPr>
        <w:pStyle w:val="TextBody"/>
      </w:pPr>
      <w:r>
        <w:t xml:space="preserve">The</w:t>
      </w:r>
      <w:r>
        <w:t xml:space="preserve"> </w:t>
      </w:r>
      <w:bookmarkStart w:id="66" w:name="term-00023"/>
      <w:r>
        <w:t xml:space="preserve">autonomic nervous system (ANS)</w:t>
      </w:r>
      <w:bookmarkEnd w:id="66"/>
      <w:r>
        <w:t xml:space="preserve"> </w:t>
      </w:r>
      <w:r>
        <w:t xml:space="preserve">is responsible for involuntary control of the body, usually for the sake of homeostasis (regulation of the internal environment). Sensory input for autonomic functions can be from sensory structures tuned to external or internal environmental stimuli. The motor output extends to smooth and cardiac muscle as well as glandular tissue. The role of the autonomic system is to regulate the organ systems of the body, which usually means to control homeostasis. Sweat glands, for example, are controlled by the autonomic system. When you are hot, sweating helps cool your body down. That is a homeostatic mechanism. But when you are nervous, you might start sweating also. That is not homeostatic, it is the physiological response to an emotional state.</w:t>
      </w:r>
    </w:p>
    <w:p>
      <w:pPr>
        <w:pStyle w:val="TextBody"/>
      </w:pPr>
      <w:r>
        <w:t xml:space="preserve">There is another division of the nervous system that describes functional responses. The</w:t>
      </w:r>
      <w:r>
        <w:t xml:space="preserve"> </w:t>
      </w:r>
      <w:bookmarkStart w:id="67" w:name="term-00024"/>
      <w:r>
        <w:t xml:space="preserve">enteric nervous system (ENS)</w:t>
      </w:r>
      <w:bookmarkEnd w:id="67"/>
      <w:r>
        <w:t xml:space="preserve"> </w:t>
      </w:r>
      <w:r>
        <w:t xml:space="preserve">is responsible for controlling the smooth muscle and glandular tissue in your digestive system. It is a large part of the PNS, and is not dependent on the CNS. It is sometimes valid, however, to consider the enteric system to be a part of the autonomic system because the neural structures that make up the enteric system are a component of the autonomic output that regulates digestion. There are some differences between the two, but for our purposes here there will be a good bit of overlap. See</w:t>
      </w:r>
      <w:r>
        <w:t xml:space="preserve"> </w:t>
      </w:r>
      <w:hyperlink w:anchor="fig-ch12_01_05">
        <w:r>
          <w:rPr>
            <w:rStyle w:val="InternetLink"/>
          </w:rPr>
          <w:t xml:space="preserve">Figure 12.6</w:t>
        </w:r>
      </w:hyperlink>
      <w:r>
        <w:t xml:space="preserve"> </w:t>
      </w:r>
      <w:r>
        <w:t xml:space="preserve">for examples of where these divisions of the nervous system can be found.</w:t>
      </w:r>
    </w:p>
    <w:tbl>
      <w:tblPr>
        <w:tblStyle w:val="FigureTable"/>
        <w:tblW w:type="auto" w:w="0"/>
        <w:tblLook w:firstRow="0" w:lastRow="0" w:firstColumn="0" w:lastColumn="0"/>
        <w:jc w:val="center"/>
      </w:tblPr>
      <w:tblGrid>
        <w:gridCol w:w="7920"/>
      </w:tblGrid>
      <w:tr>
        <w:tc>
          <w:tcPr/>
          <w:p>
            <w:pPr>
              <w:pStyle w:val="Compact"/>
              <w:jc w:val="center"/>
            </w:pPr>
            <w:bookmarkStart w:id="71" w:name="fs-id1977364"/>
            <w:r>
              <w:t xml:space="preserve"> </w:t>
            </w:r>
            <w:r>
              <w:drawing>
                <wp:inline>
                  <wp:extent cx="5524500" cy="3037640"/>
                  <wp:effectExtent b="0" l="0" r="0" t="0"/>
                  <wp:docPr descr="This illustration shows a silhouette of a human with only the brain, spinal cord, PNS ganglia, nerves and a section of the digestive tract visible. The brain, which is part of the CNS, is the area of perception and processing of sensory stimuli (somatic/autonomic), the execution of voluntary motor responses (somatic), and the regulation of homeostatic mechanisms (autonomic). The spinal cord, which is part of the CNS, is the area where reflexes are initiated. The gray matter of the ventral horn initiates somatic reflexes while the gray matter of the lateral horn initiates autonomic reflexes. The spinal cord is also the somatic and autonomic pathway for sensory and motor functions between the PNS and the brain. The nerves, which are part of the PNS, are the fibers of sensory and motor neurons, which can be either somatic or autonomic. The ganglia, which are part of the PNS, are the areas for the reception of somatic and autonomic sensory stimuli. These are received by the dorsal root ganglia and cranial ganglia. The autonomic ganglia are also the relay for visceral motor responses. The digestive tract is part of the enteric nervous system, the ENS, which is located in the digestive tract and is responsible for autonomous function. The ENS can operate independent of the brain and spinal cord." title="" id="69" name="Picture"/>
                  <a:graphic>
                    <a:graphicData uri="http://schemas.openxmlformats.org/drawingml/2006/picture">
                      <pic:pic>
                        <pic:nvPicPr>
                          <pic:cNvPr descr="../resources/01898e9510909d87cdae736149e1503b18d04dd1" id="70" name="Picture"/>
                          <pic:cNvPicPr>
                            <a:picLocks noChangeArrowheads="1" noChangeAspect="1"/>
                          </pic:cNvPicPr>
                        </pic:nvPicPr>
                        <pic:blipFill>
                          <a:blip r:embed="rId68"/>
                          <a:stretch>
                            <a:fillRect/>
                          </a:stretch>
                        </pic:blipFill>
                        <pic:spPr bwMode="auto">
                          <a:xfrm>
                            <a:off x="0" y="0"/>
                            <a:ext cx="5524500" cy="3037640"/>
                          </a:xfrm>
                          <a:prstGeom prst="rect">
                            <a:avLst/>
                          </a:prstGeom>
                          <a:noFill/>
                          <a:ln w="9525">
                            <a:noFill/>
                            <a:headEnd/>
                            <a:tailEnd/>
                          </a:ln>
                        </pic:spPr>
                      </pic:pic>
                    </a:graphicData>
                  </a:graphic>
                </wp:inline>
              </w:drawing>
            </w:r>
            <w:r>
              <w:t xml:space="preserve"> </w:t>
            </w:r>
            <w:bookmarkEnd w:id="71"/>
          </w:p>
        </w:tc>
      </w:tr>
    </w:tbl>
    <w:p>
      <w:pPr>
        <w:pStyle w:val="TextBody"/>
      </w:pPr>
      <w:r>
        <w:t xml:space="preserve">Figure</w:t>
      </w:r>
      <w:r>
        <w:t xml:space="preserve"> </w:t>
      </w:r>
      <w:r>
        <w:t xml:space="preserve"> </w:t>
      </w:r>
      <w:r>
        <w:t xml:space="preserve">12.6</w:t>
      </w:r>
      <w:r>
        <w:t xml:space="preserve"> </w:t>
      </w:r>
      <w:r>
        <w:t xml:space="preserve"> </w:t>
      </w:r>
      <w:r>
        <w:t xml:space="preserve"> </w:t>
      </w:r>
      <w:r>
        <w:t xml:space="preserve">Somatic, Autonomic, and Enteric Structures of the Nervous System</w:t>
      </w:r>
      <w:r>
        <w:t xml:space="preserve"> </w:t>
      </w:r>
      <w:r>
        <w:t xml:space="preserve"> </w:t>
      </w:r>
      <w:r>
        <w:t xml:space="preserve"> </w:t>
      </w:r>
      <w:r>
        <w:t xml:space="preserve">Somatic structures include the spinal nerves, both motor and sensory fibers, as well as the sensory ganglia (posterior root ganglia and cranial nerve ganglia). Autonomic structures are found in the nerves also, but include the sympathetic and parasympathetic ganglia. The enteric nervous system includes the nervous tissue within the organs of the digestive tract.</w:t>
      </w:r>
    </w:p>
    <w:bookmarkStart w:id="73" w:name="fs-id1972398"/>
    <w:p>
      <w:pPr>
        <w:pStyle w:val="Heading3Grey"/>
      </w:pPr>
      <w:r>
        <w:t xml:space="preserve">Interactive Link</w:t>
      </w:r>
    </w:p>
    <w:p>
      <w:pPr>
        <w:pStyle w:val="NoteExampleGrey"/>
      </w:pPr>
      <w:r>
        <w:t xml:space="preserve">Visit this</w:t>
      </w:r>
      <w:r>
        <w:t xml:space="preserve"> </w:t>
      </w:r>
      <w:hyperlink r:id="rId72">
        <w:r>
          <w:rPr>
            <w:rStyle w:val="InternetLink"/>
          </w:rPr>
          <w:t xml:space="preserve">site</w:t>
        </w:r>
      </w:hyperlink>
      <w:r>
        <w:t xml:space="preserve"> </w:t>
      </w:r>
      <w:r>
        <w:t xml:space="preserve">to read about a woman that notices that her daughter is having trouble walking up the stairs. This leads to the discovery of a hereditary condition that affects the brain and spinal cord. The electromyography and MRI tests indicated deficiencies in the spinal cord and cerebellum, both of which are responsible for controlling coordinated movements. To what functional division of the nervous system would these structures belong?</w:t>
      </w:r>
    </w:p>
    <w:bookmarkEnd w:id="73"/>
    <w:p>
      <w:pPr>
        <w:pStyle w:val="SmallWhiteGap"/>
      </w:pPr>
      <w:r>
        <w:t xml:space="preserve"> </w:t>
      </w:r>
    </w:p>
    <w:bookmarkStart w:id="78" w:name="fs-id1476912"/>
    <w:p>
      <w:pPr>
        <w:pStyle w:val="Heading3Grey"/>
      </w:pPr>
      <w:r>
        <w:t xml:space="preserve">Everyday Connection</w:t>
      </w:r>
    </w:p>
    <w:p>
      <w:pPr>
        <w:pStyle w:val="Heading4Grey"/>
      </w:pPr>
      <w:r>
        <w:t xml:space="preserve">How Much of Your Brain Do You Use?</w:t>
      </w:r>
    </w:p>
    <w:p>
      <w:pPr>
        <w:pStyle w:val="NoteExampleGrey"/>
      </w:pPr>
      <w:r>
        <w:t xml:space="preserve">Have you ever heard the claim that humans only use 10 percent of their brains? Maybe you have seen an advertisement on a website saying that there is a secret to unlocking the full potential of your mind—as if there were 90 percent of your brain sitting idle, just waiting for you to use it. If you see an ad like that, don’t click. It isn’t true.</w:t>
      </w:r>
    </w:p>
    <w:p>
      <w:pPr>
        <w:pStyle w:val="NoteExampleGrey"/>
      </w:pPr>
      <w:r>
        <w:t xml:space="preserve">An easy way to see how much of the brain a person uses is to take measurements of brain activity while performing a task. An example of this kind of measurement is functional magnetic resonance imaging (fMRI), which generates a map of the most active areas and can be generated and presented in three dimensions (</w:t>
      </w:r>
      <w:hyperlink w:anchor="fig-ch12_01_06">
        <w:r>
          <w:rPr>
            <w:rStyle w:val="InternetLink"/>
          </w:rPr>
          <w:t xml:space="preserve">Figure 12.7</w:t>
        </w:r>
      </w:hyperlink>
      <w:r>
        <w:t xml:space="preserve">). This procedure is different from the standard MRI technique because it is measuring changes in the tissue in time with an experimental condition or event.</w:t>
      </w:r>
    </w:p>
    <w:tbl>
      <w:tblPr>
        <w:tblStyle w:val="FigureTable"/>
        <w:tblW w:type="auto" w:w="0"/>
        <w:tblLook w:firstRow="0" w:lastRow="0" w:firstColumn="0" w:lastColumn="0"/>
        <w:jc w:val="center"/>
      </w:tblPr>
      <w:tblGrid>
        <w:gridCol w:w="7920"/>
      </w:tblGrid>
      <w:tr>
        <w:tc>
          <w:tcPr/>
          <w:p>
            <w:pPr>
              <w:pStyle w:val="Compact"/>
              <w:jc w:val="center"/>
            </w:pPr>
            <w:bookmarkStart w:id="77" w:name="fs-id1297226"/>
            <w:r>
              <w:t xml:space="preserve"> </w:t>
            </w:r>
            <w:r>
              <w:drawing>
                <wp:inline>
                  <wp:extent cx="3619500" cy="3007378"/>
                  <wp:effectExtent b="0" l="0" r="0" t="0"/>
                  <wp:docPr descr="This MRI image shows a grainy computer readout of a cross section of the brain. The anterior side of the brain, located on the right hand side of the image, has a large area lighting up with yellow, indicating neural stimulation. Two smaller regions at the center of the brain are also yellow. The two small areas are in the same relative location but in opposite hemispheres of the brain." title="" id="75" name="Picture"/>
                  <a:graphic>
                    <a:graphicData uri="http://schemas.openxmlformats.org/drawingml/2006/picture">
                      <pic:pic>
                        <pic:nvPicPr>
                          <pic:cNvPr descr="../resources/334609aa4d6373fadc68affa3d96ebd4f83ecc55" id="76" name="Picture"/>
                          <pic:cNvPicPr>
                            <a:picLocks noChangeArrowheads="1" noChangeAspect="1"/>
                          </pic:cNvPicPr>
                        </pic:nvPicPr>
                        <pic:blipFill>
                          <a:blip r:embed="rId74"/>
                          <a:stretch>
                            <a:fillRect/>
                          </a:stretch>
                        </pic:blipFill>
                        <pic:spPr bwMode="auto">
                          <a:xfrm>
                            <a:off x="0" y="0"/>
                            <a:ext cx="3619500" cy="3007378"/>
                          </a:xfrm>
                          <a:prstGeom prst="rect">
                            <a:avLst/>
                          </a:prstGeom>
                          <a:noFill/>
                          <a:ln w="9525">
                            <a:noFill/>
                            <a:headEnd/>
                            <a:tailEnd/>
                          </a:ln>
                        </pic:spPr>
                      </pic:pic>
                    </a:graphicData>
                  </a:graphic>
                </wp:inline>
              </w:drawing>
            </w:r>
            <w:r>
              <w:t xml:space="preserve"> </w:t>
            </w:r>
            <w:bookmarkEnd w:id="77"/>
          </w:p>
        </w:tc>
      </w:tr>
    </w:tbl>
    <w:p>
      <w:pPr>
        <w:pStyle w:val="NoteExampleGrey"/>
      </w:pPr>
      <w:r>
        <w:t xml:space="preserve">Figure</w:t>
      </w:r>
      <w:r>
        <w:t xml:space="preserve"> </w:t>
      </w:r>
      <w:r>
        <w:t xml:space="preserve"> </w:t>
      </w:r>
      <w:r>
        <w:t xml:space="preserve">12.7</w:t>
      </w:r>
      <w:r>
        <w:t xml:space="preserve"> </w:t>
      </w:r>
      <w:r>
        <w:t xml:space="preserve"> </w:t>
      </w:r>
      <w:r>
        <w:t xml:space="preserve"> </w:t>
      </w:r>
      <w:r>
        <w:t xml:space="preserve">fMRI</w:t>
      </w:r>
      <w:r>
        <w:t xml:space="preserve"> </w:t>
      </w:r>
      <w:r>
        <w:t xml:space="preserve"> </w:t>
      </w:r>
      <w:r>
        <w:t xml:space="preserve"> </w:t>
      </w:r>
      <w:r>
        <w:t xml:space="preserve"> </w:t>
      </w:r>
      <w:r>
        <w:t xml:space="preserve">This fMRI shows activation of the visual cortex in response to visual stimuli. (credit: “Superborsuk”/Wikimedia Commons)</w:t>
      </w:r>
    </w:p>
    <w:p>
      <w:pPr>
        <w:pStyle w:val="NoteExampleGrey"/>
      </w:pPr>
      <w:r>
        <w:t xml:space="preserve">The underlying assumption is that active nervous tissue will have greater blood flow. By having the subject perform a visual task, activity all over the brain can be measured. Consider this possible experiment: the subject is told to look at a screen with a black dot in the middle (a fixation point). A photograph of a face is projected on the screen away from the center. The subject has to look at the photograph and decipher what it is. The subject has been instructed to push a button if the photograph is of someone they recognize. The photograph might be of a celebrity, so the subject would press the button, or it might be of a random person unknown to the subject, so the subject would not press the button.</w:t>
      </w:r>
    </w:p>
    <w:p>
      <w:pPr>
        <w:pStyle w:val="NoteExampleGrey"/>
      </w:pPr>
      <w:r>
        <w:t xml:space="preserve">In this task, visual sensory areas would be active, integrating areas would be active, motor areas responsible for moving the eyes would be active, and motor areas for pressing the button with a finger would be active. Those areas are distributed all around the brain and the fMRI images would show activity in more than just 10 percent of the brain (some evidence suggests that about 80 percent of the brain is using energy—based on blood flow to the tissue—during well-defined tasks similar to the one suggested above). This task does not even include all of the functions the brain performs. There is no language response, the body is mostly lying still in the MRI machine, and it does not consider the autonomic functions that would be ongoing in the background.</w:t>
      </w:r>
    </w:p>
    <w:bookmarkEnd w:id="78"/>
    <w:bookmarkEnd w:id="79"/>
    <w:bookmarkEnd w:id="80"/>
    <w:bookmarkEnd w:id="81"/>
    <w:bookmarkEnd w:id="82"/>
    <w:bookmarkEnd w:id="83"/>
    <w:bookmarkEnd w:id="8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8" Target="media/rId68.so" /><Relationship Type="http://schemas.openxmlformats.org/officeDocument/2006/relationships/image" Id="rId74" Target="media/rId74.so" /><Relationship Type="http://schemas.openxmlformats.org/officeDocument/2006/relationships/image" Id="rId25" Target="media/rId25.so" /><Relationship Type="http://schemas.openxmlformats.org/officeDocument/2006/relationships/image" Id="rId50" Target="media/rId50.so" /><Relationship Type="http://schemas.openxmlformats.org/officeDocument/2006/relationships/image" Id="rId38" Target="media/rId38.so" /><Relationship Type="http://schemas.openxmlformats.org/officeDocument/2006/relationships/image" Id="rId44" Target="media/rId44.so" /><Relationship Type="http://schemas.openxmlformats.org/officeDocument/2006/relationships/hyperlink" Id="rId54" Target="http://openstax.org/l/nobel_2" TargetMode="External" /><Relationship Type="http://schemas.openxmlformats.org/officeDocument/2006/relationships/hyperlink" Id="rId72" Target="http://openstax.org/l/troublewstair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4" Target="http://openstax.org/l/nobel_2" TargetMode="External" /><Relationship Type="http://schemas.openxmlformats.org/officeDocument/2006/relationships/hyperlink" Id="rId72" Target="http://openstax.org/l/troublewstai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2025-01-22T18:26:55Z</dcterms:created>
  <dcterms:modified xsi:type="dcterms:W3CDTF">2025-01-22T18:26:55Z</dcterms:modified>
</cp:coreProperties>
</file>

<file path=docProps/custom.xml><?xml version="1.0" encoding="utf-8"?>
<Properties xmlns="http://schemas.openxmlformats.org/officeDocument/2006/custom-properties" xmlns:vt="http://schemas.openxmlformats.org/officeDocument/2006/docPropsVTypes"/>
</file>