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8.so" ContentType="application/octet-stream"/>
  <Override PartName="/word/media/rId50.so" ContentType="application/octet-stream"/>
  <Override PartName="/word/media/rId2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0478d5ef17293551e6380adcab6963083323227"/>
    <w:bookmarkStart w:id="86" w:name="X059397979d0fbd968385ee97a12fa04522ef313"/>
    <w:p>
      <w:pPr>
        <w:pStyle w:val="Heading2"/>
      </w:pPr>
      <w:r>
        <w:t xml:space="preserve">14.3</w:t>
      </w:r>
      <w:r>
        <w:t xml:space="preserve"> </w:t>
      </w:r>
      <w:r>
        <w:t xml:space="preserve"> </w:t>
      </w:r>
      <w:r>
        <w:t xml:space="preserve"> </w:t>
      </w:r>
      <w:r>
        <w:t xml:space="preserve">Motor Responses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List the components of the basic processing stream for the motor system</w:t>
      </w:r>
    </w:p>
    <w:p>
      <w:pPr>
        <w:numPr>
          <w:ilvl w:val="0"/>
          <w:numId w:val="1001"/>
        </w:numPr>
        <w:pStyle w:val="Compact"/>
      </w:pPr>
      <w:r>
        <w:t xml:space="preserve">Describe the pathway of descending motor commands from the cortex to the skeletal muscles</w:t>
      </w:r>
    </w:p>
    <w:p>
      <w:pPr>
        <w:numPr>
          <w:ilvl w:val="0"/>
          <w:numId w:val="1001"/>
        </w:numPr>
        <w:pStyle w:val="Compact"/>
      </w:pPr>
      <w:r>
        <w:t xml:space="preserve">Compare different descending pathways, both by structure and function</w:t>
      </w:r>
    </w:p>
    <w:p>
      <w:pPr>
        <w:numPr>
          <w:ilvl w:val="0"/>
          <w:numId w:val="1001"/>
        </w:numPr>
        <w:pStyle w:val="Compact"/>
      </w:pPr>
      <w:r>
        <w:t xml:space="preserve">Explain the initiation of movement from the neurological connections</w:t>
      </w:r>
    </w:p>
    <w:p>
      <w:pPr>
        <w:numPr>
          <w:ilvl w:val="0"/>
          <w:numId w:val="1001"/>
        </w:numPr>
        <w:pStyle w:val="Compact"/>
      </w:pPr>
      <w:r>
        <w:t xml:space="preserve">Describe several reflex arcs and their functional roles</w:t>
      </w:r>
    </w:p>
    <w:bookmarkEnd w:id="20"/>
    <w:p>
      <w:pPr>
        <w:pStyle w:val="FirstParagraph"/>
      </w:pPr>
      <w:r>
        <w:t xml:space="preserve">The defining characteristic of the somatic nervous system is that it controls skeletal muscles. Somatic senses inform the nervous system about the external environment, but the response to that is through voluntary muscle movement. The term “voluntary” suggests that there is a conscious decision to make a movement. However, some aspects of the somatic system use voluntary muscles without conscious control. One example is the ability of our breathing to switch to unconscious control while we are focused on another task. However, the muscles that are responsible for the basic process of breathing are also utilized for speech, which is entirely voluntary.</w:t>
      </w:r>
    </w:p>
    <w:bookmarkStart w:id="42" w:name="fs-id2130073"/>
    <w:bookmarkStart w:id="41" w:name="cortical-responses"/>
    <w:p>
      <w:pPr>
        <w:pStyle w:val="Heading3"/>
      </w:pPr>
      <w:r>
        <w:t xml:space="preserve">Cortical Responses</w:t>
      </w:r>
    </w:p>
    <w:p>
      <w:pPr>
        <w:pStyle w:val="FirstParagraph"/>
      </w:pPr>
      <w:r>
        <w:t xml:space="preserve">Let’s start with sensory stimuli that have been registered through receptor cells and the information relayed to the CNS along ascending pathways. In the cerebral cortex, the initial processing of sensory perception progresses to associative processing and then integration in multimodal areas of cortex. These levels of processing can lead to the incorporation of sensory perceptions into memory, but more importantly, they lead to a response. The completion of cortical processing through the primary, associative, and integrative sensory areas initiates a similar progression of motor processing, usually in different cortical areas.</w:t>
      </w:r>
    </w:p>
    <w:p>
      <w:pPr>
        <w:pStyle w:val="TextBody"/>
      </w:pPr>
      <w:r>
        <w:t xml:space="preserve">Whereas the sensory cortical areas are located in the occipital, temporal, and parietal lobes, motor functions are largely controlled by the frontal lobe (See</w:t>
      </w:r>
      <w:r>
        <w:t xml:space="preserve"> </w:t>
      </w:r>
      <w:hyperlink r:id="rId21">
        <w:r>
          <w:rPr>
            <w:rStyle w:val="InternetLink"/>
          </w:rPr>
          <w:t xml:space="preserve">Figure 13.7</w:t>
        </w:r>
      </w:hyperlink>
      <w:r>
        <w:t xml:space="preserve">). The most anterior regions of the frontal lobe—the prefrontal areas—are important for</w:t>
      </w:r>
      <w:r>
        <w:t xml:space="preserve"> </w:t>
      </w:r>
      <w:bookmarkStart w:id="22" w:name="term-00001"/>
      <w:r>
        <w:t xml:space="preserve">executive functions</w:t>
      </w:r>
      <w:bookmarkEnd w:id="22"/>
      <w:r>
        <w:t xml:space="preserve">, which are those cognitive functions that lead to goal-directed behaviors. These higher cognitive processes include</w:t>
      </w:r>
      <w:r>
        <w:t xml:space="preserve"> </w:t>
      </w:r>
      <w:bookmarkStart w:id="23" w:name="term-00002"/>
      <w:r>
        <w:t xml:space="preserve">working memory</w:t>
      </w:r>
      <w:bookmarkEnd w:id="23"/>
      <w:r>
        <w:t xml:space="preserve">, which has been called a “mental scratch pad,” that can help organize and represent information that is not in the immediate environment. The prefrontal lobe is responsible for aspects of attention, such as inhibiting distracting thoughts and actions so that a person can focus on a goal and direct behavior toward achieving that goal.</w:t>
      </w:r>
    </w:p>
    <w:p>
      <w:pPr>
        <w:pStyle w:val="TextBody"/>
      </w:pPr>
      <w:r>
        <w:t xml:space="preserve">The functions of the prefrontal cortex are integral to the personality of an individual, because it is largely responsible for what a person intends to do and how they accomplish those plans. A famous case of damage to the prefrontal cortex is that of Phineas Gage, dating back to 1848. He was a railroad worker who had a metal spike impale his prefrontal cortex (</w:t>
      </w:r>
      <w:hyperlink w:anchor="fig-ch14_03_01">
        <w:r>
          <w:rPr>
            <w:rStyle w:val="InternetLink"/>
          </w:rPr>
          <w:t xml:space="preserve">Figure 14.27</w:t>
        </w:r>
      </w:hyperlink>
      <w:r>
        <w:t xml:space="preserve">). He survived the accident, but according to second-hand accounts, his personality changed drastically. Friends described him as no longer acting like himself. Whereas he was a hardworking, amiable man before the accident, he turned into an irritable, temperamental, and lazy man after the accident. Many of the accounts of his change may have been inflated in the retelling, and some behavior was likely attributable to alcohol used as a pain medication. However, the accounts suggest that some aspects of his personality did change. Also, there is new evidence that though his life changed dramatically, he was able to become a functioning stagecoach driver, suggesting that the brain has the ability to recover even from major trauma such as this.</w:t>
      </w:r>
    </w:p>
    <w:tbl>
      <w:tblPr>
        <w:tblStyle w:val="FigureTable"/>
        <w:tblW w:type="auto" w:w="0"/>
        <w:tblLook w:firstRow="0" w:lastRow="0" w:firstColumn="0" w:lastColumn="0"/>
        <w:jc w:val="center"/>
      </w:tblPr>
      <w:tblGrid>
        <w:gridCol w:w="3960"/>
        <w:gridCol w:w="3960"/>
      </w:tblGrid>
      <w:tr>
        <w:tc>
          <w:tcPr/>
          <w:tbl>
            <w:tblPr>
              <w:tblStyle w:val="FigureTable"/>
              <w:tblW w:type="auto" w:w="0"/>
              <w:tblLook w:firstRow="0" w:lastRow="0" w:firstColumn="0" w:lastColumn="0"/>
              <w:jc w:val="center"/>
            </w:tblPr>
            <w:tblGrid>
              <w:gridCol w:w="7920"/>
            </w:tblGrid>
            <w:tr>
              <w:tc>
                <w:tcPr/>
                <w:p>
                  <w:pPr>
                    <w:pStyle w:val="Compact"/>
                    <w:jc w:val="center"/>
                    <w:jc w:val="center"/>
                  </w:pPr>
                  <w:bookmarkStart w:id="27" w:name="phineas-1"/>
                  <w:r>
                    <w:t xml:space="preserve"> </w:t>
                  </w:r>
                  <w:r>
                    <w:drawing>
                      <wp:inline>
                        <wp:extent cx="1428750" cy="2399588"/>
                        <wp:effectExtent b="0" l="0" r="0" t="0"/>
                        <wp:docPr descr="This photo shows Phineas Gage holding the metal spike that impaled his prefrontal cortex." title="" id="25" name="Picture"/>
                        <a:graphic>
                          <a:graphicData uri="http://schemas.openxmlformats.org/drawingml/2006/picture">
                            <pic:pic>
                              <pic:nvPicPr>
                                <pic:cNvPr descr="../resources/f832b04d5817cad33bb7431bb7e3890e802fa1e1" id="26" name="Picture"/>
                                <pic:cNvPicPr>
                                  <a:picLocks noChangeArrowheads="1" noChangeAspect="1"/>
                                </pic:cNvPicPr>
                              </pic:nvPicPr>
                              <pic:blipFill>
                                <a:blip r:embed="rId24"/>
                                <a:stretch>
                                  <a:fillRect/>
                                </a:stretch>
                              </pic:blipFill>
                              <pic:spPr bwMode="auto">
                                <a:xfrm>
                                  <a:off x="0" y="0"/>
                                  <a:ext cx="1428750" cy="2399588"/>
                                </a:xfrm>
                                <a:prstGeom prst="rect">
                                  <a:avLst/>
                                </a:prstGeom>
                                <a:noFill/>
                                <a:ln w="9525">
                                  <a:noFill/>
                                  <a:headEnd/>
                                  <a:tailEnd/>
                                </a:ln>
                              </pic:spPr>
                            </pic:pic>
                          </a:graphicData>
                        </a:graphic>
                      </wp:inline>
                    </w:drawing>
                  </w:r>
                  <w:r>
                    <w:t xml:space="preserve"> </w:t>
                  </w:r>
                  <w:bookmarkEnd w:id="27"/>
                </w:p>
              </w:tc>
            </w:tr>
          </w:tbl>
          <w:p/>
        </w:tc>
        <w:tc>
          <w:tcPr/>
          <w:tbl>
            <w:tblPr>
              <w:tblStyle w:val="FigureTable"/>
              <w:tblW w:type="auto" w:w="0"/>
              <w:tblLook w:firstRow="0" w:lastRow="0" w:firstColumn="0" w:lastColumn="0"/>
              <w:jc w:val="center"/>
            </w:tblPr>
            <w:tblGrid>
              <w:gridCol w:w="7920"/>
            </w:tblGrid>
            <w:tr>
              <w:tc>
                <w:tcPr/>
                <w:p>
                  <w:pPr>
                    <w:pStyle w:val="Compact"/>
                    <w:jc w:val="center"/>
                    <w:jc w:val="center"/>
                  </w:pPr>
                  <w:bookmarkStart w:id="31" w:name="phineas-2"/>
                  <w:r>
                    <w:t xml:space="preserve"> </w:t>
                  </w:r>
                  <w:r>
                    <w:drawing>
                      <wp:inline>
                        <wp:extent cx="1428750" cy="2026227"/>
                        <wp:effectExtent b="0" l="0" r="0" t="0"/>
                        <wp:docPr descr="The image on the right shows a drawing of the skull with the metal spike inserted like it would have been when he was injured." title="" id="29" name="Picture"/>
                        <a:graphic>
                          <a:graphicData uri="http://schemas.openxmlformats.org/drawingml/2006/picture">
                            <pic:pic>
                              <pic:nvPicPr>
                                <pic:cNvPr descr="../resources/1ffac1fa8c0841ccde79b925640cd40cd534cacb" id="30" name="Picture"/>
                                <pic:cNvPicPr>
                                  <a:picLocks noChangeArrowheads="1" noChangeAspect="1"/>
                                </pic:cNvPicPr>
                              </pic:nvPicPr>
                              <pic:blipFill>
                                <a:blip r:embed="rId28"/>
                                <a:stretch>
                                  <a:fillRect/>
                                </a:stretch>
                              </pic:blipFill>
                              <pic:spPr bwMode="auto">
                                <a:xfrm>
                                  <a:off x="0" y="0"/>
                                  <a:ext cx="1428750" cy="2026227"/>
                                </a:xfrm>
                                <a:prstGeom prst="rect">
                                  <a:avLst/>
                                </a:prstGeom>
                                <a:noFill/>
                                <a:ln w="9525">
                                  <a:noFill/>
                                  <a:headEnd/>
                                  <a:tailEnd/>
                                </a:ln>
                              </pic:spPr>
                            </pic:pic>
                          </a:graphicData>
                        </a:graphic>
                      </wp:inline>
                    </w:drawing>
                  </w:r>
                  <w:r>
                    <w:t xml:space="preserve"> </w:t>
                  </w:r>
                  <w:bookmarkEnd w:id="31"/>
                </w:p>
              </w:tc>
            </w:tr>
          </w:tbl>
          <w:p/>
        </w:tc>
      </w:tr>
    </w:tbl>
    <w:p>
      <w:pPr>
        <w:pStyle w:val="TextBody"/>
      </w:pPr>
      <w:r>
        <w:t xml:space="preserve">Figure</w:t>
      </w:r>
      <w:r>
        <w:t xml:space="preserve"> </w:t>
      </w:r>
      <w:r>
        <w:t xml:space="preserve"> </w:t>
      </w:r>
      <w:r>
        <w:t xml:space="preserve">14.27</w:t>
      </w:r>
      <w:r>
        <w:t xml:space="preserve"> </w:t>
      </w:r>
      <w:r>
        <w:t xml:space="preserve"> </w:t>
      </w:r>
      <w:r>
        <w:t xml:space="preserve"> </w:t>
      </w:r>
      <w:r>
        <w:t xml:space="preserve">Phineas Gage</w:t>
      </w:r>
      <w:r>
        <w:t xml:space="preserve"> </w:t>
      </w:r>
      <w:r>
        <w:t xml:space="preserve"> </w:t>
      </w:r>
      <w:r>
        <w:t xml:space="preserve"> </w:t>
      </w:r>
      <w:r>
        <w:t xml:space="preserve"> </w:t>
      </w:r>
      <w:r>
        <w:t xml:space="preserve">The victim of an accident while working on a railroad in 1848, Phineas Gage had a large iron rod impaled through the prefrontal cortex of his frontal lobe. After the accident, his personality appeared to change, but he eventually learned to cope with the trauma and lived as a coach driver even after such a traumatic event. (credit b: John M. Harlow, MD)</w:t>
      </w:r>
    </w:p>
    <w:bookmarkStart w:id="37" w:name="fs-id2326622"/>
    <w:bookmarkStart w:id="36" w:name="secondary-motor-cortices"/>
    <w:p>
      <w:pPr>
        <w:pStyle w:val="Heading4"/>
      </w:pPr>
      <w:r>
        <w:t xml:space="preserve">Secondary Motor Cortices</w:t>
      </w:r>
    </w:p>
    <w:p>
      <w:pPr>
        <w:pStyle w:val="FirstParagraph"/>
      </w:pPr>
      <w:r>
        <w:t xml:space="preserve">In generating motor responses, the executive functions of the prefrontal cortex will need to initiate actual movements. One way to define the prefrontal area is any region of the frontal lobe that does not elicit movement when electrically stimulated. These are primarily in the anterior part of the frontal lobe. The regions of the frontal lobe that remain are the regions of the cortex that produce movement. The prefrontal areas project into the secondary motor cortices, which include the</w:t>
      </w:r>
      <w:r>
        <w:t xml:space="preserve"> </w:t>
      </w:r>
      <w:bookmarkStart w:id="32" w:name="term-00003"/>
      <w:r>
        <w:t xml:space="preserve">premotor cortex</w:t>
      </w:r>
      <w:bookmarkEnd w:id="32"/>
      <w:r>
        <w:t xml:space="preserve"> </w:t>
      </w:r>
      <w:r>
        <w:t xml:space="preserve">and the</w:t>
      </w:r>
      <w:r>
        <w:t xml:space="preserve"> </w:t>
      </w:r>
      <w:bookmarkStart w:id="33" w:name="term-00004"/>
      <w:r>
        <w:t xml:space="preserve">supplemental motor area</w:t>
      </w:r>
      <w:bookmarkEnd w:id="33"/>
      <w:r>
        <w:t xml:space="preserve">.</w:t>
      </w:r>
    </w:p>
    <w:p>
      <w:pPr>
        <w:pStyle w:val="TextBody"/>
      </w:pPr>
      <w:r>
        <w:t xml:space="preserve">Two important regions that assist in planning and coordinating movements are located adjacent to the primary motor cortex. The premotor cortex is more lateral, whereas the supplemental motor area is more medial and superior. The premotor area aids in controlling movements of the core muscles to maintain posture during movement, whereas the supplemental motor area is hypothesized to be responsible for planning and coordinating movement. The supplemental motor area also manages sequential movements that are based on prior experience (that is, learned movements). Neurons in these areas are most active leading up to the initiation of movement. For example, these areas might prepare the body for the movements necessary to drive a car in anticipation of a traffic light changing.</w:t>
      </w:r>
    </w:p>
    <w:p>
      <w:pPr>
        <w:pStyle w:val="TextBody"/>
      </w:pPr>
      <w:r>
        <w:t xml:space="preserve">Adjacent to these two regions are two specialized motor planning centers. The</w:t>
      </w:r>
      <w:r>
        <w:t xml:space="preserve"> </w:t>
      </w:r>
      <w:bookmarkStart w:id="34" w:name="term-00005"/>
      <w:r>
        <w:t xml:space="preserve">frontal eye fields</w:t>
      </w:r>
      <w:bookmarkEnd w:id="34"/>
      <w:r>
        <w:t xml:space="preserve"> </w:t>
      </w:r>
      <w:r>
        <w:t xml:space="preserve">are responsible for moving the eyes in response to visual stimuli. There are direct connections between the frontal eye fields and the superior colliculus. Also, anterior to the premotor cortex and primary motor cortex is</w:t>
      </w:r>
      <w:r>
        <w:t xml:space="preserve"> </w:t>
      </w:r>
      <w:bookmarkStart w:id="35" w:name="term-00006"/>
      <w:r>
        <w:t xml:space="preserve">Broca’s area</w:t>
      </w:r>
      <w:bookmarkEnd w:id="35"/>
      <w:r>
        <w:t xml:space="preserve">. This area is responsible for controlling movements of the structures of speech production. The area is named after a French surgeon and anatomist who studied patients who could not produce speech. They did not have impairments to understanding speech, only to producing speech sounds, suggesting a damaged or underdeveloped Broca’s area.</w:t>
      </w:r>
    </w:p>
    <w:bookmarkEnd w:id="36"/>
    <w:bookmarkEnd w:id="37"/>
    <w:bookmarkStart w:id="40" w:name="fs-id1530589"/>
    <w:bookmarkStart w:id="39" w:name="primary-motor-cortex"/>
    <w:p>
      <w:pPr>
        <w:pStyle w:val="Heading4"/>
      </w:pPr>
      <w:r>
        <w:t xml:space="preserve">Primary Motor Cortex</w:t>
      </w:r>
    </w:p>
    <w:p>
      <w:pPr>
        <w:pStyle w:val="FirstParagraph"/>
      </w:pPr>
      <w:r>
        <w:t xml:space="preserve">The primary motor cortex is located in the precentral gyrus of the frontal lobe. A neurosurgeon, Walter Penfield, described much of the basic understanding of the primary motor cortex by electrically stimulating the surface of the cerebrum. Penfield would probe the surface of the cortex while the patient was only under local anesthesia so that he could observe responses to the stimulation. This led to the belief that the precentral gyrus directly stimulated muscle movement. We now know that the primary motor cortex receives input from several areas that aid in planning movement, and its principal output stimulates spinal cord neurons to stimulate skeletal muscle contraction.</w:t>
      </w:r>
    </w:p>
    <w:p>
      <w:pPr>
        <w:pStyle w:val="TextBody"/>
      </w:pPr>
      <w:r>
        <w:t xml:space="preserve">The primary motor cortex is arranged in a similar fashion to the primary somatosensory cortex, in that it has a topographical map of the body, creating a motor homunculus (see</w:t>
      </w:r>
      <w:r>
        <w:t xml:space="preserve"> </w:t>
      </w:r>
      <w:hyperlink r:id="rId38">
        <w:r>
          <w:rPr>
            <w:rStyle w:val="InternetLink"/>
          </w:rPr>
          <w:t xml:space="preserve">Figure 14.23</w:t>
        </w:r>
      </w:hyperlink>
      <w:r>
        <w:t xml:space="preserve">). The neurons responsible for musculature in the feet and lower legs are in the medial wall of the precentral gyrus, with the thighs, trunk, and shoulder at the crest of the longitudinal fissure. The hand and face are in the lateral face of the gyrus. Also, the relative space allotted for the different regions is exaggerated in muscles that have greater innervation. The greatest amount of cortical space is given to muscles that perform fine, agile movements, such as the muscles of the fingers and the lower face. The “power muscles” that perform coarser movements, such as the buttock and back muscles, occupy much less space on the motor cortex.</w:t>
      </w:r>
    </w:p>
    <w:bookmarkEnd w:id="39"/>
    <w:bookmarkEnd w:id="40"/>
    <w:bookmarkEnd w:id="41"/>
    <w:bookmarkEnd w:id="42"/>
    <w:bookmarkStart w:id="65" w:name="fs-id2595724"/>
    <w:bookmarkStart w:id="64" w:name="descending-pathways"/>
    <w:p>
      <w:pPr>
        <w:pStyle w:val="Heading3"/>
      </w:pPr>
      <w:r>
        <w:t xml:space="preserve">Descending Pathways</w:t>
      </w:r>
    </w:p>
    <w:p>
      <w:pPr>
        <w:pStyle w:val="FirstParagraph"/>
      </w:pPr>
      <w:r>
        <w:t xml:space="preserve">The motor output from the cortex descends into the brain stem and to the spinal cord to control the musculature through motor neurons. Neurons located in the primary motor cortex, named</w:t>
      </w:r>
      <w:r>
        <w:t xml:space="preserve"> </w:t>
      </w:r>
      <w:bookmarkStart w:id="43" w:name="term-00007"/>
      <w:r>
        <w:t xml:space="preserve">Betz cells</w:t>
      </w:r>
      <w:bookmarkEnd w:id="43"/>
      <w:r>
        <w:t xml:space="preserve">, are large cortical neurons that synapse with lower motor neurons in the brain stem or in the spinal cord. The two descending pathways travelled by the axons of Betz cells are the</w:t>
      </w:r>
      <w:r>
        <w:t xml:space="preserve"> </w:t>
      </w:r>
      <w:bookmarkStart w:id="44" w:name="term-00008"/>
      <w:r>
        <w:t xml:space="preserve">corticobulbar tract</w:t>
      </w:r>
      <w:bookmarkEnd w:id="44"/>
      <w:r>
        <w:t xml:space="preserve"> </w:t>
      </w:r>
      <w:r>
        <w:t xml:space="preserve">and the</w:t>
      </w:r>
      <w:r>
        <w:t xml:space="preserve"> </w:t>
      </w:r>
      <w:bookmarkStart w:id="45" w:name="term-00009"/>
      <w:r>
        <w:t xml:space="preserve">corticospinal tract</w:t>
      </w:r>
      <w:bookmarkEnd w:id="45"/>
      <w:r>
        <w:t xml:space="preserve">, respectively. Both tracts are named for their origin in the cortex and their targets—either the brain stem (the term “bulbar” refers to the brain stem as the bulb, or enlargement, at the top of the spinal cord) or the spinal cord.</w:t>
      </w:r>
    </w:p>
    <w:p>
      <w:pPr>
        <w:pStyle w:val="TextBody"/>
      </w:pPr>
      <w:r>
        <w:t xml:space="preserve">These two descending pathways are responsible for the conscious or voluntary movements of skeletal muscles. Any motor command from the primary motor cortex is sent down the axons of the Betz cells to activate lower motor neurons in either the cranial motor nuclei or in the ventral horn of the spinal cord. The axons of the corticobulbar tract are ipsilateral, meaning they project from the cortex to the motor nucleus on the same side of the nervous system. Conversely, the axons of the corticospinal tract are largely contralateral, meaning that they cross the midline of the brain stem or spinal cord and synapse on the opposite side of the body. Therefore, the right motor cortex of the cerebrum controls muscles on the left side of the body, and vice versa.</w:t>
      </w:r>
    </w:p>
    <w:p>
      <w:pPr>
        <w:pStyle w:val="TextBody"/>
      </w:pPr>
      <w:r>
        <w:t xml:space="preserve">The corticospinal tract descends from the cortex through the deep white matter of the cerebrum. It then passes between the caudate nucleus and putamen of the basal nuclei as a bundle called the</w:t>
      </w:r>
      <w:r>
        <w:t xml:space="preserve"> </w:t>
      </w:r>
      <w:bookmarkStart w:id="46" w:name="term-00010"/>
      <w:r>
        <w:t xml:space="preserve">internal capsule</w:t>
      </w:r>
      <w:bookmarkEnd w:id="46"/>
      <w:r>
        <w:t xml:space="preserve">. The tract then passes through the midbrain as the</w:t>
      </w:r>
      <w:r>
        <w:t xml:space="preserve"> </w:t>
      </w:r>
      <w:bookmarkStart w:id="47" w:name="term-00011"/>
      <w:r>
        <w:t xml:space="preserve">cerebral peduncles</w:t>
      </w:r>
      <w:bookmarkEnd w:id="47"/>
      <w:r>
        <w:t xml:space="preserve">, after which it burrows through the pons. Upon entering the medulla, the tracts make up the large white matter tract referred to as the</w:t>
      </w:r>
      <w:r>
        <w:t xml:space="preserve"> </w:t>
      </w:r>
      <w:bookmarkStart w:id="48" w:name="term-00012"/>
      <w:r>
        <w:t xml:space="preserve">pyramids</w:t>
      </w:r>
      <w:bookmarkEnd w:id="48"/>
      <w:r>
        <w:t xml:space="preserve"> </w:t>
      </w:r>
      <w:r>
        <w:t xml:space="preserve">(</w:t>
      </w:r>
      <w:hyperlink w:anchor="fig-ch14_03_02">
        <w:r>
          <w:rPr>
            <w:rStyle w:val="InternetLink"/>
          </w:rPr>
          <w:t xml:space="preserve">Figure 14.28</w:t>
        </w:r>
      </w:hyperlink>
      <w:r>
        <w:t xml:space="preserve">). The defining landmark of the medullary-spinal border is the</w:t>
      </w:r>
      <w:r>
        <w:t xml:space="preserve"> </w:t>
      </w:r>
      <w:bookmarkStart w:id="49" w:name="term-00013"/>
      <w:r>
        <w:t xml:space="preserve">pyramidal decussation</w:t>
      </w:r>
      <w:bookmarkEnd w:id="49"/>
      <w:r>
        <w:t xml:space="preserve">, which is where most of the fibers in the corticospinal tract cross over to the opposite side of the brain. At this point, the tract separates into two parts, which have control over different domains of the musculature.</w:t>
      </w:r>
    </w:p>
    <w:tbl>
      <w:tblPr>
        <w:tblStyle w:val="FigureTable"/>
        <w:tblW w:type="auto" w:w="0"/>
        <w:tblLook w:firstRow="0" w:lastRow="0" w:firstColumn="0" w:lastColumn="0"/>
        <w:jc w:val="center"/>
      </w:tblPr>
      <w:tblGrid>
        <w:gridCol w:w="7920"/>
      </w:tblGrid>
      <w:tr>
        <w:tc>
          <w:tcPr/>
          <w:p>
            <w:pPr>
              <w:pStyle w:val="Compact"/>
              <w:jc w:val="center"/>
            </w:pPr>
            <w:bookmarkStart w:id="53" w:name="fs-id2815809"/>
            <w:r>
              <w:t xml:space="preserve"> </w:t>
            </w:r>
            <w:r>
              <w:drawing>
                <wp:inline>
                  <wp:extent cx="3095625" cy="6776836"/>
                  <wp:effectExtent b="0" l="0" r="0" t="0"/>
                  <wp:docPr descr="This diagram shows how the motor neurons thread their way through the spinal cord and into the brain. It also shows the different connections they make along the way." title="" id="51" name="Picture"/>
                  <a:graphic>
                    <a:graphicData uri="http://schemas.openxmlformats.org/drawingml/2006/picture">
                      <pic:pic>
                        <pic:nvPicPr>
                          <pic:cNvPr descr="../resources/46a9e1b56b4f0a95698e5d35a2dd1f58adddb56d" id="52" name="Picture"/>
                          <pic:cNvPicPr>
                            <a:picLocks noChangeArrowheads="1" noChangeAspect="1"/>
                          </pic:cNvPicPr>
                        </pic:nvPicPr>
                        <pic:blipFill>
                          <a:blip r:embed="rId50"/>
                          <a:stretch>
                            <a:fillRect/>
                          </a:stretch>
                        </pic:blipFill>
                        <pic:spPr bwMode="auto">
                          <a:xfrm>
                            <a:off x="0" y="0"/>
                            <a:ext cx="3095625" cy="6776836"/>
                          </a:xfrm>
                          <a:prstGeom prst="rect">
                            <a:avLst/>
                          </a:prstGeom>
                          <a:noFill/>
                          <a:ln w="9525">
                            <a:noFill/>
                            <a:headEnd/>
                            <a:tailEnd/>
                          </a:ln>
                        </pic:spPr>
                      </pic:pic>
                    </a:graphicData>
                  </a:graphic>
                </wp:inline>
              </w:drawing>
            </w:r>
            <w:r>
              <w:t xml:space="preserve"> </w:t>
            </w:r>
            <w:bookmarkEnd w:id="53"/>
          </w:p>
        </w:tc>
      </w:tr>
    </w:tbl>
    <w:p>
      <w:pPr>
        <w:pStyle w:val="TextBody"/>
      </w:pPr>
      <w:r>
        <w:t xml:space="preserve">Figure</w:t>
      </w:r>
      <w:r>
        <w:t xml:space="preserve"> </w:t>
      </w:r>
      <w:r>
        <w:t xml:space="preserve"> </w:t>
      </w:r>
      <w:r>
        <w:t xml:space="preserve">14.28</w:t>
      </w:r>
      <w:r>
        <w:t xml:space="preserve"> </w:t>
      </w:r>
      <w:r>
        <w:t xml:space="preserve"> </w:t>
      </w:r>
      <w:r>
        <w:t xml:space="preserve"> </w:t>
      </w:r>
      <w:r>
        <w:t xml:space="preserve">Corticospinal Tract</w:t>
      </w:r>
      <w:r>
        <w:t xml:space="preserve"> </w:t>
      </w:r>
      <w:r>
        <w:t xml:space="preserve"> </w:t>
      </w:r>
      <w:r>
        <w:t xml:space="preserve"> </w:t>
      </w:r>
      <w:r>
        <w:t xml:space="preserve"> </w:t>
      </w:r>
      <w:r>
        <w:t xml:space="preserve">The major descending tract that controls skeletal muscle movements is the corticospinal tract. It is composed of two neurons, the upper motor neuron and the lower motor neuron. The upper motor neuron has its cell body in the primary motor cortex of the frontal lobe and synapses on the lower motor neuron, which is in the ventral horn of the spinal cord and projects to the skeletal muscle in the periphery.</w:t>
      </w:r>
    </w:p>
    <w:bookmarkStart w:id="58" w:name="fs-id1406175"/>
    <w:bookmarkStart w:id="57" w:name="appendicular-control"/>
    <w:p>
      <w:pPr>
        <w:pStyle w:val="Heading4"/>
      </w:pPr>
      <w:r>
        <w:t xml:space="preserve">Appendicular Control</w:t>
      </w:r>
    </w:p>
    <w:p>
      <w:pPr>
        <w:pStyle w:val="FirstParagraph"/>
      </w:pPr>
      <w:r>
        <w:t xml:space="preserve">The</w:t>
      </w:r>
      <w:r>
        <w:t xml:space="preserve"> </w:t>
      </w:r>
      <w:bookmarkStart w:id="54" w:name="term-00014"/>
      <w:r>
        <w:t xml:space="preserve">lateral corticospinal tract</w:t>
      </w:r>
      <w:bookmarkEnd w:id="54"/>
      <w:r>
        <w:t xml:space="preserve"> </w:t>
      </w:r>
      <w:r>
        <w:t xml:space="preserve">is composed of the fibers that cross the midline at the pyramidal decussation (see</w:t>
      </w:r>
      <w:r>
        <w:t xml:space="preserve"> </w:t>
      </w:r>
      <w:hyperlink w:anchor="fig-ch14_03_02">
        <w:r>
          <w:rPr>
            <w:rStyle w:val="InternetLink"/>
          </w:rPr>
          <w:t xml:space="preserve">Figure 14.28</w:t>
        </w:r>
      </w:hyperlink>
      <w:r>
        <w:t xml:space="preserve">). The axons cross over from the anterior position of the pyramids in the medulla to the lateral column of the spinal cord. These axons are responsible for controlling appendicular muscles.</w:t>
      </w:r>
    </w:p>
    <w:p>
      <w:pPr>
        <w:pStyle w:val="TextBody"/>
      </w:pPr>
      <w:r>
        <w:t xml:space="preserve">This influence over the appendicular muscles means that the lateral corticospinal tract is responsible for moving the muscles of the arms and legs. The ventral horn in both the lower cervical spinal cord and the lumbar spinal cord both have wider ventral horns, representing the greater number of muscles controlled by these motor neurons. The</w:t>
      </w:r>
      <w:r>
        <w:t xml:space="preserve"> </w:t>
      </w:r>
      <w:bookmarkStart w:id="55" w:name="term-00015"/>
      <w:r>
        <w:t xml:space="preserve">cervical enlargement</w:t>
      </w:r>
      <w:bookmarkEnd w:id="55"/>
      <w:r>
        <w:t xml:space="preserve"> </w:t>
      </w:r>
      <w:r>
        <w:t xml:space="preserve">is particularly large because there is greater control over the fine musculature of the upper limbs, particularly of the fingers. The</w:t>
      </w:r>
      <w:r>
        <w:t xml:space="preserve"> </w:t>
      </w:r>
      <w:bookmarkStart w:id="56" w:name="term-00016"/>
      <w:r>
        <w:t xml:space="preserve">lumbar enlargement</w:t>
      </w:r>
      <w:bookmarkEnd w:id="56"/>
      <w:r>
        <w:t xml:space="preserve"> </w:t>
      </w:r>
      <w:r>
        <w:t xml:space="preserve">is not as significant in appearance because there is less fine motor control of the lower limbs.</w:t>
      </w:r>
    </w:p>
    <w:bookmarkEnd w:id="57"/>
    <w:bookmarkEnd w:id="58"/>
    <w:bookmarkStart w:id="63" w:name="fs-id2574409"/>
    <w:bookmarkStart w:id="62" w:name="axial-control"/>
    <w:p>
      <w:pPr>
        <w:pStyle w:val="Heading4"/>
      </w:pPr>
      <w:r>
        <w:t xml:space="preserve">Axial Control</w:t>
      </w:r>
    </w:p>
    <w:p>
      <w:pPr>
        <w:pStyle w:val="FirstParagraph"/>
      </w:pPr>
      <w:r>
        <w:t xml:space="preserve">The</w:t>
      </w:r>
      <w:r>
        <w:t xml:space="preserve"> </w:t>
      </w:r>
      <w:bookmarkStart w:id="59" w:name="term-00017"/>
      <w:r>
        <w:t xml:space="preserve">anterior corticospinal tract</w:t>
      </w:r>
      <w:bookmarkEnd w:id="59"/>
      <w:r>
        <w:t xml:space="preserve"> </w:t>
      </w:r>
      <w:r>
        <w:t xml:space="preserve">is responsible for controlling the muscles of the body trunk (see</w:t>
      </w:r>
      <w:r>
        <w:t xml:space="preserve"> </w:t>
      </w:r>
      <w:hyperlink w:anchor="fig-ch14_03_02">
        <w:r>
          <w:rPr>
            <w:rStyle w:val="InternetLink"/>
          </w:rPr>
          <w:t xml:space="preserve">Figure 14.28</w:t>
        </w:r>
      </w:hyperlink>
      <w:r>
        <w:t xml:space="preserve">). These axons do not decussate in the medulla. Instead, they remain in an anterior position as they descend the brain stem and enter the spinal cord. These axons then travel to the spinal cord level at which they synapse with a lower motor neuron. Upon reaching the appropriate level, the axons decussate, entering the ventral horn on the opposite side of the spinal cord from which they entered. In the ventral horn, these axons synapse with their corresponding lower motor neurons. The lower motor neurons are located in the medial regions of the ventral horn, because they control the axial muscles of the trunk.</w:t>
      </w:r>
    </w:p>
    <w:p>
      <w:pPr>
        <w:pStyle w:val="TextBody"/>
      </w:pPr>
      <w:r>
        <w:t xml:space="preserve">Because movements of the body trunk involve both sides of the body, the anterior corticospinal tract is not entirely contralateral. Some collateral branches of the tract will project into the ipsilateral ventral horn to control synergistic muscles on that side of the body, or to inhibit antagonistic muscles through interneurons within the ventral horn. Through the influence of both sides of the body, the anterior corticospinal tract can coordinate postural muscles in broad movements of the body. These coordinating axons in the anterior corticospinal tract are often considered bilateral, as they are both ipsilateral and contralateral.</w:t>
      </w:r>
    </w:p>
    <w:bookmarkStart w:id="61" w:name="fs-id2927509"/>
    <w:p>
      <w:pPr>
        <w:pStyle w:val="Heading3Grey"/>
      </w:pPr>
      <w:r>
        <w:t xml:space="preserve">Interactive Link</w:t>
      </w:r>
    </w:p>
    <w:p>
      <w:pPr>
        <w:pStyle w:val="NoteExampleGrey"/>
      </w:pPr>
      <w:r>
        <w:t xml:space="preserve">Watch this</w:t>
      </w:r>
      <w:r>
        <w:t xml:space="preserve"> </w:t>
      </w:r>
      <w:hyperlink r:id="rId60">
        <w:r>
          <w:rPr>
            <w:rStyle w:val="InternetLink"/>
          </w:rPr>
          <w:t xml:space="preserve">video</w:t>
        </w:r>
      </w:hyperlink>
      <w:r>
        <w:t xml:space="preserve"> </w:t>
      </w:r>
      <w:r>
        <w:t xml:space="preserve">to learn more about the descending motor pathway for the somatic nervous system. The autonomic connections are mentioned, which are covered in another chapter. From this brief video, only some of the descending motor pathway of the somatic nervous system is described. Which division of the pathway is described and which division is left out?</w:t>
      </w:r>
    </w:p>
    <w:bookmarkEnd w:id="61"/>
    <w:bookmarkEnd w:id="62"/>
    <w:bookmarkEnd w:id="63"/>
    <w:bookmarkEnd w:id="64"/>
    <w:bookmarkEnd w:id="65"/>
    <w:bookmarkStart w:id="75" w:name="fs-id1905693"/>
    <w:bookmarkStart w:id="74" w:name="extrapyramidal-controls"/>
    <w:p>
      <w:pPr>
        <w:pStyle w:val="Heading3"/>
      </w:pPr>
      <w:r>
        <w:t xml:space="preserve">Extrapyramidal Controls</w:t>
      </w:r>
    </w:p>
    <w:p>
      <w:pPr>
        <w:pStyle w:val="FirstParagraph"/>
      </w:pPr>
      <w:r>
        <w:t xml:space="preserve">Other descending connections between the brain and the spinal cord are called the</w:t>
      </w:r>
      <w:r>
        <w:t xml:space="preserve"> </w:t>
      </w:r>
      <w:bookmarkStart w:id="66" w:name="term-00018"/>
      <w:r>
        <w:t xml:space="preserve">extrapyramidal system</w:t>
      </w:r>
      <w:bookmarkEnd w:id="66"/>
      <w:r>
        <w:t xml:space="preserve">. The name comes from the fact that this system is outside the corticospinal pathway, which includes the pyramids in the medulla. A few pathways originating from the brain stem contribute to this system.</w:t>
      </w:r>
    </w:p>
    <w:p>
      <w:pPr>
        <w:pStyle w:val="TextBody"/>
      </w:pPr>
      <w:r>
        <w:t xml:space="preserve">The</w:t>
      </w:r>
      <w:r>
        <w:t xml:space="preserve"> </w:t>
      </w:r>
      <w:bookmarkStart w:id="67" w:name="term-00019"/>
      <w:r>
        <w:t xml:space="preserve">tectospinal tract</w:t>
      </w:r>
      <w:bookmarkEnd w:id="67"/>
      <w:r>
        <w:t xml:space="preserve"> </w:t>
      </w:r>
      <w:r>
        <w:t xml:space="preserve">projects from the midbrain to the spinal cord and is important for postural movements that are driven by the superior colliculus. The name of the tract comes from an alternate name for the superior colliculus, which is the tectum. The</w:t>
      </w:r>
      <w:r>
        <w:t xml:space="preserve"> </w:t>
      </w:r>
      <w:bookmarkStart w:id="68" w:name="term-00020"/>
      <w:r>
        <w:t xml:space="preserve">reticulospinal tract</w:t>
      </w:r>
      <w:bookmarkEnd w:id="68"/>
      <w:r>
        <w:t xml:space="preserve"> </w:t>
      </w:r>
      <w:r>
        <w:t xml:space="preserve">connects the reticular system, a diffuse region of gray matter in the brain stem, with the spinal cord. This tract influences trunk and proximal limb muscles related to posture and locomotion. The reticulospinal tract also contributes to muscle tone and influences autonomic functions. The</w:t>
      </w:r>
      <w:r>
        <w:t xml:space="preserve"> </w:t>
      </w:r>
      <w:bookmarkStart w:id="69" w:name="term-00021"/>
      <w:r>
        <w:t xml:space="preserve">vestibulospinal tract</w:t>
      </w:r>
      <w:bookmarkEnd w:id="69"/>
      <w:r>
        <w:t xml:space="preserve"> </w:t>
      </w:r>
      <w:r>
        <w:t xml:space="preserve">connects the brain stem nuclei of the vestibular system with the spinal cord. This allows posture, movement, and balance to be modulated on the basis of equilibrium information provided by the vestibular system.</w:t>
      </w:r>
    </w:p>
    <w:p>
      <w:pPr>
        <w:pStyle w:val="TextBody"/>
      </w:pPr>
      <w:r>
        <w:t xml:space="preserve">The pathways of the extrapyramidal system are influenced by subcortical structures. For example, connections between the secondary motor cortices and the extrapyramidal system modulate spine and cranium movements. The basal nuclei, which are important for regulating movement initiated by the CNS, influence the extrapyramidal system as well as its thalamic feedback to the motor cortex.</w:t>
      </w:r>
    </w:p>
    <w:p>
      <w:pPr>
        <w:pStyle w:val="TextBody"/>
      </w:pPr>
      <w:r>
        <w:t xml:space="preserve">The conscious movement of our muscles is more complicated than simply sending a single command from the precentral gyrus down to the proper motor neurons. During the movement of any body part, our muscles relay information back to the brain, and the brain is constantly sending “revised” instructions back to the muscles. The cerebellum is important in contributing to the motor system because it compares cerebral motor commands with proprioceptive feedback. The corticospinal fibers that project to the ventral horn of the spinal cord have branches that also synapse in the pons, which project to the cerebellum. Also, the proprioceptive sensations of the dorsal column system have a collateral projection to the medulla that projects to the cerebellum. These two streams of information are compared in the cerebellar cortex. Conflicts between the motor commands sent by the cerebrum and body position information provided by the proprioceptors cause the cerebellum to stimulate the</w:t>
      </w:r>
      <w:r>
        <w:t xml:space="preserve"> </w:t>
      </w:r>
      <w:bookmarkStart w:id="70" w:name="term-00022"/>
      <w:r>
        <w:t xml:space="preserve">red nucleus</w:t>
      </w:r>
      <w:bookmarkEnd w:id="70"/>
      <w:r>
        <w:t xml:space="preserve"> </w:t>
      </w:r>
      <w:r>
        <w:t xml:space="preserve">of the midbrain. The red nucleus then sends corrective commands to the spinal cord along the</w:t>
      </w:r>
      <w:r>
        <w:t xml:space="preserve"> </w:t>
      </w:r>
      <w:bookmarkStart w:id="71" w:name="term-00023"/>
      <w:r>
        <w:t xml:space="preserve">rubrospinal tract</w:t>
      </w:r>
      <w:bookmarkEnd w:id="71"/>
      <w:r>
        <w:t xml:space="preserve">. The name of this tract comes from the word for red that is seen in the English word “ruby.”</w:t>
      </w:r>
    </w:p>
    <w:p>
      <w:pPr>
        <w:pStyle w:val="TextBody"/>
      </w:pPr>
      <w:r>
        <w:t xml:space="preserve">A good example of how the cerebellum corrects cerebral motor commands can be illustrated by walking in water. An original motor command from the cerebrum to walk will result in a highly coordinated set of learned movements. However, in water, the body cannot actually perform a typical walking movement as instructed. The cerebellum can alter the motor command, stimulating the leg muscles to take larger steps to overcome the water resistance. The cerebellum can make the necessary changes through the rubrospinal tract. Modulating the basic command to walk also relies on spinal reflexes, but the cerebellum is responsible for calculating the appropriate response. When the cerebellum does not work properly, coordination and balance are severely affected. The most dramatic example of this is during the overconsumption of alcohol. Alcohol inhibits the ability of the cerebellum to interpret proprioceptive feedback, making it more difficult to coordinate body movements, such as walking a straight line, or guide the movement of the hand to touch the tip of the nose.</w:t>
      </w:r>
    </w:p>
    <w:bookmarkStart w:id="73" w:name="fs-id2823066"/>
    <w:p>
      <w:pPr>
        <w:pStyle w:val="Heading3Grey"/>
      </w:pPr>
      <w:r>
        <w:t xml:space="preserve">Interactive Link</w:t>
      </w:r>
    </w:p>
    <w:p>
      <w:pPr>
        <w:pStyle w:val="NoteExampleGrey"/>
      </w:pPr>
      <w:r>
        <w:t xml:space="preserve">Visit this</w:t>
      </w:r>
      <w:r>
        <w:t xml:space="preserve"> </w:t>
      </w:r>
      <w:hyperlink r:id="rId72">
        <w:r>
          <w:rPr>
            <w:rStyle w:val="InternetLink"/>
          </w:rPr>
          <w:t xml:space="preserve">site</w:t>
        </w:r>
      </w:hyperlink>
      <w:r>
        <w:t xml:space="preserve"> </w:t>
      </w:r>
      <w:r>
        <w:t xml:space="preserve">to read about an elderly woman who starts to lose the ability to control fine movements, such as speech and the movement of limbs. Many of the usual causes were ruled out. It was not a stroke, Parkinson’s disease, diabetes, or thyroid dysfunction. The next most obvious cause was medication, so her pharmacist had to be consulted. The side effect of a drug meant to help her sleep had resulted in changes in motor control. What regions of the nervous system are likely to be the focus of haloperidol side effects?</w:t>
      </w:r>
    </w:p>
    <w:bookmarkEnd w:id="73"/>
    <w:bookmarkEnd w:id="74"/>
    <w:bookmarkEnd w:id="75"/>
    <w:bookmarkStart w:id="77" w:name="fs-id2105060"/>
    <w:bookmarkStart w:id="76" w:name="ventral-horn-output"/>
    <w:p>
      <w:pPr>
        <w:pStyle w:val="Heading3"/>
      </w:pPr>
      <w:r>
        <w:t xml:space="preserve">Ventral Horn Output</w:t>
      </w:r>
    </w:p>
    <w:p>
      <w:pPr>
        <w:pStyle w:val="FirstParagraph"/>
      </w:pPr>
      <w:r>
        <w:t xml:space="preserve">The somatic nervous system provides output strictly to skeletal muscles. The lower motor neurons, which are responsible for the contraction of these muscles, are found in the ventral horn of the spinal cord. These large, multipolar neurons have a corona of dendrites surrounding the cell body and an axon that extends out of the ventral horn. This axon travels through the ventral nerve root to join the emerging spinal nerve. The axon is relatively long because it needs to reach muscles in the periphery of the body. The diameters of cell bodies may be on the order of hundreds of micrometers to support the long axon; some axons are a meter in length, such as the lumbar motor neurons that innervate muscles in the first digits of the feet.</w:t>
      </w:r>
    </w:p>
    <w:p>
      <w:pPr>
        <w:pStyle w:val="TextBody"/>
      </w:pPr>
      <w:r>
        <w:t xml:space="preserve">The axons will also branch to innervate multiple muscle fibers. Together, the motor neuron and all the muscle fibers that it controls make up a motor unit. Motor units vary in size. Some may contain up to 1000 muscle fibers, such as in the quadriceps, or they may only have 10 fibers, such as in an extraocular muscle. The number of muscle fibers that are part of a motor unit corresponds to the precision of control of that muscle. Also, muscles that have finer motor control have more motor units connecting to them, and this requires a larger topographical field in the primary motor cortex.</w:t>
      </w:r>
    </w:p>
    <w:p>
      <w:pPr>
        <w:pStyle w:val="TextBody"/>
      </w:pPr>
      <w:r>
        <w:t xml:space="preserve">Motor neuron axons connect to muscle fibers at a neuromuscular junction. This is a specialized synaptic structure at which multiple axon terminals synapse with the muscle fiber sarcolemma. The synaptic end bulbs of the motor neurons secrete acetylcholine, which binds to receptors on the sarcolemma. The binding of acetylcholine opens ligand-gated ion channels, increasing the movement of cations across the sarcolemma. This depolarizes the sarcolemma, initiating muscle contraction. Whereas other synapses result in graded potentials that must reach a threshold in the postsynaptic target, activity at the neuromuscular junction reliably leads to muscle fiber contraction with every nerve impulse received from a motor neuron. However, the strength of contraction and the number of fibers that contract can be affected by the frequency of the motor neuron impulses.</w:t>
      </w:r>
    </w:p>
    <w:bookmarkEnd w:id="76"/>
    <w:bookmarkEnd w:id="77"/>
    <w:bookmarkStart w:id="85" w:name="fs-id2115993"/>
    <w:bookmarkStart w:id="84" w:name="reflexes"/>
    <w:p>
      <w:pPr>
        <w:pStyle w:val="Heading3"/>
      </w:pPr>
      <w:r>
        <w:t xml:space="preserve">Reflexes</w:t>
      </w:r>
    </w:p>
    <w:p>
      <w:pPr>
        <w:pStyle w:val="FirstParagraph"/>
      </w:pPr>
      <w:r>
        <w:t xml:space="preserve">This chapter began by introducing reflexes as an example of the basic elements of the somatic nervous system. Simple somatic reflexes do not include the higher centers discussed for conscious or voluntary aspects of movement. Reflexes can be spinal or cranial, depending on the nerves and central components that are involved. The example described at the beginning of the chapter involved heat and pain sensations from a hot stove causing withdrawal of the arm through a connection in the spinal cord that leads to contraction of the biceps brachii. The description of this withdrawal reflex was simplified, for the sake of the introduction, to emphasize the parts of the somatic nervous system. But to consider reflexes fully, more attention needs to be given to this example.</w:t>
      </w:r>
    </w:p>
    <w:p>
      <w:pPr>
        <w:pStyle w:val="TextBody"/>
      </w:pPr>
      <w:r>
        <w:t xml:space="preserve">As you withdraw your hand from the stove, you do not want to slow that reflex down. As the biceps brachii contracts, the antagonistic triceps brachii needs to relax. Because the neuromuscular junction is strictly excitatory, the biceps will contract when the motor nerve is active. Skeletal muscles do not actively relax. Instead the motor neuron needs to “quiet down,” or be inhibited. In the hot-stove withdrawal reflex, this occurs through an interneuron in the spinal cord. The interneuron’s cell body is located in the dorsal horn of the spinal cord. The interneuron receives a synapse from the axon of the sensory neuron that detects that the hand is being burned. In response to this stimulation from the sensory neuron, the interneuron then inhibits the motor neuron that controls the triceps brachii. This is done by releasing a neurotransmitter or other signal that hyperpolarizes the motor neuron connected to the triceps brachii, making it less likely to initiate an action potential. With this motor neuron being inhibited, the triceps brachii relaxes. Without the antagonistic contraction, withdrawal from the hot stove is faster and keeps further tissue damage from occurring.</w:t>
      </w:r>
    </w:p>
    <w:p>
      <w:pPr>
        <w:pStyle w:val="TextBody"/>
      </w:pPr>
      <w:r>
        <w:t xml:space="preserve">Another example of a withdrawal reflex occurs when you step on a painful stimulus, like a tack or a sharp rock. The nociceptors that are activated by the painful stimulus activate the motor neurons responsible for contraction of the tibialis anterior muscle. This causes dorsiflexion of the foot. An inhibitory interneuron, activated by a collateral branch of the nociceptor fiber, will inhibit the motor neurons of the gastrocnemius and soleus muscles to cancel plantar flexion. An important difference in this reflex is that plantar flexion is most likely in progress as the foot is pressing down onto the tack. Contraction of the tibialis anterior is not the most important aspect of the reflex, as continuation of plantar flexion will result in further damage from stepping onto the tack.</w:t>
      </w:r>
    </w:p>
    <w:p>
      <w:pPr>
        <w:pStyle w:val="TextBody"/>
      </w:pPr>
      <w:r>
        <w:t xml:space="preserve">Another type of reflex is a</w:t>
      </w:r>
      <w:r>
        <w:t xml:space="preserve"> </w:t>
      </w:r>
      <w:bookmarkStart w:id="78" w:name="term-00024"/>
      <w:r>
        <w:t xml:space="preserve">stretch reflex</w:t>
      </w:r>
      <w:bookmarkEnd w:id="78"/>
      <w:r>
        <w:t xml:space="preserve">. In this reflex, when a skeletal muscle is stretched, a muscle spindle receptor is activated. The axon from this receptor structure will cause direct contraction of the muscle. A collateral of the muscle spindle fiber will also inhibit the motor neuron of the antagonist muscles. The reflex helps to maintain muscles at a constant length. A common example of this reflex is the knee jerk that is elicited by a rubber hammer struck against the patellar ligament in a physical exam.</w:t>
      </w:r>
    </w:p>
    <w:p>
      <w:pPr>
        <w:pStyle w:val="TextBody"/>
      </w:pPr>
      <w:r>
        <w:t xml:space="preserve">A specialized reflex to protect the surface of the eye is the</w:t>
      </w:r>
      <w:r>
        <w:t xml:space="preserve"> </w:t>
      </w:r>
      <w:bookmarkStart w:id="79" w:name="term-00025"/>
      <w:r>
        <w:t xml:space="preserve">corneal reflex</w:t>
      </w:r>
      <w:bookmarkEnd w:id="79"/>
      <w:r>
        <w:t xml:space="preserve">, or the eye blink reflex. When the cornea is stimulated by a tactile stimulus, or even by bright light in a related reflex, blinking is initiated. The sensory component travels through the trigeminal nerve, which carries somatosensory information from the face, or through the optic nerve, if the stimulus is bright light. The motor response travels through the facial nerve and innervates the orbicularis oculi bilaterally. This reflex is commonly tested during a physical exam using an air puff or a gentle touch of a cotton-tipped applicator.</w:t>
      </w:r>
    </w:p>
    <w:bookmarkStart w:id="81" w:name="fs-id2261550"/>
    <w:p>
      <w:pPr>
        <w:pStyle w:val="Heading3Grey"/>
      </w:pPr>
      <w:r>
        <w:t xml:space="preserve">Interactive Link</w:t>
      </w:r>
    </w:p>
    <w:p>
      <w:pPr>
        <w:pStyle w:val="NoteExampleGrey"/>
      </w:pPr>
      <w:r>
        <w:t xml:space="preserve">Watch this</w:t>
      </w:r>
      <w:r>
        <w:t xml:space="preserve"> </w:t>
      </w:r>
      <w:hyperlink r:id="rId80">
        <w:r>
          <w:rPr>
            <w:rStyle w:val="InternetLink"/>
          </w:rPr>
          <w:t xml:space="preserve">video</w:t>
        </w:r>
      </w:hyperlink>
      <w:r>
        <w:t xml:space="preserve"> </w:t>
      </w:r>
      <w:r>
        <w:t xml:space="preserve">to learn more about the reflex arc of the corneal reflex. When the right cornea senses a tactile stimulus, what happens to the left eye? Explain your answer.</w:t>
      </w:r>
    </w:p>
    <w:bookmarkEnd w:id="81"/>
    <w:p>
      <w:pPr>
        <w:pStyle w:val="SmallWhiteGap"/>
      </w:pPr>
      <w:r>
        <w:t xml:space="preserve"> </w:t>
      </w:r>
    </w:p>
    <w:bookmarkStart w:id="83" w:name="fs-id2316194"/>
    <w:p>
      <w:pPr>
        <w:pStyle w:val="Heading3Grey"/>
      </w:pPr>
      <w:r>
        <w:t xml:space="preserve">Interactive Link</w:t>
      </w:r>
    </w:p>
    <w:p>
      <w:pPr>
        <w:pStyle w:val="NoteExampleGrey"/>
      </w:pPr>
      <w:r>
        <w:t xml:space="preserve">Watch this</w:t>
      </w:r>
      <w:r>
        <w:t xml:space="preserve"> </w:t>
      </w:r>
      <w:hyperlink r:id="rId82">
        <w:r>
          <w:rPr>
            <w:rStyle w:val="InternetLink"/>
          </w:rPr>
          <w:t xml:space="preserve">video</w:t>
        </w:r>
      </w:hyperlink>
      <w:r>
        <w:t xml:space="preserve"> </w:t>
      </w:r>
      <w:r>
        <w:t xml:space="preserve">to learn more about newborn reflexes. Newborns have a set of reflexes that are expected to have been crucial to survival before the modern age. These reflexes disappear as the baby grows, as some of them may be unnecessary as they age. The video demonstrates a reflex called the Babinski reflex, in which the foot flexes dorsally and the toes splay out when the sole of the foot is lightly scratched. This is normal for newborns, but it is a sign of reduced myelination of the spinal tract in adults. Why would this reflex be a problem for an adult?</w:t>
      </w:r>
    </w:p>
    <w:bookmarkEnd w:id="83"/>
    <w:bookmarkEnd w:id="84"/>
    <w:bookmarkEnd w:id="85"/>
    <w:bookmarkEnd w:id="86"/>
    <w:bookmarkEnd w:id="8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8" Target="media/rId28.so" /><Relationship Type="http://schemas.openxmlformats.org/officeDocument/2006/relationships/image" Id="rId50" Target="media/rId50.so" /><Relationship Type="http://schemas.openxmlformats.org/officeDocument/2006/relationships/image" Id="rId24" Target="media/rId24.so" /><Relationship Type="http://schemas.openxmlformats.org/officeDocument/2006/relationships/hyperlink" Id="rId21" Target="http://openstax.org/books/anatomy-and-physiology-2e/pages/13-2-the-central-nervous-system#fig-ch13_02_02" TargetMode="External" /><Relationship Type="http://schemas.openxmlformats.org/officeDocument/2006/relationships/hyperlink" Id="rId38" Target="http://openstax.org/books/anatomy-and-physiology-2e/pages/14-2-central-processing#fig-ch14_02_05" TargetMode="External" /><Relationship Type="http://schemas.openxmlformats.org/officeDocument/2006/relationships/hyperlink" Id="rId72" Target="http://openstax.org/l/NYTmotor" TargetMode="External" /><Relationship Type="http://schemas.openxmlformats.org/officeDocument/2006/relationships/hyperlink" Id="rId60" Target="http://openstax.org/l/motorpathway" TargetMode="External" /><Relationship Type="http://schemas.openxmlformats.org/officeDocument/2006/relationships/hyperlink" Id="rId82" Target="http://openstax.org/l/newreflex" TargetMode="External" /><Relationship Type="http://schemas.openxmlformats.org/officeDocument/2006/relationships/hyperlink" Id="rId80" Target="http://openstax.org/l/reflexarc"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1" Target="http://openstax.org/books/anatomy-and-physiology-2e/pages/13-2-the-central-nervous-system#fig-ch13_02_02" TargetMode="External" /><Relationship Type="http://schemas.openxmlformats.org/officeDocument/2006/relationships/hyperlink" Id="rId38" Target="http://openstax.org/books/anatomy-and-physiology-2e/pages/14-2-central-processing#fig-ch14_02_05" TargetMode="External" /><Relationship Type="http://schemas.openxmlformats.org/officeDocument/2006/relationships/hyperlink" Id="rId72" Target="http://openstax.org/l/NYTmotor" TargetMode="External" /><Relationship Type="http://schemas.openxmlformats.org/officeDocument/2006/relationships/hyperlink" Id="rId60" Target="http://openstax.org/l/motorpathway" TargetMode="External" /><Relationship Type="http://schemas.openxmlformats.org/officeDocument/2006/relationships/hyperlink" Id="rId82" Target="http://openstax.org/l/newreflex" TargetMode="External" /><Relationship Type="http://schemas.openxmlformats.org/officeDocument/2006/relationships/hyperlink" Id="rId80" Target="http://openstax.org/l/reflexar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2025-01-22T18:28:15Z</dcterms:created>
  <dcterms:modified xsi:type="dcterms:W3CDTF">2025-01-22T18:28:15Z</dcterms:modified>
</cp:coreProperties>
</file>

<file path=docProps/custom.xml><?xml version="1.0" encoding="utf-8"?>
<Properties xmlns="http://schemas.openxmlformats.org/officeDocument/2006/custom-properties" xmlns:vt="http://schemas.openxmlformats.org/officeDocument/2006/docPropsVTypes"/>
</file>