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so" ContentType="application/octet-stream"/>
  <Override PartName="/word/media/rId63.so" ContentType="application/octet-stream"/>
  <Override PartName="/word/media/rId22.so" ContentType="application/octet-stream"/>
  <Override PartName="/word/media/rId4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0a0990e10170e1174f018d494a184b706667d2c"/>
    <w:bookmarkStart w:id="74" w:name="Xc2482890cf96a58abd328cdca2ae67efbaedf08"/>
    <w:p>
      <w:pPr>
        <w:pStyle w:val="Heading2"/>
      </w:pPr>
      <w:r>
        <w:t xml:space="preserve">17.2</w:t>
      </w:r>
      <w:r>
        <w:t xml:space="preserve"> </w:t>
      </w:r>
      <w:r>
        <w:t xml:space="preserve"> </w:t>
      </w:r>
      <w:r>
        <w:t xml:space="preserve"> </w:t>
      </w:r>
      <w:r>
        <w:t xml:space="preserve">Hormones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three major classes of hormones on the basis of chemical structure</w:t>
      </w:r>
    </w:p>
    <w:p>
      <w:pPr>
        <w:numPr>
          <w:ilvl w:val="0"/>
          <w:numId w:val="1001"/>
        </w:numPr>
        <w:pStyle w:val="Compact"/>
      </w:pPr>
      <w:r>
        <w:t xml:space="preserve">Compare and contrast intracellular and cell membrane hormone receptors</w:t>
      </w:r>
    </w:p>
    <w:p>
      <w:pPr>
        <w:numPr>
          <w:ilvl w:val="0"/>
          <w:numId w:val="1001"/>
        </w:numPr>
        <w:pStyle w:val="Compact"/>
      </w:pPr>
      <w:r>
        <w:t xml:space="preserve">Describe signaling pathways that involve cAMP and IP3</w:t>
      </w:r>
    </w:p>
    <w:p>
      <w:pPr>
        <w:numPr>
          <w:ilvl w:val="0"/>
          <w:numId w:val="1001"/>
        </w:numPr>
        <w:pStyle w:val="Compact"/>
      </w:pPr>
      <w:r>
        <w:t xml:space="preserve">Identify several factors that influence a target cell’s response</w:t>
      </w:r>
    </w:p>
    <w:p>
      <w:pPr>
        <w:numPr>
          <w:ilvl w:val="0"/>
          <w:numId w:val="1001"/>
        </w:numPr>
        <w:pStyle w:val="Compact"/>
      </w:pPr>
      <w:r>
        <w:t xml:space="preserve">Discuss the role of feedback loops and humoral, hormonal, and neural stimuli in hormone control</w:t>
      </w:r>
    </w:p>
    <w:bookmarkEnd w:id="20"/>
    <w:p>
      <w:pPr>
        <w:pStyle w:val="FirstParagraph"/>
      </w:pPr>
      <w:r>
        <w:t xml:space="preserve">Although a given hormone may travel throughout the body in the bloodstream, it will affect the activity only of its target cells; that is, cells with receptors for that particular hormone. Once the hormone binds to the receptor, a chain of events is initiated that leads to the target cell’s response. Hormones play a critical role in the regulation of physiological processes because of the target cell responses they regulate. These responses contribute to human reproduction, growth and development of body tissues, metabolism, fluid, and electrolyte balance, sleep, and many other body functions. The major hormones of the human body and their effects are identified in</w:t>
      </w:r>
      <w:r>
        <w:t xml:space="preserve"> </w:t>
      </w:r>
      <w:hyperlink w:anchor="tbl-ch18_02">
        <w:r>
          <w:rPr>
            <w:rStyle w:val="InternetLink"/>
          </w:rPr>
          <w:t xml:space="preserve">Table 17.2</w:t>
        </w:r>
      </w:hyperlink>
      <w:r>
        <w:t xml:space="preserve">.</w:t>
      </w:r>
    </w:p>
    <w:p>
      <w:pPr>
        <w:pStyle w:val="TextBody"/>
      </w:pPr>
      <w:r>
        <w:t xml:space="preserve">Endocrine Glands and Their Major Hormones</w:t>
      </w:r>
    </w:p>
    <w:bookmarkStart w:id="21" w:name="tbl-ch18_02"/>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Endocrine gland</w:t>
            </w:r>
          </w:p>
        </w:tc>
        <w:tc>
          <w:tcPr/>
          <w:p>
            <w:pPr>
              <w:pStyle w:val="Compact"/>
              <w:jc w:val="left"/>
            </w:pPr>
            <w:r>
              <w:t xml:space="preserve">Associated hormones</w:t>
            </w:r>
          </w:p>
        </w:tc>
        <w:tc>
          <w:tcPr/>
          <w:p>
            <w:pPr>
              <w:pStyle w:val="Compact"/>
              <w:jc w:val="left"/>
            </w:pPr>
            <w:r>
              <w:t xml:space="preserve">Chemical class</w:t>
            </w:r>
          </w:p>
        </w:tc>
        <w:tc>
          <w:tcPr/>
          <w:p>
            <w:pPr>
              <w:pStyle w:val="Compact"/>
              <w:jc w:val="left"/>
            </w:pPr>
            <w:r>
              <w:t xml:space="preserve">Effect</w:t>
            </w:r>
          </w:p>
        </w:tc>
      </w:tr>
      <w:tr>
        <w:tc>
          <w:tcPr/>
          <w:p>
            <w:pPr>
              <w:pStyle w:val="Compact"/>
              <w:jc w:val="left"/>
            </w:pPr>
            <w:r>
              <w:t xml:space="preserve">Pituitary (anterior)</w:t>
            </w:r>
          </w:p>
        </w:tc>
        <w:tc>
          <w:tcPr/>
          <w:p>
            <w:pPr>
              <w:pStyle w:val="Compact"/>
              <w:jc w:val="left"/>
            </w:pPr>
            <w:r>
              <w:t xml:space="preserve">Growth hormone (GH)</w:t>
            </w:r>
          </w:p>
        </w:tc>
        <w:tc>
          <w:tcPr/>
          <w:p>
            <w:pPr>
              <w:pStyle w:val="Compact"/>
              <w:jc w:val="left"/>
            </w:pPr>
            <w:r>
              <w:t xml:space="preserve">Protein</w:t>
            </w:r>
          </w:p>
        </w:tc>
        <w:tc>
          <w:tcPr/>
          <w:p>
            <w:pPr>
              <w:pStyle w:val="Compact"/>
              <w:jc w:val="left"/>
            </w:pPr>
            <w:r>
              <w:t xml:space="preserve">Promotes growth of body tissues</w:t>
            </w:r>
          </w:p>
        </w:tc>
      </w:tr>
      <w:tr>
        <w:tc>
          <w:tcPr/>
          <w:p>
            <w:pPr>
              <w:pStyle w:val="Compact"/>
              <w:jc w:val="left"/>
            </w:pPr>
            <w:r>
              <w:t xml:space="preserve">Pituitary (anterior)</w:t>
            </w:r>
          </w:p>
        </w:tc>
        <w:tc>
          <w:tcPr/>
          <w:p>
            <w:pPr>
              <w:pStyle w:val="Compact"/>
              <w:jc w:val="left"/>
            </w:pPr>
            <w:r>
              <w:t xml:space="preserve">Prolactin (PRL)</w:t>
            </w:r>
          </w:p>
        </w:tc>
        <w:tc>
          <w:tcPr/>
          <w:p>
            <w:pPr>
              <w:pStyle w:val="Compact"/>
              <w:jc w:val="left"/>
            </w:pPr>
            <w:r>
              <w:t xml:space="preserve">Peptide</w:t>
            </w:r>
          </w:p>
        </w:tc>
        <w:tc>
          <w:tcPr/>
          <w:p>
            <w:pPr>
              <w:pStyle w:val="Compact"/>
              <w:jc w:val="left"/>
            </w:pPr>
            <w:r>
              <w:t xml:space="preserve">Promotes milk production</w:t>
            </w:r>
          </w:p>
        </w:tc>
      </w:tr>
      <w:tr>
        <w:tc>
          <w:tcPr/>
          <w:p>
            <w:pPr>
              <w:pStyle w:val="Compact"/>
              <w:jc w:val="left"/>
            </w:pPr>
            <w:r>
              <w:t xml:space="preserve">Pituitary (anterior)</w:t>
            </w:r>
          </w:p>
        </w:tc>
        <w:tc>
          <w:tcPr/>
          <w:p>
            <w:pPr>
              <w:pStyle w:val="Compact"/>
              <w:jc w:val="left"/>
            </w:pPr>
            <w:r>
              <w:t xml:space="preserve">Thyroid-stimulating hormone (TSH)</w:t>
            </w:r>
          </w:p>
        </w:tc>
        <w:tc>
          <w:tcPr/>
          <w:p>
            <w:pPr>
              <w:pStyle w:val="Compact"/>
              <w:jc w:val="left"/>
            </w:pPr>
            <w:r>
              <w:t xml:space="preserve">Glycoprotein</w:t>
            </w:r>
          </w:p>
        </w:tc>
        <w:tc>
          <w:tcPr/>
          <w:p>
            <w:pPr>
              <w:pStyle w:val="Compact"/>
              <w:jc w:val="left"/>
            </w:pPr>
            <w:r>
              <w:t xml:space="preserve">Stimulates thyroid hormone release</w:t>
            </w:r>
          </w:p>
        </w:tc>
      </w:tr>
      <w:tr>
        <w:tc>
          <w:tcPr/>
          <w:p>
            <w:pPr>
              <w:pStyle w:val="Compact"/>
              <w:jc w:val="left"/>
            </w:pPr>
            <w:r>
              <w:t xml:space="preserve">Pituitary (anterior)</w:t>
            </w:r>
          </w:p>
        </w:tc>
        <w:tc>
          <w:tcPr/>
          <w:p>
            <w:pPr>
              <w:pStyle w:val="Compact"/>
              <w:jc w:val="left"/>
            </w:pPr>
            <w:r>
              <w:t xml:space="preserve">Adrenocorticotropic hormone (ACTH)</w:t>
            </w:r>
          </w:p>
        </w:tc>
        <w:tc>
          <w:tcPr/>
          <w:p>
            <w:pPr>
              <w:pStyle w:val="Compact"/>
              <w:jc w:val="left"/>
            </w:pPr>
            <w:r>
              <w:t xml:space="preserve">Peptide</w:t>
            </w:r>
          </w:p>
        </w:tc>
        <w:tc>
          <w:tcPr/>
          <w:p>
            <w:pPr>
              <w:pStyle w:val="Compact"/>
              <w:jc w:val="left"/>
            </w:pPr>
            <w:r>
              <w:t xml:space="preserve">Stimulates hormone release by adrenal cortex</w:t>
            </w:r>
          </w:p>
        </w:tc>
      </w:tr>
      <w:tr>
        <w:tc>
          <w:tcPr/>
          <w:p>
            <w:pPr>
              <w:pStyle w:val="Compact"/>
              <w:jc w:val="left"/>
            </w:pPr>
            <w:r>
              <w:t xml:space="preserve">Pituitary (anterior)</w:t>
            </w:r>
          </w:p>
        </w:tc>
        <w:tc>
          <w:tcPr/>
          <w:p>
            <w:pPr>
              <w:pStyle w:val="Compact"/>
              <w:jc w:val="left"/>
            </w:pPr>
            <w:r>
              <w:t xml:space="preserve">Follicle-stimulating hormone (FSH)</w:t>
            </w:r>
          </w:p>
        </w:tc>
        <w:tc>
          <w:tcPr/>
          <w:p>
            <w:pPr>
              <w:pStyle w:val="Compact"/>
              <w:jc w:val="left"/>
            </w:pPr>
            <w:r>
              <w:t xml:space="preserve">Glycoprotein</w:t>
            </w:r>
          </w:p>
        </w:tc>
        <w:tc>
          <w:tcPr/>
          <w:p>
            <w:pPr>
              <w:pStyle w:val="Compact"/>
              <w:jc w:val="left"/>
            </w:pPr>
            <w:r>
              <w:t xml:space="preserve">Stimulates gamete production</w:t>
            </w:r>
          </w:p>
        </w:tc>
      </w:tr>
      <w:tr>
        <w:tc>
          <w:tcPr/>
          <w:p>
            <w:pPr>
              <w:pStyle w:val="Compact"/>
              <w:jc w:val="left"/>
            </w:pPr>
            <w:r>
              <w:t xml:space="preserve">Pituitary (anterior)</w:t>
            </w:r>
          </w:p>
        </w:tc>
        <w:tc>
          <w:tcPr/>
          <w:p>
            <w:pPr>
              <w:pStyle w:val="Compact"/>
              <w:jc w:val="left"/>
            </w:pPr>
            <w:r>
              <w:t xml:space="preserve">Luteinizing hormone (LH)</w:t>
            </w:r>
          </w:p>
        </w:tc>
        <w:tc>
          <w:tcPr/>
          <w:p>
            <w:pPr>
              <w:pStyle w:val="Compact"/>
              <w:jc w:val="left"/>
            </w:pPr>
            <w:r>
              <w:t xml:space="preserve">Glycoprotein</w:t>
            </w:r>
          </w:p>
        </w:tc>
        <w:tc>
          <w:tcPr/>
          <w:p>
            <w:pPr>
              <w:pStyle w:val="Compact"/>
              <w:jc w:val="left"/>
            </w:pPr>
            <w:r>
              <w:t xml:space="preserve">Stimulates androgen production by gonads</w:t>
            </w:r>
          </w:p>
        </w:tc>
      </w:tr>
      <w:tr>
        <w:tc>
          <w:tcPr/>
          <w:p>
            <w:pPr>
              <w:pStyle w:val="Compact"/>
              <w:jc w:val="left"/>
            </w:pPr>
            <w:r>
              <w:t xml:space="preserve">Pituitary (posterior)</w:t>
            </w:r>
          </w:p>
        </w:tc>
        <w:tc>
          <w:tcPr/>
          <w:p>
            <w:pPr>
              <w:pStyle w:val="Compact"/>
              <w:jc w:val="left"/>
            </w:pPr>
            <w:r>
              <w:t xml:space="preserve">Antidiuretic hormone (ADH)</w:t>
            </w:r>
          </w:p>
        </w:tc>
        <w:tc>
          <w:tcPr/>
          <w:p>
            <w:pPr>
              <w:pStyle w:val="Compact"/>
              <w:jc w:val="left"/>
            </w:pPr>
            <w:r>
              <w:t xml:space="preserve">Peptide</w:t>
            </w:r>
          </w:p>
        </w:tc>
        <w:tc>
          <w:tcPr/>
          <w:p>
            <w:pPr>
              <w:pStyle w:val="Compact"/>
              <w:jc w:val="left"/>
            </w:pPr>
            <w:r>
              <w:t xml:space="preserve">Stimulates water reabsorption by kidneys</w:t>
            </w:r>
          </w:p>
        </w:tc>
      </w:tr>
      <w:tr>
        <w:tc>
          <w:tcPr/>
          <w:p>
            <w:pPr>
              <w:pStyle w:val="Compact"/>
              <w:jc w:val="left"/>
            </w:pPr>
            <w:r>
              <w:t xml:space="preserve">Pituitary (posterior)</w:t>
            </w:r>
          </w:p>
        </w:tc>
        <w:tc>
          <w:tcPr/>
          <w:p>
            <w:pPr>
              <w:pStyle w:val="Compact"/>
              <w:jc w:val="left"/>
            </w:pPr>
            <w:r>
              <w:t xml:space="preserve">Oxytocin</w:t>
            </w:r>
          </w:p>
        </w:tc>
        <w:tc>
          <w:tcPr/>
          <w:p>
            <w:pPr>
              <w:pStyle w:val="Compact"/>
              <w:jc w:val="left"/>
            </w:pPr>
            <w:r>
              <w:t xml:space="preserve">Peptide</w:t>
            </w:r>
          </w:p>
        </w:tc>
        <w:tc>
          <w:tcPr/>
          <w:p>
            <w:pPr>
              <w:pStyle w:val="Compact"/>
              <w:jc w:val="left"/>
            </w:pPr>
            <w:r>
              <w:t xml:space="preserve">Stimulates uterine contractions during childbirth</w:t>
            </w:r>
          </w:p>
        </w:tc>
      </w:tr>
      <w:tr>
        <w:tc>
          <w:tcPr/>
          <w:p>
            <w:pPr>
              <w:pStyle w:val="Compact"/>
              <w:jc w:val="left"/>
            </w:pPr>
            <w:r>
              <w:t xml:space="preserve">Thyroid</w:t>
            </w:r>
          </w:p>
        </w:tc>
        <w:tc>
          <w:tcPr/>
          <w:p>
            <w:pPr>
              <w:pStyle w:val="Compact"/>
              <w:jc w:val="left"/>
            </w:pPr>
            <w:r>
              <w:t xml:space="preserve">Thyroxine (T</w:t>
            </w:r>
            <w:r>
              <w:rPr>
                <w:vertAlign w:val="subscript"/>
              </w:rPr>
              <w:t xml:space="preserve">4</w:t>
            </w:r>
            <w:r>
              <w:t xml:space="preserve">), triiodothyronine (T</w:t>
            </w:r>
            <w:r>
              <w:rPr>
                <w:vertAlign w:val="subscript"/>
              </w:rPr>
              <w:t xml:space="preserve">3</w:t>
            </w:r>
            <w:r>
              <w:t xml:space="preserve">)</w:t>
            </w:r>
          </w:p>
        </w:tc>
        <w:tc>
          <w:tcPr/>
          <w:p>
            <w:pPr>
              <w:pStyle w:val="Compact"/>
              <w:jc w:val="left"/>
            </w:pPr>
            <w:r>
              <w:t xml:space="preserve">Amine</w:t>
            </w:r>
          </w:p>
        </w:tc>
        <w:tc>
          <w:tcPr/>
          <w:p>
            <w:pPr>
              <w:pStyle w:val="Compact"/>
              <w:jc w:val="left"/>
            </w:pPr>
            <w:r>
              <w:t xml:space="preserve">Stimulate basal metabolic rate</w:t>
            </w:r>
          </w:p>
        </w:tc>
      </w:tr>
      <w:tr>
        <w:tc>
          <w:tcPr/>
          <w:p>
            <w:pPr>
              <w:pStyle w:val="Compact"/>
              <w:jc w:val="left"/>
            </w:pPr>
            <w:r>
              <w:t xml:space="preserve">Thyroid</w:t>
            </w:r>
          </w:p>
        </w:tc>
        <w:tc>
          <w:tcPr/>
          <w:p>
            <w:pPr>
              <w:pStyle w:val="Compact"/>
              <w:jc w:val="left"/>
            </w:pPr>
            <w:r>
              <w:t xml:space="preserve">Calcitonin</w:t>
            </w:r>
          </w:p>
        </w:tc>
        <w:tc>
          <w:tcPr/>
          <w:p>
            <w:pPr>
              <w:pStyle w:val="Compact"/>
              <w:jc w:val="left"/>
            </w:pPr>
            <w:r>
              <w:t xml:space="preserve">Peptide</w:t>
            </w:r>
          </w:p>
        </w:tc>
        <w:tc>
          <w:tcPr/>
          <w:p>
            <w:pPr>
              <w:pStyle w:val="Compact"/>
              <w:jc w:val="left"/>
            </w:pPr>
            <w:r>
              <w:t xml:space="preserve">Reduces blood Ca</w:t>
            </w:r>
            <w:r>
              <w:rPr>
                <w:vertAlign w:val="superscript"/>
              </w:rPr>
              <w:t xml:space="preserve">2+</w:t>
            </w:r>
            <w:r>
              <w:t xml:space="preserve"> </w:t>
            </w:r>
            <w:r>
              <w:t xml:space="preserve">levels</w:t>
            </w:r>
          </w:p>
        </w:tc>
      </w:tr>
      <w:tr>
        <w:tc>
          <w:tcPr/>
          <w:p>
            <w:pPr>
              <w:pStyle w:val="Compact"/>
              <w:jc w:val="left"/>
            </w:pPr>
            <w:r>
              <w:t xml:space="preserve">Parathyroid</w:t>
            </w:r>
          </w:p>
        </w:tc>
        <w:tc>
          <w:tcPr/>
          <w:p>
            <w:pPr>
              <w:pStyle w:val="Compact"/>
              <w:jc w:val="left"/>
            </w:pPr>
            <w:r>
              <w:t xml:space="preserve">Parathyroid hormone (PTH)</w:t>
            </w:r>
          </w:p>
        </w:tc>
        <w:tc>
          <w:tcPr/>
          <w:p>
            <w:pPr>
              <w:pStyle w:val="Compact"/>
              <w:jc w:val="left"/>
            </w:pPr>
            <w:r>
              <w:t xml:space="preserve">Peptide</w:t>
            </w:r>
          </w:p>
        </w:tc>
        <w:tc>
          <w:tcPr/>
          <w:p>
            <w:pPr>
              <w:pStyle w:val="Compact"/>
              <w:jc w:val="left"/>
            </w:pPr>
            <w:r>
              <w:t xml:space="preserve">Increases blood Ca</w:t>
            </w:r>
            <w:r>
              <w:rPr>
                <w:vertAlign w:val="superscript"/>
              </w:rPr>
              <w:t xml:space="preserve">2+</w:t>
            </w:r>
            <w:r>
              <w:t xml:space="preserve"> </w:t>
            </w:r>
            <w:r>
              <w:t xml:space="preserve">levels</w:t>
            </w:r>
          </w:p>
        </w:tc>
      </w:tr>
      <w:tr>
        <w:tc>
          <w:tcPr/>
          <w:p>
            <w:pPr>
              <w:pStyle w:val="Compact"/>
              <w:jc w:val="left"/>
            </w:pPr>
            <w:r>
              <w:t xml:space="preserve">Adrenal (cortex)</w:t>
            </w:r>
          </w:p>
        </w:tc>
        <w:tc>
          <w:tcPr/>
          <w:p>
            <w:pPr>
              <w:pStyle w:val="Compact"/>
              <w:jc w:val="left"/>
            </w:pPr>
            <w:r>
              <w:t xml:space="preserve">Aldosterone</w:t>
            </w:r>
          </w:p>
        </w:tc>
        <w:tc>
          <w:tcPr/>
          <w:p>
            <w:pPr>
              <w:pStyle w:val="Compact"/>
              <w:jc w:val="left"/>
            </w:pPr>
            <w:r>
              <w:t xml:space="preserve">Steroid</w:t>
            </w:r>
          </w:p>
        </w:tc>
        <w:tc>
          <w:tcPr/>
          <w:p>
            <w:pPr>
              <w:pStyle w:val="Compact"/>
              <w:jc w:val="left"/>
            </w:pPr>
            <w:r>
              <w:t xml:space="preserve">Increases blood Na</w:t>
            </w:r>
            <w:r>
              <w:rPr>
                <w:vertAlign w:val="superscript"/>
              </w:rPr>
              <w:t xml:space="preserve">+</w:t>
            </w:r>
            <w:r>
              <w:t xml:space="preserve"> </w:t>
            </w:r>
            <w:r>
              <w:t xml:space="preserve">levels</w:t>
            </w:r>
          </w:p>
        </w:tc>
      </w:tr>
      <w:tr>
        <w:tc>
          <w:tcPr/>
          <w:p>
            <w:pPr>
              <w:pStyle w:val="Compact"/>
              <w:jc w:val="left"/>
            </w:pPr>
            <w:r>
              <w:t xml:space="preserve">Adrenal (cortex)</w:t>
            </w:r>
          </w:p>
        </w:tc>
        <w:tc>
          <w:tcPr/>
          <w:p>
            <w:pPr>
              <w:pStyle w:val="Compact"/>
              <w:jc w:val="left"/>
            </w:pPr>
            <w:r>
              <w:t xml:space="preserve">Cortisol, corticosterone, cortisone</w:t>
            </w:r>
          </w:p>
        </w:tc>
        <w:tc>
          <w:tcPr/>
          <w:p>
            <w:pPr>
              <w:pStyle w:val="Compact"/>
              <w:jc w:val="left"/>
            </w:pPr>
            <w:r>
              <w:t xml:space="preserve">Steroid</w:t>
            </w:r>
          </w:p>
        </w:tc>
        <w:tc>
          <w:tcPr/>
          <w:p>
            <w:pPr>
              <w:pStyle w:val="Compact"/>
              <w:jc w:val="left"/>
            </w:pPr>
            <w:r>
              <w:t xml:space="preserve">Increase blood glucose levels</w:t>
            </w:r>
          </w:p>
        </w:tc>
      </w:tr>
      <w:tr>
        <w:tc>
          <w:tcPr/>
          <w:p>
            <w:pPr>
              <w:pStyle w:val="Compact"/>
              <w:jc w:val="left"/>
            </w:pPr>
            <w:r>
              <w:t xml:space="preserve">Adrenal (medulla)</w:t>
            </w:r>
          </w:p>
        </w:tc>
        <w:tc>
          <w:tcPr/>
          <w:p>
            <w:pPr>
              <w:pStyle w:val="Compact"/>
              <w:jc w:val="left"/>
            </w:pPr>
            <w:r>
              <w:t xml:space="preserve">Epinephrine, norepinephrine</w:t>
            </w:r>
          </w:p>
        </w:tc>
        <w:tc>
          <w:tcPr/>
          <w:p>
            <w:pPr>
              <w:pStyle w:val="Compact"/>
              <w:jc w:val="left"/>
            </w:pPr>
            <w:r>
              <w:t xml:space="preserve">Amine</w:t>
            </w:r>
          </w:p>
        </w:tc>
        <w:tc>
          <w:tcPr/>
          <w:p>
            <w:pPr>
              <w:pStyle w:val="Compact"/>
              <w:jc w:val="left"/>
            </w:pPr>
            <w:r>
              <w:t xml:space="preserve">Stimulate fight-or-flight response</w:t>
            </w:r>
          </w:p>
        </w:tc>
      </w:tr>
      <w:tr>
        <w:tc>
          <w:tcPr/>
          <w:p>
            <w:pPr>
              <w:pStyle w:val="Compact"/>
              <w:jc w:val="left"/>
            </w:pPr>
            <w:r>
              <w:t xml:space="preserve">Pineal</w:t>
            </w:r>
          </w:p>
        </w:tc>
        <w:tc>
          <w:tcPr/>
          <w:p>
            <w:pPr>
              <w:pStyle w:val="Compact"/>
              <w:jc w:val="left"/>
            </w:pPr>
            <w:r>
              <w:t xml:space="preserve">Melatonin</w:t>
            </w:r>
          </w:p>
        </w:tc>
        <w:tc>
          <w:tcPr/>
          <w:p>
            <w:pPr>
              <w:pStyle w:val="Compact"/>
              <w:jc w:val="left"/>
            </w:pPr>
            <w:r>
              <w:t xml:space="preserve">Amine</w:t>
            </w:r>
          </w:p>
        </w:tc>
        <w:tc>
          <w:tcPr/>
          <w:p>
            <w:pPr>
              <w:pStyle w:val="Compact"/>
              <w:jc w:val="left"/>
            </w:pPr>
            <w:r>
              <w:t xml:space="preserve">Regulates sleep cycles</w:t>
            </w:r>
          </w:p>
        </w:tc>
      </w:tr>
      <w:tr>
        <w:tc>
          <w:tcPr/>
          <w:p>
            <w:pPr>
              <w:pStyle w:val="Compact"/>
              <w:jc w:val="left"/>
            </w:pPr>
            <w:r>
              <w:t xml:space="preserve">Pancreas</w:t>
            </w:r>
          </w:p>
        </w:tc>
        <w:tc>
          <w:tcPr/>
          <w:p>
            <w:pPr>
              <w:pStyle w:val="Compact"/>
              <w:jc w:val="left"/>
            </w:pPr>
            <w:r>
              <w:t xml:space="preserve">Insulin</w:t>
            </w:r>
          </w:p>
        </w:tc>
        <w:tc>
          <w:tcPr/>
          <w:p>
            <w:pPr>
              <w:pStyle w:val="Compact"/>
              <w:jc w:val="left"/>
            </w:pPr>
            <w:r>
              <w:t xml:space="preserve">Protein</w:t>
            </w:r>
          </w:p>
        </w:tc>
        <w:tc>
          <w:tcPr/>
          <w:p>
            <w:pPr>
              <w:pStyle w:val="Compact"/>
              <w:jc w:val="left"/>
            </w:pPr>
            <w:r>
              <w:t xml:space="preserve">Reduces blood glucose levels</w:t>
            </w:r>
          </w:p>
        </w:tc>
      </w:tr>
      <w:tr>
        <w:tc>
          <w:tcPr/>
          <w:p>
            <w:pPr>
              <w:pStyle w:val="Compact"/>
              <w:jc w:val="left"/>
            </w:pPr>
            <w:r>
              <w:t xml:space="preserve">Pancreas</w:t>
            </w:r>
          </w:p>
        </w:tc>
        <w:tc>
          <w:tcPr/>
          <w:p>
            <w:pPr>
              <w:pStyle w:val="Compact"/>
              <w:jc w:val="left"/>
            </w:pPr>
            <w:r>
              <w:t xml:space="preserve">Glucagon</w:t>
            </w:r>
          </w:p>
        </w:tc>
        <w:tc>
          <w:tcPr/>
          <w:p>
            <w:pPr>
              <w:pStyle w:val="Compact"/>
              <w:jc w:val="left"/>
            </w:pPr>
            <w:r>
              <w:t xml:space="preserve">Protein</w:t>
            </w:r>
          </w:p>
        </w:tc>
        <w:tc>
          <w:tcPr/>
          <w:p>
            <w:pPr>
              <w:pStyle w:val="Compact"/>
              <w:jc w:val="left"/>
            </w:pPr>
            <w:r>
              <w:t xml:space="preserve">Increases blood glucose levels</w:t>
            </w:r>
          </w:p>
        </w:tc>
      </w:tr>
      <w:tr>
        <w:tc>
          <w:tcPr/>
          <w:p>
            <w:pPr>
              <w:pStyle w:val="Compact"/>
              <w:jc w:val="left"/>
            </w:pPr>
            <w:r>
              <w:t xml:space="preserve">Testes</w:t>
            </w:r>
          </w:p>
        </w:tc>
        <w:tc>
          <w:tcPr/>
          <w:p>
            <w:pPr>
              <w:pStyle w:val="Compact"/>
              <w:jc w:val="left"/>
            </w:pPr>
            <w:r>
              <w:t xml:space="preserve">Testosterone</w:t>
            </w:r>
          </w:p>
        </w:tc>
        <w:tc>
          <w:tcPr/>
          <w:p>
            <w:pPr>
              <w:pStyle w:val="Compact"/>
              <w:jc w:val="left"/>
            </w:pPr>
            <w:r>
              <w:t xml:space="preserve">Steroid</w:t>
            </w:r>
          </w:p>
        </w:tc>
        <w:tc>
          <w:tcPr/>
          <w:p>
            <w:pPr>
              <w:pStyle w:val="Compact"/>
              <w:jc w:val="left"/>
            </w:pPr>
            <w:r>
              <w:t xml:space="preserve">Stimulates development of sex characteristics including a deeper voice, increased muscle mass, development of body hair, and sperm production</w:t>
            </w:r>
          </w:p>
        </w:tc>
      </w:tr>
      <w:tr>
        <w:tc>
          <w:tcPr/>
          <w:p>
            <w:pPr>
              <w:pStyle w:val="Compact"/>
              <w:jc w:val="left"/>
            </w:pPr>
            <w:r>
              <w:t xml:space="preserve">Ovaries</w:t>
            </w:r>
          </w:p>
        </w:tc>
        <w:tc>
          <w:tcPr/>
          <w:p>
            <w:pPr>
              <w:pStyle w:val="Compact"/>
              <w:jc w:val="left"/>
            </w:pPr>
            <w:r>
              <w:t xml:space="preserve">Estrogens and progesterone</w:t>
            </w:r>
          </w:p>
        </w:tc>
        <w:tc>
          <w:tcPr/>
          <w:p>
            <w:pPr>
              <w:pStyle w:val="Compact"/>
              <w:jc w:val="left"/>
            </w:pPr>
            <w:r>
              <w:t xml:space="preserve">Steroid</w:t>
            </w:r>
          </w:p>
        </w:tc>
        <w:tc>
          <w:tcPr/>
          <w:p>
            <w:pPr>
              <w:pStyle w:val="Compact"/>
              <w:jc w:val="left"/>
            </w:pPr>
            <w:r>
              <w:t xml:space="preserve">Stimulate development of sex characteristics including the development of adipose and breast tissue, and prepare the body for childbirth</w:t>
            </w:r>
          </w:p>
        </w:tc>
      </w:tr>
    </w:tbl>
    <w:bookmarkEnd w:id="21"/>
    <w:p>
      <w:pPr>
        <w:pStyle w:val="TextBody"/>
      </w:pPr>
      <w:r>
        <w:t xml:space="preserve">Table</w:t>
      </w:r>
      <w:r>
        <w:t xml:space="preserve"> </w:t>
      </w:r>
      <w:r>
        <w:t xml:space="preserve"> </w:t>
      </w:r>
      <w:r>
        <w:t xml:space="preserve">17.2</w:t>
      </w:r>
      <w:r>
        <w:t xml:space="preserve"> </w:t>
      </w:r>
      <w:r>
        <w:t xml:space="preserve"> </w:t>
      </w:r>
      <w:r>
        <w:t xml:space="preserve"> </w:t>
      </w:r>
      <w:r>
        <w:t xml:space="preserve"> </w:t>
      </w:r>
    </w:p>
    <w:bookmarkStart w:id="33" w:name="fs-id1491567"/>
    <w:bookmarkStart w:id="32" w:name="types-of-hormones"/>
    <w:p>
      <w:pPr>
        <w:pStyle w:val="Heading3"/>
      </w:pPr>
      <w:r>
        <w:t xml:space="preserve">Types of Hormones</w:t>
      </w:r>
    </w:p>
    <w:p>
      <w:pPr>
        <w:pStyle w:val="FirstParagraph"/>
      </w:pPr>
      <w:r>
        <w:t xml:space="preserve">The hormones of the human body can be divided into two major groups on the basis of their chemical structure. Hormones derived from amino acids include amines, peptides, and proteins. Those derived from lipids include steroids (</w:t>
      </w:r>
      <w:hyperlink w:anchor="fig-ch18_02_01">
        <w:r>
          <w:rPr>
            <w:rStyle w:val="InternetLink"/>
          </w:rPr>
          <w:t xml:space="preserve">Figure 17.3</w:t>
        </w:r>
      </w:hyperlink>
      <w:r>
        <w:t xml:space="preserve">). These chemical groups affect a hormone’s distribution, the type of receptors it binds to, and other aspects of its function.</w:t>
      </w:r>
    </w:p>
    <w:tbl>
      <w:tblPr>
        <w:tblStyle w:val="FigureTable"/>
        <w:tblW w:type="auto" w:w="0"/>
        <w:tblLook w:firstRow="0" w:lastRow="0" w:firstColumn="0" w:lastColumn="0"/>
        <w:jc w:val="center"/>
      </w:tblPr>
      <w:tblGrid>
        <w:gridCol w:w="7920"/>
      </w:tblGrid>
      <w:tr>
        <w:tc>
          <w:tcPr/>
          <w:p>
            <w:pPr>
              <w:pStyle w:val="Compact"/>
              <w:jc w:val="center"/>
            </w:pPr>
            <w:bookmarkStart w:id="25" w:name="fs-id1739789"/>
            <w:r>
              <w:t xml:space="preserve"> </w:t>
            </w:r>
            <w:r>
              <w:drawing>
                <wp:inline>
                  <wp:extent cx="5238750" cy="6656117"/>
                  <wp:effectExtent b="0" l="0" r="0" t="0"/>
                  <wp:docPr descr="This table shows the chemical structure of amine hormones, peptide hormones, protein hormones, and steroid hormones. Amine hormones are amino acids with modified side groups. The example given is norepinephrine, which contains the NH two group typical of an amino acid, along with a hydroxyl (OH) group. The carboxyl group typical of most amino acids is replaced with a benzene ring, depicted as a hexagon of carbons that are connected by alternating single and double bonds. Peptide hormones are composed of short chains of amino acids. The example given is oxytocin, which has a chain of the following amino acids: GLY, LEU, PRO. The PRO is the bottom of the chain, which connects to a ring of the following amino acids: CYS, CYS, TYR, ILE, GLU, and ASP. Protein hormones are composed of long chains of linked amino acids. The example given is human growth hormone, which is composed of a bundle of amino acid strands, some thread-like, some coiled, and some in flat, folded sheets. Finally, steroid hormones are derived from the lipid cholesterol. Testosterone and progesterone are given as examples, which each contain several hexagonal and pentagonal carbon rings linked together." title="" id="23" name="Picture"/>
                  <a:graphic>
                    <a:graphicData uri="http://schemas.openxmlformats.org/drawingml/2006/picture">
                      <pic:pic>
                        <pic:nvPicPr>
                          <pic:cNvPr descr="../resources/cb9bf83608e85aac75371fa3033975ff2b6006b0" id="24" name="Picture"/>
                          <pic:cNvPicPr>
                            <a:picLocks noChangeArrowheads="1" noChangeAspect="1"/>
                          </pic:cNvPicPr>
                        </pic:nvPicPr>
                        <pic:blipFill>
                          <a:blip r:embed="rId22"/>
                          <a:stretch>
                            <a:fillRect/>
                          </a:stretch>
                        </pic:blipFill>
                        <pic:spPr bwMode="auto">
                          <a:xfrm>
                            <a:off x="0" y="0"/>
                            <a:ext cx="5238750" cy="6656117"/>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17.3</w:t>
      </w:r>
      <w:r>
        <w:t xml:space="preserve"> </w:t>
      </w:r>
      <w:r>
        <w:t xml:space="preserve"> </w:t>
      </w:r>
      <w:r>
        <w:t xml:space="preserve"> </w:t>
      </w:r>
      <w:r>
        <w:t xml:space="preserve">Amine, Peptide, Protein, and Steroid Hormone Structure</w:t>
      </w:r>
      <w:r>
        <w:t xml:space="preserve"> </w:t>
      </w:r>
    </w:p>
    <w:bookmarkStart w:id="27" w:name="fs-id1107643"/>
    <w:bookmarkStart w:id="26" w:name="amine-hormones"/>
    <w:p>
      <w:pPr>
        <w:pStyle w:val="Heading4"/>
      </w:pPr>
      <w:r>
        <w:t xml:space="preserve">Amine Hormones</w:t>
      </w:r>
    </w:p>
    <w:p>
      <w:pPr>
        <w:pStyle w:val="FirstParagraph"/>
      </w:pPr>
      <w:r>
        <w:t xml:space="preserve">Hormones derived from the modification of amino acids are referred to as amine hormones. Typically, the original structure of the amino acid is modified such that a –COOH, or carboxyl, group is removed, whereas the</w:t>
      </w:r>
      <w:r>
        <w:t xml:space="preserve"> </w:t>
      </w:r>
      <m:oMath>
        <m:r>
          <m:rPr>
            <m:sty m:val="p"/>
          </m:rPr>
          <m:t>−</m:t>
        </m:r>
        <m:sSubSup>
          <m:e>
            <m:r>
              <m:rPr>
                <m:nor/>
                <m:sty m:val="p"/>
              </m:rPr>
              <m:t>NH</m:t>
            </m:r>
          </m:e>
          <m:sub>
            <m:r>
              <m:t>3</m:t>
            </m:r>
          </m:sub>
          <m:sup>
            <m:r>
              <m:rPr>
                <m:sty m:val="p"/>
              </m:rPr>
              <m:t>+</m:t>
            </m:r>
          </m:sup>
        </m:sSubSup>
      </m:oMath>
      <w:r>
        <w:t xml:space="preserve">, or amine, group remains.</w:t>
      </w:r>
    </w:p>
    <w:p>
      <w:pPr>
        <w:pStyle w:val="TextBody"/>
      </w:pPr>
      <w:r>
        <w:t xml:space="preserve">Amine hormones are synthesized from the amino acids tryptophan or tyrosine. An example of a hormone derived from tryptophan is melatonin, which is secreted by the pineal gland and helps regulate circadian rhythm. Tyrosine derivatives include the metabolism-regulating thyroid hormones, as well as the catecholamines, such as epinephrine, norepinephrine, and dopamine. Epinephrine and norepinephrine are secreted by the adrenal medulla and play a role in the fight-or-flight response, whereas dopamine is secreted by the hypothalamus and inhibits the release of certain anterior pituitary hormones.</w:t>
      </w:r>
    </w:p>
    <w:bookmarkEnd w:id="26"/>
    <w:bookmarkEnd w:id="27"/>
    <w:bookmarkStart w:id="29" w:name="fs-id1830067"/>
    <w:bookmarkStart w:id="28" w:name="peptide-and-protein-hormones"/>
    <w:p>
      <w:pPr>
        <w:pStyle w:val="Heading4"/>
      </w:pPr>
      <w:r>
        <w:t xml:space="preserve">Peptide and Protein Hormones</w:t>
      </w:r>
    </w:p>
    <w:p>
      <w:pPr>
        <w:pStyle w:val="FirstParagraph"/>
      </w:pPr>
      <w:r>
        <w:t xml:space="preserve">Whereas the amine hormones are derived from a single amino acid, peptide and protein hormones consist of multiple amino acids that link to form an amino acid chain. Peptide hormones consist of short chains of amino acids, whereas protein hormones are longer polypeptides. Both types are synthesized like other body proteins: DNA is transcribed into mRNA, which is translated into an amino acid chain.</w:t>
      </w:r>
    </w:p>
    <w:p>
      <w:pPr>
        <w:pStyle w:val="TextBody"/>
      </w:pPr>
      <w:r>
        <w:t xml:space="preserve">Examples of peptide hormones include antidiuretic hormone (ADH), a pituitary hormone important in fluid balance, and atrial-natriuretic peptide, which is produced by the heart and helps to decrease blood pressure. Some examples of protein hormones include growth hormone, which is produced by the pituitary gland, and follicle-stimulating hormone (FSH), which has an attached carbohydrate group and is thus classified as a glycoprotein. FSH helps stimulate the maturation of eggs in the ovaries and sperm in the testes.</w:t>
      </w:r>
    </w:p>
    <w:bookmarkEnd w:id="28"/>
    <w:bookmarkEnd w:id="29"/>
    <w:bookmarkStart w:id="31" w:name="fs-id1242470"/>
    <w:bookmarkStart w:id="30" w:name="steroid-hormones"/>
    <w:p>
      <w:pPr>
        <w:pStyle w:val="Heading4"/>
      </w:pPr>
      <w:r>
        <w:t xml:space="preserve">Steroid Hormones</w:t>
      </w:r>
    </w:p>
    <w:p>
      <w:pPr>
        <w:pStyle w:val="FirstParagraph"/>
      </w:pPr>
      <w:r>
        <w:t xml:space="preserve">The primary hormones derived from lipids are steroids. Steroid hormones are derived from the lipid cholesterol. For example, the reproductive hormones testosterone and the estrogens—which are produced by the gonads (testes and ovaries)—are steroid hormones. The adrenal glands produce the steroid hormone aldosterone, which is involved in osmoregulation, and cortisol, which plays a role in metabolism.</w:t>
      </w:r>
    </w:p>
    <w:p>
      <w:pPr>
        <w:pStyle w:val="TextBody"/>
      </w:pPr>
      <w:r>
        <w:t xml:space="preserve">Like cholesterol, steroid hormones are not soluble in water (they are hydrophobic). Because blood is water-based, lipid-derived hormones must travel to their target cell bound to a transport protein. This more complex structure extends the half-life of steroid hormones much longer than that of hormones derived from amino acids. A hormone’s half-life is the time required for half the concentration of the hormone to be degraded. For example, the lipid-derived hormone cortisol has a half-life of approximately 60 to 90 minutes. In contrast, the amino acid–derived hormone epinephrine has a half-life of approximately one minute.</w:t>
      </w:r>
    </w:p>
    <w:bookmarkEnd w:id="30"/>
    <w:bookmarkEnd w:id="31"/>
    <w:bookmarkEnd w:id="32"/>
    <w:bookmarkEnd w:id="33"/>
    <w:bookmarkStart w:id="58" w:name="fs-id1212812"/>
    <w:bookmarkStart w:id="57" w:name="pathways-of-hormone-action"/>
    <w:p>
      <w:pPr>
        <w:pStyle w:val="Heading3"/>
      </w:pPr>
      <w:r>
        <w:t xml:space="preserve">Pathways of Hormone Action</w:t>
      </w:r>
    </w:p>
    <w:p>
      <w:pPr>
        <w:pStyle w:val="FirstParagraph"/>
      </w:pPr>
      <w:r>
        <w:t xml:space="preserve">The message a hormone sends is received by a</w:t>
      </w:r>
      <w:r>
        <w:t xml:space="preserve"> </w:t>
      </w:r>
      <w:bookmarkStart w:id="34" w:name="term-00001"/>
      <w:r>
        <w:t xml:space="preserve">hormone receptor</w:t>
      </w:r>
      <w:bookmarkEnd w:id="34"/>
      <w:r>
        <w:t xml:space="preserve">, a protein located either inside the cell or within the cell membrane. The receptor will process the message by initiating other signaling events or cellular mechanisms that result in the target cell’s response. Hormone receptors recognize molecules with specific shapes and side groups, and respond only to those hormones that are recognized. The same type of receptor may be located on cells in different body tissues, and trigger somewhat different responses. Thus, the response triggered by a hormone depends not only on the hormone, but also on the target cell.</w:t>
      </w:r>
    </w:p>
    <w:p>
      <w:pPr>
        <w:pStyle w:val="TextBody"/>
      </w:pPr>
      <w:r>
        <w:t xml:space="preserve">Once the target cell receives the hormone signal, it can respond in a variety of ways. The response may include the stimulation of protein synthesis, activation or deactivation of enzymes, alteration in the permeability of the cell membrane, altered rates of mitosis and cell growth, and stimulation of the secretion of products. Moreover, a single hormone may be capable of inducing different responses in a given cell.</w:t>
      </w:r>
    </w:p>
    <w:bookmarkStart w:id="40" w:name="fs-id767938"/>
    <w:bookmarkStart w:id="39" w:name="X8e8b2cbe5fb0647b1590cb285dbf0c60f35b5b9"/>
    <w:p>
      <w:pPr>
        <w:pStyle w:val="Heading4"/>
      </w:pPr>
      <w:r>
        <w:t xml:space="preserve">Pathways Involving Intracellular Hormone Receptors</w:t>
      </w:r>
    </w:p>
    <w:p>
      <w:pPr>
        <w:pStyle w:val="FirstParagraph"/>
      </w:pPr>
      <w:r>
        <w:t xml:space="preserve">Intracellular hormone receptors are located inside the cell. Hormones that bind to this type of receptor must be able to cross the cell membrane. Steroid hormones are derived from cholesterol and therefore can readily diffuse through the lipid bilayer of the cell membrane to reach the intracellular receptor (</w:t>
      </w:r>
      <w:hyperlink w:anchor="fig-ch18_02_02">
        <w:r>
          <w:rPr>
            <w:rStyle w:val="InternetLink"/>
          </w:rPr>
          <w:t xml:space="preserve">Figure 17.4</w:t>
        </w:r>
      </w:hyperlink>
      <w:r>
        <w:t xml:space="preserve">). Thyroid hormones, cross the cell membrane by a specific carrier-mediated mechanism that is energy and Na</w:t>
      </w:r>
      <w:r>
        <w:rPr>
          <w:vertAlign w:val="superscript"/>
        </w:rPr>
        <w:t xml:space="preserve">+</w:t>
      </w:r>
      <w:r>
        <w:t xml:space="preserve"> </w:t>
      </w:r>
      <w:r>
        <w:t xml:space="preserve">dependent.</w:t>
      </w:r>
    </w:p>
    <w:p>
      <w:pPr>
        <w:pStyle w:val="TextBody"/>
      </w:pPr>
      <w:r>
        <w:t xml:space="preserve">The location of steroid and thyroid hormone binding differs slightly: a steroid hormone may bind to its receptor within the cytosol or within the nucleus. In either case, this binding generates a hormone-receptor complex that moves toward the chromatin in the cell nucleus and binds to a particular segment of the cell’s DNA. In contrast, thyroid hormones bind to receptors already bound to DNA. For both steroid and thyroid hormones, binding of the hormone-receptor complex with DNA triggers transcription of a target gene to mRNA, which moves to the cytosol and directs protein synthesis by ribosomes.</w:t>
      </w:r>
    </w:p>
    <w:tbl>
      <w:tblPr>
        <w:tblStyle w:val="FigureTable"/>
        <w:tblW w:type="auto" w:w="0"/>
        <w:tblLook w:firstRow="0" w:lastRow="0" w:firstColumn="0" w:lastColumn="0"/>
        <w:jc w:val="center"/>
      </w:tblPr>
      <w:tblGrid>
        <w:gridCol w:w="7920"/>
      </w:tblGrid>
      <w:tr>
        <w:tc>
          <w:tcPr/>
          <w:p>
            <w:pPr>
              <w:pStyle w:val="Compact"/>
              <w:jc w:val="center"/>
            </w:pPr>
            <w:bookmarkStart w:id="38" w:name="fs-id2817748"/>
            <w:r>
              <w:t xml:space="preserve"> </w:t>
            </w:r>
            <w:r>
              <w:drawing>
                <wp:inline>
                  <wp:extent cx="4572000" cy="3056945"/>
                  <wp:effectExtent b="0" l="0" r="0" t="0"/>
                  <wp:docPr descr="This illustration shows the steps involved with the binding of lipid-soluble hormones. Lipid-soluble hormones, such as steroid hormones, easily diffuse through the cell membrane. The hormone binds to its receptor in the cytosol, forming a receptor-hormone complex. The receptor-hormone complex then enters the nucleus and binds to the target gene on the cell’s DNA. Transcription of the gene creates a messenger RNA that is translated into the desired protein within the cytoplasm. It is these proteins that alter the cell’s activity." title="" id="36" name="Picture"/>
                  <a:graphic>
                    <a:graphicData uri="http://schemas.openxmlformats.org/drawingml/2006/picture">
                      <pic:pic>
                        <pic:nvPicPr>
                          <pic:cNvPr descr="../resources/1f800b90fc46e0ee992c36313b278312471395e8" id="37" name="Picture"/>
                          <pic:cNvPicPr>
                            <a:picLocks noChangeArrowheads="1" noChangeAspect="1"/>
                          </pic:cNvPicPr>
                        </pic:nvPicPr>
                        <pic:blipFill>
                          <a:blip r:embed="rId35"/>
                          <a:stretch>
                            <a:fillRect/>
                          </a:stretch>
                        </pic:blipFill>
                        <pic:spPr bwMode="auto">
                          <a:xfrm>
                            <a:off x="0" y="0"/>
                            <a:ext cx="4572000" cy="3056945"/>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17.4</w:t>
      </w:r>
      <w:r>
        <w:t xml:space="preserve"> </w:t>
      </w:r>
      <w:r>
        <w:t xml:space="preserve"> </w:t>
      </w:r>
      <w:r>
        <w:t xml:space="preserve"> </w:t>
      </w:r>
      <w:r>
        <w:t xml:space="preserve">Binding of Lipid-Soluble Hormones</w:t>
      </w:r>
      <w:r>
        <w:t xml:space="preserve"> </w:t>
      </w:r>
      <w:r>
        <w:t xml:space="preserve"> </w:t>
      </w:r>
      <w:r>
        <w:t xml:space="preserve"> </w:t>
      </w:r>
      <w:r>
        <w:t xml:space="preserve"> </w:t>
      </w:r>
      <w:r>
        <w:t xml:space="preserve">A steroid hormone directly initiates the production of proteins within a target cell. Steroid hormones easily diffuse through the cell membrane. The hormone binds to its receptor in the cytosol, forming a receptor–hormone complex. The receptor–hormone complex then enters the nucleus and binds to the target gene on the DNA. Transcription of the gene creates a messenger RNA that is translated into the desired protein within the cytoplasm.</w:t>
      </w:r>
    </w:p>
    <w:bookmarkEnd w:id="39"/>
    <w:bookmarkEnd w:id="40"/>
    <w:bookmarkStart w:id="56" w:name="fs-id1174906"/>
    <w:bookmarkStart w:id="55" w:name="Xab13a82e1af83505856b264a22329a14c419dd5"/>
    <w:p>
      <w:pPr>
        <w:pStyle w:val="Heading4"/>
      </w:pPr>
      <w:r>
        <w:t xml:space="preserve">Pathways Involving Cell Membrane Hormone Receptors</w:t>
      </w:r>
    </w:p>
    <w:p>
      <w:pPr>
        <w:pStyle w:val="FirstParagraph"/>
      </w:pPr>
      <w:r>
        <w:t xml:space="preserve">Hydrophilic, or water-soluble, hormones are unable to diffuse through the lipid bilayer of the cell membrane and must therefore pass on their message to a receptor located at the surface of the cell. Except for thyroid hormones, which are lipid-soluble, all amino acid–derived hormones bind to cell membrane receptors that are located, at least in part, on the extracellular surface of the cell membrane. Therefore, they do not directly affect the transcription of target genes, but instead initiate a signaling cascade that is carried out by a molecule called a</w:t>
      </w:r>
      <w:r>
        <w:t xml:space="preserve"> </w:t>
      </w:r>
      <w:bookmarkStart w:id="41" w:name="term-00002"/>
      <w:r>
        <w:t xml:space="preserve">second messenger</w:t>
      </w:r>
      <w:bookmarkEnd w:id="41"/>
      <w:r>
        <w:t xml:space="preserve">. In this case, the hormone is called a</w:t>
      </w:r>
      <w:r>
        <w:t xml:space="preserve"> </w:t>
      </w:r>
      <w:bookmarkStart w:id="42" w:name="term-00003"/>
      <w:r>
        <w:t xml:space="preserve">first messenger</w:t>
      </w:r>
      <w:bookmarkEnd w:id="42"/>
      <w:r>
        <w:t xml:space="preserve">.</w:t>
      </w:r>
    </w:p>
    <w:p>
      <w:pPr>
        <w:pStyle w:val="TextBody"/>
      </w:pPr>
      <w:r>
        <w:t xml:space="preserve">The second messenger used by most hormones is</w:t>
      </w:r>
      <w:r>
        <w:t xml:space="preserve"> </w:t>
      </w:r>
      <w:bookmarkStart w:id="43" w:name="term-00004"/>
      <w:r>
        <w:t xml:space="preserve">cyclic adenosine monophosphate (cAMP)</w:t>
      </w:r>
      <w:bookmarkEnd w:id="43"/>
      <w:r>
        <w:t xml:space="preserve">. In the cAMP second messenger system, a water-soluble hormone binds to its receptor in the cell membrane (Step 1 in</w:t>
      </w:r>
      <w:r>
        <w:t xml:space="preserve"> </w:t>
      </w:r>
      <w:hyperlink w:anchor="fig-ch18_02_03">
        <w:r>
          <w:rPr>
            <w:rStyle w:val="InternetLink"/>
          </w:rPr>
          <w:t xml:space="preserve">Figure 17.5</w:t>
        </w:r>
      </w:hyperlink>
      <w:r>
        <w:t xml:space="preserve">). This receptor is associated with an intracellular component called a</w:t>
      </w:r>
      <w:r>
        <w:t xml:space="preserve"> </w:t>
      </w:r>
      <w:bookmarkStart w:id="44" w:name="term-00005"/>
      <w:r>
        <w:t xml:space="preserve">G protein</w:t>
      </w:r>
      <w:bookmarkEnd w:id="44"/>
      <w:r>
        <w:t xml:space="preserve">, and binding of the hormone activates the G-protein component (Step 2). The activated G protein in turn activates an enzyme called</w:t>
      </w:r>
      <w:r>
        <w:t xml:space="preserve"> </w:t>
      </w:r>
      <w:bookmarkStart w:id="45" w:name="term-00006"/>
      <w:r>
        <w:t xml:space="preserve">adenylyl cyclase</w:t>
      </w:r>
      <w:bookmarkEnd w:id="45"/>
      <w:r>
        <w:t xml:space="preserve">, also known as adenylate cyclase (Step 3), which converts adenosine triphosphate (ATP) to cAMP (Step 4). As the second messenger, cAMP activates a type of enzyme called a</w:t>
      </w:r>
      <w:r>
        <w:t xml:space="preserve"> </w:t>
      </w:r>
      <w:bookmarkStart w:id="46" w:name="term-00007"/>
      <w:r>
        <w:t xml:space="preserve">protein kinase</w:t>
      </w:r>
      <w:bookmarkEnd w:id="46"/>
      <w:r>
        <w:t xml:space="preserve"> </w:t>
      </w:r>
      <w:r>
        <w:t xml:space="preserve">that is present in the cytosol (Step 5). Activated protein kinases initiate a</w:t>
      </w:r>
      <w:r>
        <w:t xml:space="preserve"> </w:t>
      </w:r>
      <w:bookmarkStart w:id="47" w:name="term-00008"/>
      <w:r>
        <w:t xml:space="preserve">phosphorylation cascade</w:t>
      </w:r>
      <w:bookmarkEnd w:id="47"/>
      <w:r>
        <w:t xml:space="preserve">, in which multiple protein kinases phosphorylate (add a phosphate group to) numerous and various cellular proteins, including other enzymes (Step 6).</w:t>
      </w:r>
    </w:p>
    <w:tbl>
      <w:tblPr>
        <w:tblStyle w:val="FigureTable"/>
        <w:tblW w:type="auto" w:w="0"/>
        <w:tblLook w:firstRow="0" w:lastRow="0" w:firstColumn="0" w:lastColumn="0"/>
        <w:jc w:val="center"/>
      </w:tblPr>
      <w:tblGrid>
        <w:gridCol w:w="7920"/>
      </w:tblGrid>
      <w:tr>
        <w:tc>
          <w:tcPr/>
          <w:p>
            <w:pPr>
              <w:pStyle w:val="Compact"/>
              <w:jc w:val="center"/>
            </w:pPr>
            <w:bookmarkStart w:id="51" w:name="fs-id1145612"/>
            <w:r>
              <w:t xml:space="preserve"> </w:t>
            </w:r>
            <w:r>
              <w:drawing>
                <wp:inline>
                  <wp:extent cx="4572000" cy="3463349"/>
                  <wp:effectExtent b="0" l="0" r="0" t="0"/>
                  <wp:docPr descr="This illustration shows the binding of water-soluble hormones. Water-soluble hormones cannot diffuse through the cell membrane. These hormones must bind to a receptor on the outer surface of the cell membrane. The receptor then activates a G protein in the cytoplasm, which travels to and activates adenylyl cyclase. Adenylyl cyclase catalyzes the conversion of ATP to CAMP, the secondary messenger in this pathway. CAMP, in turn, activates protein kinases, which phosphorylate proteins in the cytoplasm. This phosphorylation, shown as a P being added to a polypeptide chain, activates the proteins, allowing them to alter cell activity." title="" id="49" name="Picture"/>
                  <a:graphic>
                    <a:graphicData uri="http://schemas.openxmlformats.org/drawingml/2006/picture">
                      <pic:pic>
                        <pic:nvPicPr>
                          <pic:cNvPr descr="../resources/f1cbb3d650243dca17e57977066fee3889f99252" id="50" name="Picture"/>
                          <pic:cNvPicPr>
                            <a:picLocks noChangeArrowheads="1" noChangeAspect="1"/>
                          </pic:cNvPicPr>
                        </pic:nvPicPr>
                        <pic:blipFill>
                          <a:blip r:embed="rId48"/>
                          <a:stretch>
                            <a:fillRect/>
                          </a:stretch>
                        </pic:blipFill>
                        <pic:spPr bwMode="auto">
                          <a:xfrm>
                            <a:off x="0" y="0"/>
                            <a:ext cx="4572000" cy="3463349"/>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17.5</w:t>
      </w:r>
      <w:r>
        <w:t xml:space="preserve"> </w:t>
      </w:r>
      <w:r>
        <w:t xml:space="preserve"> </w:t>
      </w:r>
      <w:r>
        <w:t xml:space="preserve"> </w:t>
      </w:r>
      <w:r>
        <w:t xml:space="preserve">Binding of Water-Soluble Hormones</w:t>
      </w:r>
      <w:r>
        <w:t xml:space="preserve"> </w:t>
      </w:r>
      <w:r>
        <w:t xml:space="preserve"> </w:t>
      </w:r>
      <w:r>
        <w:t xml:space="preserve"> </w:t>
      </w:r>
      <w:r>
        <w:t xml:space="preserve"> </w:t>
      </w:r>
      <w:r>
        <w:t xml:space="preserve">Water-soluble hormones cannot diffuse through the cell membrane. These hormones must bind to a surface cell-membrane receptor. The receptor then initiates a cell-signaling pathway within the cell involving G proteins, adenylyl cyclase, the secondary messenger cyclic AMP (cAMP), and protein kinases. In the final step, these protein kinases phosphorylate proteins in the cytoplasm. This activates proteins in the cell that carry out the changes specified by the hormone.</w:t>
      </w:r>
    </w:p>
    <w:p>
      <w:pPr>
        <w:pStyle w:val="TextBody"/>
      </w:pPr>
      <w:r>
        <w:t xml:space="preserve">The phosphorylation of cellular proteins can trigger a wide variety of effects, from nutrient metabolism to the synthesis of different hormones and other products. The effects vary according to the type of target cell, the G proteins and kinases involved, and the phosphorylation of proteins. Examples of hormones that use cAMP as a second messenger include calcitonin, which is important for bone construction and regulating blood calcium levels; glucagon, which plays a role in blood glucose levels; and thyroid-stimulating hormone, which causes the release of T</w:t>
      </w:r>
      <w:r>
        <w:rPr>
          <w:vertAlign w:val="subscript"/>
        </w:rPr>
        <w:t xml:space="preserve">3</w:t>
      </w:r>
      <w:r>
        <w:t xml:space="preserve"> </w:t>
      </w:r>
      <w:r>
        <w:t xml:space="preserve">and T</w:t>
      </w:r>
      <w:r>
        <w:rPr>
          <w:vertAlign w:val="subscript"/>
        </w:rPr>
        <w:t xml:space="preserve">4</w:t>
      </w:r>
      <w:r>
        <w:t xml:space="preserve"> </w:t>
      </w:r>
      <w:r>
        <w:t xml:space="preserve">from the thyroid gland.</w:t>
      </w:r>
    </w:p>
    <w:p>
      <w:pPr>
        <w:pStyle w:val="TextBody"/>
      </w:pPr>
      <w:r>
        <w:t xml:space="preserve">Overall, the phosphorylation cascade significantly increases the efficiency, speed, and specificity of the hormonal response, as thousands of signaling events can be initiated simultaneously in response to a very low concentration of hormone in the bloodstream. However, the duration of the hormone signal is short, as cAMP is quickly deactivated by the enzyme</w:t>
      </w:r>
      <w:r>
        <w:t xml:space="preserve"> </w:t>
      </w:r>
      <w:bookmarkStart w:id="52" w:name="term-00009"/>
      <w:r>
        <w:t xml:space="preserve">phosphodiesterase (PDE)</w:t>
      </w:r>
      <w:bookmarkEnd w:id="52"/>
      <w:r>
        <w:t xml:space="preserve">, which is located in the cytosol. The action of PDE helps to ensure that a target cell’s response ceases quickly unless new hormones arrive at the cell membrane.</w:t>
      </w:r>
    </w:p>
    <w:p>
      <w:pPr>
        <w:pStyle w:val="TextBody"/>
      </w:pPr>
      <w:r>
        <w:t xml:space="preserve">Importantly, there are also G proteins that decrease the levels of cAMP in the cell in response to hormone binding. For example, when growth hormone–inhibiting hormone (GHIH), also known as somatostatin, binds to its receptors in the pituitary gland, the level of cAMP decreases, thereby inhibiting the secretion of human growth hormone.</w:t>
      </w:r>
    </w:p>
    <w:p>
      <w:pPr>
        <w:pStyle w:val="TextBody"/>
      </w:pPr>
      <w:r>
        <w:t xml:space="preserve">Not all water-soluble hormones initiate the cAMP second messenger system. One common alternative system uses calcium ions as a second messenger. In this system, G proteins activate the enzyme phospholipase C (PLC), which functions similarly to adenylyl cyclase. Once activated, PLC cleaves a membrane-bound phospholipid into two molecules:</w:t>
      </w:r>
      <w:r>
        <w:t xml:space="preserve"> </w:t>
      </w:r>
      <w:bookmarkStart w:id="53" w:name="term-00010"/>
      <w:r>
        <w:t xml:space="preserve">diacylglycerol (DAG)</w:t>
      </w:r>
      <w:bookmarkEnd w:id="53"/>
      <w:r>
        <w:t xml:space="preserve"> </w:t>
      </w:r>
      <w:r>
        <w:t xml:space="preserve">and</w:t>
      </w:r>
      <w:r>
        <w:t xml:space="preserve"> </w:t>
      </w:r>
      <w:bookmarkStart w:id="54" w:name="term-00011"/>
      <w:r>
        <w:t xml:space="preserve">inositol triphosphate (IP</w:t>
      </w:r>
      <w:r>
        <w:rPr>
          <w:vertAlign w:val="subscript"/>
        </w:rPr>
        <w:t xml:space="preserve">3</w:t>
      </w:r>
      <w:r>
        <w:t xml:space="preserve">)</w:t>
      </w:r>
      <w:bookmarkEnd w:id="54"/>
      <w:r>
        <w:t xml:space="preserve">. Like cAMP, DAG activates protein kinases that initiate a phosphorylation cascade. At the same time, IP</w:t>
      </w:r>
      <w:r>
        <w:rPr>
          <w:vertAlign w:val="subscript"/>
        </w:rPr>
        <w:t xml:space="preserve">3</w:t>
      </w:r>
      <w:r>
        <w:t xml:space="preserve"> </w:t>
      </w:r>
      <w:r>
        <w:t xml:space="preserve">causes calcium ions to be released from storage sites within the cytosol, such as from within the smooth endoplasmic reticulum. The calcium ions then act as second messengers in two ways: they can influence enzymatic and other cellular activities directly, or they can bind to calcium-binding proteins, the most common of which is calmodulin. Upon binding calcium, calmodulin is able to modulate protein kinase within the cell. Examples of hormones that use calcium ions as a second messenger system include angiotensin II, which helps regulate blood pressure through vasoconstriction, and growth hormone–releasing hormone (GHRH), which causes the pituitary gland to release growth hormones.</w:t>
      </w:r>
    </w:p>
    <w:bookmarkEnd w:id="55"/>
    <w:bookmarkEnd w:id="56"/>
    <w:bookmarkEnd w:id="57"/>
    <w:bookmarkEnd w:id="58"/>
    <w:bookmarkStart w:id="62" w:name="fs-id1110189"/>
    <w:bookmarkStart w:id="61" w:name="factors-affecting-target-cell-response"/>
    <w:p>
      <w:pPr>
        <w:pStyle w:val="Heading3"/>
      </w:pPr>
      <w:r>
        <w:t xml:space="preserve">Factors Affecting Target Cell Response</w:t>
      </w:r>
    </w:p>
    <w:p>
      <w:pPr>
        <w:pStyle w:val="FirstParagraph"/>
      </w:pPr>
      <w:r>
        <w:t xml:space="preserve">You will recall that target cells must have receptors specific to a given hormone if that hormone is to trigger a response. But several other factors influence the target cell response. For example, the presence of a significant level of a hormone circulating in the bloodstream can cause its target cells to decrease their number of receptors for that hormone. This process is called</w:t>
      </w:r>
      <w:r>
        <w:t xml:space="preserve"> </w:t>
      </w:r>
      <w:bookmarkStart w:id="59" w:name="term-00012"/>
      <w:r>
        <w:t xml:space="preserve">downregulation</w:t>
      </w:r>
      <w:bookmarkEnd w:id="59"/>
      <w:r>
        <w:t xml:space="preserve">, and it allows cells to become less reactive to the excessive hormone levels. When the level of a hormone is chronically reduced, target cells engage in</w:t>
      </w:r>
      <w:r>
        <w:t xml:space="preserve"> </w:t>
      </w:r>
      <w:bookmarkStart w:id="60" w:name="term-00013"/>
      <w:r>
        <w:t xml:space="preserve">upregulation</w:t>
      </w:r>
      <w:bookmarkEnd w:id="60"/>
      <w:r>
        <w:t xml:space="preserve"> </w:t>
      </w:r>
      <w:r>
        <w:t xml:space="preserve">to increase their number of receptors. This process allows cells to be more sensitive to the hormone that is present. Cells can also alter the sensitivity of the receptors themselves to various hormones.</w:t>
      </w:r>
    </w:p>
    <w:p>
      <w:pPr>
        <w:pStyle w:val="TextBody"/>
      </w:pPr>
      <w:r>
        <w:t xml:space="preserve">Two or more hormones can interact to affect the response of cells in a variety of ways. The three most common types of interaction are as follows:</w:t>
      </w:r>
    </w:p>
    <w:p>
      <w:pPr>
        <w:numPr>
          <w:ilvl w:val="0"/>
          <w:numId w:val="1002"/>
        </w:numPr>
        <w:pStyle w:val="Compact"/>
      </w:pPr>
      <w:r>
        <w:t xml:space="preserve">The permissive effect, in which the presence of one hormone enables another hormone to act. For example, thyroid hormones have complex permissive relationships with certain reproductive hormones. A dietary deficiency of iodine, a component of thyroid hormones, can therefore affect reproductive system development and functioning.</w:t>
      </w:r>
    </w:p>
    <w:p>
      <w:pPr>
        <w:numPr>
          <w:ilvl w:val="0"/>
          <w:numId w:val="1002"/>
        </w:numPr>
        <w:pStyle w:val="Compact"/>
      </w:pPr>
      <w:r>
        <w:t xml:space="preserve">The synergistic effect, in which two hormones with similar effects produce an amplified response. In some cases, two hormones are required for an adequate response. For example, two different reproductive hormones—FSH from the pituitary gland and estrogens from the ovaries—are required for the maturation of female ova (egg cells).</w:t>
      </w:r>
    </w:p>
    <w:p>
      <w:pPr>
        <w:numPr>
          <w:ilvl w:val="0"/>
          <w:numId w:val="1002"/>
        </w:numPr>
        <w:pStyle w:val="Compact"/>
      </w:pPr>
      <w:r>
        <w:t xml:space="preserve">The antagonistic effect, in which two hormones have opposing effects. A familiar example is the effect of two pancreatic hormones, insulin and glucagon. Insulin increases the liver’s storage of glucose as glycogen, decreasing blood glucose, whereas glucagon stimulates the breakdown of glycogen stores, increasing blood glucose.</w:t>
      </w:r>
    </w:p>
    <w:bookmarkEnd w:id="61"/>
    <w:bookmarkEnd w:id="62"/>
    <w:bookmarkStart w:id="73" w:name="fs-id2119959"/>
    <w:bookmarkStart w:id="72" w:name="regulation-of-hormone-secretion"/>
    <w:p>
      <w:pPr>
        <w:pStyle w:val="Heading3"/>
      </w:pPr>
      <w:r>
        <w:t xml:space="preserve">Regulation of Hormone Secretion</w:t>
      </w:r>
    </w:p>
    <w:p>
      <w:pPr>
        <w:pStyle w:val="FirstParagraph"/>
      </w:pPr>
      <w:r>
        <w:t xml:space="preserve">To prevent abnormal hormone levels and a potential disease state, hormone levels must be tightly controlled. The body maintains this control by balancing hormone production and degradation. Feedback loops govern the initiation and maintenance of most hormone secretion in response to various stimuli.</w:t>
      </w:r>
    </w:p>
    <w:bookmarkStart w:id="68" w:name="fs-id1836686"/>
    <w:bookmarkStart w:id="67" w:name="role-of-feedback-loops"/>
    <w:p>
      <w:pPr>
        <w:pStyle w:val="Heading4"/>
      </w:pPr>
      <w:r>
        <w:t xml:space="preserve">Role of Feedback Loops</w:t>
      </w:r>
    </w:p>
    <w:p>
      <w:pPr>
        <w:pStyle w:val="FirstParagraph"/>
      </w:pPr>
      <w:r>
        <w:t xml:space="preserve">The contribution of feedback loops to homeostasis will only be briefly reviewed here. Positive feedback loops are characterized by the release of additional hormone in response to an original hormone release. The release of oxytocin during childbirth is a positive feedback loop. The initial release of oxytocin begins to signal the uterine muscles to contract, which pushes the fetus toward the cervix, causing it to stretch. This, in turn, signals the pituitary gland to release more oxytocin, causing labor contractions to intensify. The release of oxytocin decreases after the birth of the child.</w:t>
      </w:r>
    </w:p>
    <w:p>
      <w:pPr>
        <w:pStyle w:val="TextBody"/>
      </w:pPr>
      <w:r>
        <w:t xml:space="preserve">The more common method of hormone regulation is the negative feedback loop. Negative feedback is characterized by the inhibition of further secretion of a hormone in response to adequate levels of that hormone. This allows blood levels of the hormone to be regulated within a narrow range. An example of a negative feedback loop is the release of glucocorticoid hormones from the adrenal glands, as directed by the hypothalamus and pituitary gland. As glucocorticoid concentrations in the blood rise, the hypothalamus and pituitary gland reduce their signaling to the adrenal glands to prevent additional glucocorticoid secretion (</w:t>
      </w:r>
      <w:hyperlink w:anchor="fig-ch18_02_04">
        <w:r>
          <w:rPr>
            <w:rStyle w:val="InternetLink"/>
          </w:rPr>
          <w:t xml:space="preserve">Figure 17.6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6" w:name="fs-id1570037"/>
            <w:r>
              <w:t xml:space="preserve"> </w:t>
            </w:r>
            <w:r>
              <w:drawing>
                <wp:inline>
                  <wp:extent cx="4953000" cy="4851013"/>
                  <wp:effectExtent b="0" l="0" r="0" t="0"/>
                  <wp:docPr descr="This diagram shows a negative feedback loop using the example of glucocorticoid regulation in the blood. Step 1 in the cycle is when an imbalance occurs. The hypothalamus perceives low blood concentrations of glucocorticoids in the blood. This is illustrated by there being only 5 glucocorticoids floating in a cross section of an artery. Step 2 in the cycle is hormone release, where the hypothalamus releases corticotropin-releasing hormone (CRH). Step 3 is labeled correction. Here, the CRH release starts a hormone cascade that triggers the adrenal gland to release glucocorticoid into the blood. This allows the blood concentration of glucocorticoid to increase, as illustrated by 8 glucocorticoid molecules now being present in the cross section of the artery. Step 4 is labeled negative feedback. Here, the hypothalamus perceives normal concentrations of glucocorticoids in the blood and stops releasing CRH. This brings blood glucocorticoid levels back to homeostasis." title="" id="64" name="Picture"/>
                  <a:graphic>
                    <a:graphicData uri="http://schemas.openxmlformats.org/drawingml/2006/picture">
                      <pic:pic>
                        <pic:nvPicPr>
                          <pic:cNvPr descr="../resources/531ca03c11f2ff25b845d1dfd86993c058f3424c" id="65" name="Picture"/>
                          <pic:cNvPicPr>
                            <a:picLocks noChangeArrowheads="1" noChangeAspect="1"/>
                          </pic:cNvPicPr>
                        </pic:nvPicPr>
                        <pic:blipFill>
                          <a:blip r:embed="rId63"/>
                          <a:stretch>
                            <a:fillRect/>
                          </a:stretch>
                        </pic:blipFill>
                        <pic:spPr bwMode="auto">
                          <a:xfrm>
                            <a:off x="0" y="0"/>
                            <a:ext cx="4953000" cy="4851013"/>
                          </a:xfrm>
                          <a:prstGeom prst="rect">
                            <a:avLst/>
                          </a:prstGeom>
                          <a:noFill/>
                          <a:ln w="9525">
                            <a:noFill/>
                            <a:headEnd/>
                            <a:tailEnd/>
                          </a:ln>
                        </pic:spPr>
                      </pic:pic>
                    </a:graphicData>
                  </a:graphic>
                </wp:inline>
              </w:drawing>
            </w:r>
            <w:r>
              <w:t xml:space="preserve"> </w:t>
            </w:r>
            <w:bookmarkEnd w:id="66"/>
          </w:p>
        </w:tc>
      </w:tr>
    </w:tbl>
    <w:p>
      <w:pPr>
        <w:pStyle w:val="TextBody"/>
      </w:pPr>
      <w:r>
        <w:t xml:space="preserve">Figure</w:t>
      </w:r>
      <w:r>
        <w:t xml:space="preserve"> </w:t>
      </w:r>
      <w:r>
        <w:t xml:space="preserve"> </w:t>
      </w:r>
      <w:r>
        <w:t xml:space="preserve">17.6</w:t>
      </w:r>
      <w:r>
        <w:t xml:space="preserve"> </w:t>
      </w:r>
      <w:r>
        <w:t xml:space="preserve"> </w:t>
      </w:r>
      <w:r>
        <w:t xml:space="preserve"> </w:t>
      </w:r>
      <w:r>
        <w:t xml:space="preserve">Negative Feedback Loop</w:t>
      </w:r>
      <w:r>
        <w:t xml:space="preserve"> </w:t>
      </w:r>
      <w:r>
        <w:t xml:space="preserve"> </w:t>
      </w:r>
      <w:r>
        <w:t xml:space="preserve"> </w:t>
      </w:r>
      <w:r>
        <w:t xml:space="preserve"> </w:t>
      </w:r>
      <w:r>
        <w:t xml:space="preserve">The release of adrenal glucocorticoids is stimulated by the release of hormones from the hypothalamus and pituitary gland. This signaling is inhibited when glucocorticoid levels become elevated by causing negative signals to the pituitary gland and hypothalamus.</w:t>
      </w:r>
    </w:p>
    <w:bookmarkEnd w:id="67"/>
    <w:bookmarkEnd w:id="68"/>
    <w:bookmarkStart w:id="71" w:name="fs-id1501758"/>
    <w:bookmarkStart w:id="70" w:name="role-of-endocrine-gland-stimuli"/>
    <w:p>
      <w:pPr>
        <w:pStyle w:val="Heading4"/>
      </w:pPr>
      <w:r>
        <w:t xml:space="preserve">Role of Endocrine Gland Stimuli</w:t>
      </w:r>
    </w:p>
    <w:p>
      <w:pPr>
        <w:pStyle w:val="FirstParagraph"/>
      </w:pPr>
      <w:r>
        <w:t xml:space="preserve">Reflexes triggered by both chemical and neural stimuli control endocrine activity. These reflexes may be simple, involving only one hormone response, or they may be more complex and involve many hormones, as is the case with the hypothalamic control of various anterior pituitary–controlled hormones.</w:t>
      </w:r>
    </w:p>
    <w:p>
      <w:pPr>
        <w:pStyle w:val="TextBody"/>
      </w:pPr>
      <w:r>
        <w:t xml:space="preserve">Humoral stimuli are changes in blood levels of non-hormone chemicals, such as nutrients or ions, which cause the release or inhibition of a hormone to, in turn, maintain homeostasis. For example, osmoreceptors in the hypothalamus detect changes in blood osmolarity (the concentration of solutes in the blood plasma). If blood osmolarity is too high, meaning that the blood is not dilute enough, osmoreceptors signal the hypothalamus to release ADH. The hormone causes the kidneys to reabsorb more water and reduce the volume of urine produced. This reabsorption causes a reduction of the osmolarity of the blood, diluting the blood to the appropriate level. The regulation of blood glucose is another example. High blood glucose levels cause the release of insulin from the pancreas, which increases glucose uptake by cells and liver storage of glucose as glycogen.</w:t>
      </w:r>
    </w:p>
    <w:p>
      <w:pPr>
        <w:pStyle w:val="TextBody"/>
      </w:pPr>
      <w:r>
        <w:t xml:space="preserve">An endocrine gland may also secrete a hormone in response to the presence of another hormone produced by a different endocrine gland. Such hormonal stimuli often involve the hypothalamus, which produces releasing and inhibiting hormones that control the secretion of a variety of pituitary hormones.</w:t>
      </w:r>
    </w:p>
    <w:p>
      <w:pPr>
        <w:pStyle w:val="TextBody"/>
      </w:pPr>
      <w:r>
        <w:t xml:space="preserve">In addition to these chemical signals, hormones can also be released in response to neural stimuli. A common example of neural stimuli is the activation of the fight-or-flight response by the sympathetic nervous system. When an individual perceives danger, sympathetic neurons signal the adrenal glands to secrete norepinephrine and epinephrine. The two hormones dilate blood vessels, increase the heart and respiratory rate, and suppress the digestive and immune systems. These responses boost the body’s transport of oxygen to the brain and muscles, thereby improving the body’s ability to fight or flee.</w:t>
      </w:r>
    </w:p>
    <w:bookmarkStart w:id="69" w:name="fs-id1475642"/>
    <w:p>
      <w:pPr>
        <w:pStyle w:val="Heading3Grey"/>
      </w:pPr>
      <w:r>
        <w:t xml:space="preserve">Everyday Connection</w:t>
      </w:r>
    </w:p>
    <w:p>
      <w:pPr>
        <w:pStyle w:val="Heading4Grey"/>
      </w:pPr>
      <w:r>
        <w:t xml:space="preserve">Bisphenol A and Endocrine Disruption</w:t>
      </w:r>
    </w:p>
    <w:p>
      <w:pPr>
        <w:pStyle w:val="NoteExampleGrey"/>
      </w:pPr>
      <w:r>
        <w:t xml:space="preserve">You may have heard news reports about the effects of a chemical called bisphenol A (BPA) in various types of food packaging. BPA is used in the manufacturing of hard plastics and epoxy resins. Common food-related items that may contain BPA include the lining of aluminum cans, plastic food-storage containers, drinking cups, as well as baby bottles and “sippy” cups. Other uses of BPA include medical equipment, dental fillings, and the lining of water pipes.</w:t>
      </w:r>
    </w:p>
    <w:p>
      <w:pPr>
        <w:pStyle w:val="NoteExampleGrey"/>
      </w:pPr>
      <w:r>
        <w:t xml:space="preserve">Research suggests that BPA is an endocrine disruptor, meaning that it negatively interferes with the endocrine system, particularly during the prenatal and postnatal development period. In particular, BPA mimics the hormonal effects of estrogens and has the opposite effect—that of androgens. The U.S. Food and Drug Administration (FDA) notes in their statement about BPA safety that although traditional toxicology studies have supported the safety of low levels of exposure to BPA, recent studies using novel approaches to test for subtle effects have led to some concern about the potential effects of BPA on the brain, behavior, and prostate gland in fetuses, infants, and young children. The FDA is currently facilitating decreased use of BPA in food-related materials. Many US companies have voluntarily removed BPA from baby bottles, “sippy” cups, and the linings of infant formula cans, and most plastic reusable water bottles sold today boast that they are “BPA free.” In contrast, both Canada and the European Union have completely banned the use of BPA in baby products.</w:t>
      </w:r>
    </w:p>
    <w:p>
      <w:pPr>
        <w:pStyle w:val="NoteExampleGrey"/>
      </w:pPr>
      <w:r>
        <w:t xml:space="preserve">The potential harmful effects of BPA have been studied in both animal models and humans and include a large variety of health effects, such as developmental delay and disease. For example, prenatal exposure to BPA during the first trimester of human pregnancy may be associated with wheezing and aggressive behavior during childhood. Adults exposed to high levels of BPA may experience altered thyroid signaling and male sexual dysfunction. BPA exposure during the prenatal or postnatal period of development in animal models has been observed to cause neurological delays, changes in brain structure and function, sexual dysfunction, asthma, and increased risk for multiple cancers. In vitro studies have also shown that BPA exposure causes molecular changes that initiate the development of cancers of the breast, prostate, and brain. Although these studies have implicated BPA in numerous ill health effects, some experts caution that some of these studies may be flawed and that more research needs to be done. In the meantime, the FDA recommends that consumers take precautions to limit their exposure to BPA. In addition to purchasing foods in packaging free of BPA, consumers should avoid carrying or storing foods or liquids in bottles with the recycling code 3 or 7. Foods and liquids should not be microwave-heated in any form of plastic: use paper, glass, or ceramics instead.</w:t>
      </w:r>
    </w:p>
    <w:bookmarkEnd w:id="69"/>
    <w:bookmarkEnd w:id="70"/>
    <w:bookmarkEnd w:id="71"/>
    <w:bookmarkEnd w:id="72"/>
    <w:bookmarkEnd w:id="73"/>
    <w:bookmarkEnd w:id="74"/>
    <w:bookmarkEnd w:id="7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5" Target="media/rId35.so" /><Relationship Type="http://schemas.openxmlformats.org/officeDocument/2006/relationships/image" Id="rId63" Target="media/rId63.so" /><Relationship Type="http://schemas.openxmlformats.org/officeDocument/2006/relationships/image" Id="rId22" Target="media/rId22.so" /><Relationship Type="http://schemas.openxmlformats.org/officeDocument/2006/relationships/image" Id="rId48" Target="media/rId4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2025-01-22T18:20:21Z</dcterms:created>
  <dcterms:modified xsi:type="dcterms:W3CDTF">2025-01-22T18:20:21Z</dcterms:modified>
</cp:coreProperties>
</file>

<file path=docProps/custom.xml><?xml version="1.0" encoding="utf-8"?>
<Properties xmlns="http://schemas.openxmlformats.org/officeDocument/2006/custom-properties" xmlns:vt="http://schemas.openxmlformats.org/officeDocument/2006/docPropsVTypes"/>
</file>