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5.so" ContentType="application/octet-stream"/>
  <Override PartName="/word/media/rId75.so" ContentType="application/octet-stream"/>
  <Override PartName="/word/media/rId71.so" ContentType="application/octet-stream"/>
  <Override PartName="/word/media/rId2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e50d0536f834d8037abdb34d530b28e5ce67cdf"/>
    <w:bookmarkStart w:id="83" w:name="X7268f83c2423380b52c0056e3e12f1efea822ac"/>
    <w:p>
      <w:pPr>
        <w:pStyle w:val="Heading2"/>
      </w:pPr>
      <w:r>
        <w:t xml:space="preserve">18.4</w:t>
      </w:r>
      <w:r>
        <w:t xml:space="preserve"> </w:t>
      </w:r>
      <w:r>
        <w:t xml:space="preserve"> </w:t>
      </w:r>
      <w:r>
        <w:t xml:space="preserve"> </w:t>
      </w:r>
      <w:r>
        <w:t xml:space="preserve">Leukocytes and Platelets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general characteristics of leukocytes</w:t>
      </w:r>
    </w:p>
    <w:p>
      <w:pPr>
        <w:numPr>
          <w:ilvl w:val="0"/>
          <w:numId w:val="1001"/>
        </w:numPr>
        <w:pStyle w:val="Compact"/>
      </w:pPr>
      <w:r>
        <w:t xml:space="preserve">Classify leukocytes according to their lineage, their main structural features, and their primary functions</w:t>
      </w:r>
    </w:p>
    <w:p>
      <w:pPr>
        <w:numPr>
          <w:ilvl w:val="0"/>
          <w:numId w:val="1001"/>
        </w:numPr>
        <w:pStyle w:val="Compact"/>
      </w:pPr>
      <w:r>
        <w:t xml:space="preserve">Discuss the most common malignancies involving leukocytes</w:t>
      </w:r>
    </w:p>
    <w:p>
      <w:pPr>
        <w:numPr>
          <w:ilvl w:val="0"/>
          <w:numId w:val="1001"/>
        </w:numPr>
        <w:pStyle w:val="Compact"/>
      </w:pPr>
      <w:r>
        <w:t xml:space="preserve">Identify the lineage, basic structure, and function of platelets</w:t>
      </w:r>
    </w:p>
    <w:bookmarkEnd w:id="20"/>
    <w:p>
      <w:pPr>
        <w:pStyle w:val="FirstParagraph"/>
      </w:pPr>
      <w:r>
        <w:t xml:space="preserve">The</w:t>
      </w:r>
      <w:r>
        <w:t xml:space="preserve"> </w:t>
      </w:r>
      <w:bookmarkStart w:id="21" w:name="term-00001"/>
      <w:r>
        <w:t xml:space="preserve">leukocyte</w:t>
      </w:r>
      <w:bookmarkEnd w:id="21"/>
      <w:r>
        <w:t xml:space="preserve">, commonly known as a white blood cell (or WBC), is a major component of the body’s defenses against disease. Leukocytes protect the body against invading microorganisms and body cells with mutated DNA, and they clean up debris. Platelets are essential for the repair of blood vessels when damage to them has occurred; they also provide growth factors for healing and repair. See</w:t>
      </w:r>
      <w:r>
        <w:t xml:space="preserve"> </w:t>
      </w:r>
      <w:hyperlink r:id="rId22">
        <w:r>
          <w:rPr>
            <w:rStyle w:val="InternetLink"/>
          </w:rPr>
          <w:t xml:space="preserve">Figure 18.5</w:t>
        </w:r>
      </w:hyperlink>
      <w:r>
        <w:t xml:space="preserve"> </w:t>
      </w:r>
      <w:r>
        <w:t xml:space="preserve">for a summary of leukocytes and platelets.</w:t>
      </w:r>
    </w:p>
    <w:bookmarkStart w:id="31" w:name="fs-id2662316"/>
    <w:bookmarkStart w:id="30" w:name="characteristics-of-leukocytes"/>
    <w:p>
      <w:pPr>
        <w:pStyle w:val="Heading3"/>
      </w:pPr>
      <w:r>
        <w:t xml:space="preserve">Characteristics of Leukocytes</w:t>
      </w:r>
    </w:p>
    <w:p>
      <w:pPr>
        <w:pStyle w:val="FirstParagraph"/>
      </w:pPr>
      <w:r>
        <w:t xml:space="preserve">Although leukocytes and erythrocytes both originate from hematopoietic stem cells in the bone marrow, they are very different from each other in many significant ways. For instance, leukocytes are far less numerous than erythrocytes: Typically there are only 5000 to 10,000 per</w:t>
      </w:r>
      <w:r>
        <w:t xml:space="preserve"> </w:t>
      </w:r>
      <w:r>
        <w:rPr>
          <w:iCs/>
          <w:i/>
        </w:rPr>
        <w:t xml:space="preserve">µ</w:t>
      </w:r>
      <w:r>
        <w:t xml:space="preserve">L. They are also larger than erythrocytes and are the only formed elements that are complete cells, possessing a nucleus and organelles. And although there is just one type of erythrocyte, there are many types of leukocytes. Most of these types have a much shorter lifespan than that of erythrocytes, some as short as a few hours or even a few minutes in the case of acute infection.</w:t>
      </w:r>
    </w:p>
    <w:p>
      <w:pPr>
        <w:pStyle w:val="TextBody"/>
      </w:pPr>
      <w:r>
        <w:t xml:space="preserve">One of the most distinctive characteristics of leukocytes is their movement. Whereas erythrocytes spend their days circulating within the blood vessels, leukocytes routinely leave the bloodstream to perform their defensive functions in the body’s tissues. For leukocytes, the vascular network is simply a highway they travel and soon exit to reach their true destination. When they arrive, they are often given distinct names, such as macrophage or microglia, depending on their function. As shown in</w:t>
      </w:r>
      <w:r>
        <w:t xml:space="preserve"> </w:t>
      </w:r>
      <w:hyperlink w:anchor="fig-ch19_04_01">
        <w:r>
          <w:rPr>
            <w:rStyle w:val="InternetLink"/>
          </w:rPr>
          <w:t xml:space="preserve">Figure 18.10</w:t>
        </w:r>
      </w:hyperlink>
      <w:r>
        <w:t xml:space="preserve">, they leave the capillaries—the smallest blood vessels—or other small vessels through a process known as</w:t>
      </w:r>
      <w:r>
        <w:t xml:space="preserve"> </w:t>
      </w:r>
      <w:bookmarkStart w:id="23" w:name="term-00002"/>
      <w:r>
        <w:t xml:space="preserve">emigration</w:t>
      </w:r>
      <w:bookmarkEnd w:id="23"/>
      <w:r>
        <w:t xml:space="preserve"> </w:t>
      </w:r>
      <w:r>
        <w:t xml:space="preserve">(from the Latin for “removal”) or</w:t>
      </w:r>
      <w:r>
        <w:t xml:space="preserve"> </w:t>
      </w:r>
      <w:bookmarkStart w:id="24" w:name="term-00003"/>
      <w:r>
        <w:t xml:space="preserve">diapedesis</w:t>
      </w:r>
      <w:bookmarkEnd w:id="24"/>
      <w:r>
        <w:t xml:space="preserve"> </w:t>
      </w:r>
      <w:r>
        <w:t xml:space="preserve">(dia- = “through”; -pedan = “to leap”) in which they squeeze through adjacent cells in a blood vessel wall.</w:t>
      </w:r>
    </w:p>
    <w:p>
      <w:pPr>
        <w:pStyle w:val="TextBody"/>
      </w:pPr>
      <w:r>
        <w:t xml:space="preserve">Once they have exited the capillaries, some leukocytes will take up fixed positions in lymphatic tissue, bone marrow, the spleen, the thymus, or other organs. Others will move about through the tissue spaces very much like amoebas, continuously extending their plasma membranes, sometimes wandering freely, and sometimes moving toward the direction in which they are drawn by chemical signals. This attracting of leukocytes occurs because of</w:t>
      </w:r>
      <w:r>
        <w:t xml:space="preserve"> </w:t>
      </w:r>
      <w:bookmarkStart w:id="25" w:name="term-00004"/>
      <w:r>
        <w:t xml:space="preserve">positive chemotaxis</w:t>
      </w:r>
      <w:bookmarkEnd w:id="25"/>
      <w:r>
        <w:t xml:space="preserve"> </w:t>
      </w:r>
      <w:r>
        <w:t xml:space="preserve">(literally “movement in response to chemicals”), a phenomenon in which injured or infected cells and nearby leukocytes emit the equivalent of a chemical “911” call, attracting more leukocytes to the site. In clinical medicine, the differential counts of the types and percentages of leukocytes present are often key indicators in making a diagnosis and selecting a treatment.</w:t>
      </w:r>
    </w:p>
    <w:tbl>
      <w:tblPr>
        <w:tblStyle w:val="FigureTable"/>
        <w:tblW w:type="auto" w:w="0"/>
        <w:tblLook w:firstRow="0" w:lastRow="0" w:firstColumn="0" w:lastColumn="0"/>
        <w:jc w:val="center"/>
      </w:tblPr>
      <w:tblGrid>
        <w:gridCol w:w="7920"/>
      </w:tblGrid>
      <w:tr>
        <w:tc>
          <w:tcPr/>
          <w:p>
            <w:pPr>
              <w:pStyle w:val="Compact"/>
              <w:jc w:val="center"/>
            </w:pPr>
            <w:bookmarkStart w:id="29" w:name="fs-id2577790"/>
            <w:r>
              <w:t xml:space="preserve"> </w:t>
            </w:r>
            <w:r>
              <w:drawing>
                <wp:inline>
                  <wp:extent cx="5715000" cy="7168160"/>
                  <wp:effectExtent b="0" l="0" r="0" t="0"/>
                  <wp:docPr descr="This figure shows how leukocytes respond to chemical signals from injured cells. The top panel shows chemical signals sent out by the injured cells. The middle panel shows leukocytes migrating to the injured cells. The bottom panel shows macrophages phagocytosing the pathogens." title="" id="27" name="Picture"/>
                  <a:graphic>
                    <a:graphicData uri="http://schemas.openxmlformats.org/drawingml/2006/picture">
                      <pic:pic>
                        <pic:nvPicPr>
                          <pic:cNvPr descr="../resources/f242e57c593ac3308297d2d128d5b70ee4440aa3" id="28" name="Picture"/>
                          <pic:cNvPicPr>
                            <a:picLocks noChangeArrowheads="1" noChangeAspect="1"/>
                          </pic:cNvPicPr>
                        </pic:nvPicPr>
                        <pic:blipFill>
                          <a:blip r:embed="rId26"/>
                          <a:stretch>
                            <a:fillRect/>
                          </a:stretch>
                        </pic:blipFill>
                        <pic:spPr bwMode="auto">
                          <a:xfrm>
                            <a:off x="0" y="0"/>
                            <a:ext cx="5715000" cy="7168160"/>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18.10</w:t>
      </w:r>
      <w:r>
        <w:t xml:space="preserve"> </w:t>
      </w:r>
      <w:r>
        <w:t xml:space="preserve"> </w:t>
      </w:r>
      <w:r>
        <w:t xml:space="preserve"> </w:t>
      </w:r>
      <w:r>
        <w:t xml:space="preserve">Emigration</w:t>
      </w:r>
      <w:r>
        <w:t xml:space="preserve"> </w:t>
      </w:r>
      <w:r>
        <w:t xml:space="preserve"> </w:t>
      </w:r>
      <w:r>
        <w:t xml:space="preserve"> </w:t>
      </w:r>
      <w:r>
        <w:t xml:space="preserve"> </w:t>
      </w:r>
      <w:r>
        <w:t xml:space="preserve">Leukocytes exit the blood vessel and then move through the connective tissue of the dermis toward the site of a wound. Some leukocytes, such as the eosinophil and neutrophil, are characterized as granular leukocytes. They release chemicals from their granules that destroy pathogens; they are also capable of phagocytosis. The monocyte, an agranular leukocyte, differentiates into a macrophage that then phagocytizes the pathogens.</w:t>
      </w:r>
    </w:p>
    <w:bookmarkEnd w:id="30"/>
    <w:bookmarkEnd w:id="31"/>
    <w:bookmarkStart w:id="56" w:name="fs-id2111265"/>
    <w:bookmarkStart w:id="55" w:name="classification-of-leukocytes"/>
    <w:p>
      <w:pPr>
        <w:pStyle w:val="Heading3"/>
      </w:pPr>
      <w:r>
        <w:t xml:space="preserve">Classification of Leukocytes</w:t>
      </w:r>
    </w:p>
    <w:p>
      <w:pPr>
        <w:pStyle w:val="FirstParagraph"/>
      </w:pPr>
      <w:r>
        <w:t xml:space="preserve">When scientists first began to observe stained blood slides, it quickly became evident that leukocytes could be divided into two groups, according to whether their cytoplasm contained highly visible granules:</w:t>
      </w:r>
    </w:p>
    <w:p>
      <w:pPr>
        <w:numPr>
          <w:ilvl w:val="0"/>
          <w:numId w:val="1002"/>
        </w:numPr>
        <w:pStyle w:val="Compact"/>
      </w:pPr>
      <w:bookmarkStart w:id="32" w:name="term-00005"/>
      <w:r>
        <w:t xml:space="preserve">Granular leukocytes</w:t>
      </w:r>
      <w:bookmarkEnd w:id="32"/>
      <w:r>
        <w:t xml:space="preserve"> </w:t>
      </w:r>
      <w:r>
        <w:t xml:space="preserve">contain abundant granules within the cytoplasm. They include neutrophils, eosinophils, and basophils (you can view their lineage from myeloid stem cells in</w:t>
      </w:r>
      <w:r>
        <w:t xml:space="preserve"> </w:t>
      </w:r>
      <w:hyperlink r:id="rId33">
        <w:r>
          <w:rPr>
            <w:rStyle w:val="InternetLink"/>
          </w:rPr>
          <w:t xml:space="preserve">Figure 18.4</w:t>
        </w:r>
      </w:hyperlink>
      <w:r>
        <w:t xml:space="preserve">).</w:t>
      </w:r>
    </w:p>
    <w:p>
      <w:pPr>
        <w:numPr>
          <w:ilvl w:val="0"/>
          <w:numId w:val="1002"/>
        </w:numPr>
        <w:pStyle w:val="Compact"/>
      </w:pPr>
      <w:r>
        <w:t xml:space="preserve">While granules are not totally lacking in</w:t>
      </w:r>
      <w:r>
        <w:t xml:space="preserve"> </w:t>
      </w:r>
      <w:bookmarkStart w:id="34" w:name="term-00006"/>
      <w:r>
        <w:t xml:space="preserve">agranular leukocytes</w:t>
      </w:r>
      <w:bookmarkEnd w:id="34"/>
      <w:r>
        <w:t xml:space="preserve">, they are far fewer and less obvious. Agranular leukocytes include monocytes, which mature into macrophages that are phagocytic, and lymphocytes, which arise from the lymphoid stem cell line.</w:t>
      </w:r>
    </w:p>
    <w:bookmarkStart w:id="46" w:name="fs-id2796865"/>
    <w:bookmarkStart w:id="45" w:name="granular-leukocytes"/>
    <w:p>
      <w:pPr>
        <w:pStyle w:val="Heading4"/>
      </w:pPr>
      <w:r>
        <w:t xml:space="preserve">Granular Leukocytes</w:t>
      </w:r>
    </w:p>
    <w:p>
      <w:pPr>
        <w:pStyle w:val="FirstParagraph"/>
      </w:pPr>
      <w:r>
        <w:t xml:space="preserve">We will consider the granular leukocytes in order from most common to least common. All of these are produced in the red bone marrow and have a short lifespan of hours to days. They typically have a lobed nucleus and are classified according to which type of stain best highlights their granules (</w:t>
      </w:r>
      <w:hyperlink w:anchor="fig-ch19_04_02">
        <w:r>
          <w:rPr>
            <w:rStyle w:val="InternetLink"/>
          </w:rPr>
          <w:t xml:space="preserve">Figure 18.11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8" w:name="fs-id2632239"/>
            <w:r>
              <w:t xml:space="preserve"> </w:t>
            </w:r>
            <w:r>
              <w:drawing>
                <wp:inline>
                  <wp:extent cx="3619500" cy="1182436"/>
                  <wp:effectExtent b="0" l="0" r="0" t="0"/>
                  <wp:docPr descr="The left image shows a neutrophil, the middle image shows an eosinophil, and the right image shows a basophil." title="" id="36" name="Picture"/>
                  <a:graphic>
                    <a:graphicData uri="http://schemas.openxmlformats.org/drawingml/2006/picture">
                      <pic:pic>
                        <pic:nvPicPr>
                          <pic:cNvPr descr="../resources/0b2a8ffb53060940faf88f67d502d5e2a0454c06" id="37" name="Picture"/>
                          <pic:cNvPicPr>
                            <a:picLocks noChangeArrowheads="1" noChangeAspect="1"/>
                          </pic:cNvPicPr>
                        </pic:nvPicPr>
                        <pic:blipFill>
                          <a:blip r:embed="rId35"/>
                          <a:stretch>
                            <a:fillRect/>
                          </a:stretch>
                        </pic:blipFill>
                        <pic:spPr bwMode="auto">
                          <a:xfrm>
                            <a:off x="0" y="0"/>
                            <a:ext cx="3619500" cy="1182436"/>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18.11</w:t>
      </w:r>
      <w:r>
        <w:t xml:space="preserve"> </w:t>
      </w:r>
      <w:r>
        <w:t xml:space="preserve"> </w:t>
      </w:r>
      <w:r>
        <w:t xml:space="preserve"> </w:t>
      </w:r>
      <w:r>
        <w:t xml:space="preserve">Granular Leukocytes</w:t>
      </w:r>
      <w:r>
        <w:t xml:space="preserve"> </w:t>
      </w:r>
      <w:r>
        <w:t xml:space="preserve"> </w:t>
      </w:r>
      <w:r>
        <w:t xml:space="preserve"> </w:t>
      </w:r>
      <w:r>
        <w:t xml:space="preserve"> </w:t>
      </w:r>
      <w:r>
        <w:t xml:space="preserve">A neutrophil has small granules that stain light lilac and a nucleus with two to five lobes. An eosinophil’s granules are slightly larger and stain reddish-orange, and its nucleus has two to three lobes. A basophil has large granules that stain dark blue to purple and a two-lobed nucleus.</w:t>
      </w:r>
    </w:p>
    <w:p>
      <w:pPr>
        <w:pStyle w:val="TextBody"/>
      </w:pPr>
      <w:r>
        <w:t xml:space="preserve">The most common of all the leukocytes,</w:t>
      </w:r>
      <w:r>
        <w:t xml:space="preserve"> </w:t>
      </w:r>
      <w:bookmarkStart w:id="39" w:name="term-00007"/>
      <w:r>
        <w:t xml:space="preserve">neutrophils</w:t>
      </w:r>
      <w:bookmarkEnd w:id="39"/>
      <w:r>
        <w:t xml:space="preserve"> </w:t>
      </w:r>
      <w:r>
        <w:t xml:space="preserve">will normally comprise 50–70 percent of total leukocyte count. They are 10–12</w:t>
      </w:r>
      <w:r>
        <w:t xml:space="preserve"> </w:t>
      </w:r>
      <w:r>
        <w:rPr>
          <w:iCs/>
          <w:i/>
        </w:rPr>
        <w:t xml:space="preserve">µ</w:t>
      </w:r>
      <w:r>
        <w:t xml:space="preserve">m in diameter, significantly larger than erythrocytes. They are called neutrophils because their granules show up most clearly with stains that are chemically neutral (neither acidic nor basic). The granules are numerous but quite fine and normally appear light lilac. The nucleus has a distinct lobed appearance and may have two to five lobes, the number increasing with the age of the cell. Older neutrophils have increasing numbers of lobes and are often referred to as</w:t>
      </w:r>
      <w:r>
        <w:t xml:space="preserve"> </w:t>
      </w:r>
      <w:bookmarkStart w:id="40" w:name="term-00008"/>
      <w:r>
        <w:t xml:space="preserve">polymorphonuclear</w:t>
      </w:r>
      <w:bookmarkEnd w:id="40"/>
      <w:r>
        <w:t xml:space="preserve"> </w:t>
      </w:r>
      <w:r>
        <w:t xml:space="preserve">(a nucleus with many forms), or simply “polys.” Younger and immature neutrophils begin to develop lobes and are known as “bands.”</w:t>
      </w:r>
    </w:p>
    <w:p>
      <w:pPr>
        <w:pStyle w:val="TextBody"/>
      </w:pPr>
      <w:r>
        <w:t xml:space="preserve">Neutrophils are rapid responders to the site of infection and are efficient phagocytes with a preference for bacteria. Their granules include</w:t>
      </w:r>
      <w:r>
        <w:t xml:space="preserve"> </w:t>
      </w:r>
      <w:bookmarkStart w:id="41" w:name="term-00009"/>
      <w:r>
        <w:t xml:space="preserve">lysozyme</w:t>
      </w:r>
      <w:bookmarkEnd w:id="41"/>
      <w:r>
        <w:t xml:space="preserve">, an enzyme capable of lysing, or breaking down, bacterial cell walls; oxidants such as hydrogen peroxide; and</w:t>
      </w:r>
      <w:r>
        <w:t xml:space="preserve"> </w:t>
      </w:r>
      <w:bookmarkStart w:id="42" w:name="term-00010"/>
      <w:r>
        <w:t xml:space="preserve">defensins</w:t>
      </w:r>
      <w:bookmarkEnd w:id="42"/>
      <w:r>
        <w:t xml:space="preserve">, proteins that bind to and puncture bacterial and fungal plasma membranes, so that the cell contents leak out. Abnormally high counts of neutrophils indicate infection and/or inflammation, particularly triggered by bacteria, but are also found in burn patients and others experiencing unusual stress. A burn injury increases the proliferation of neutrophils in order to fight off infection that can result from the destruction of the barrier of the skin. Low counts may be caused by drug toxicity and other disorders, and may increase an individual’s susceptibility to infection.</w:t>
      </w:r>
    </w:p>
    <w:p>
      <w:pPr>
        <w:pStyle w:val="TextBody"/>
      </w:pPr>
      <w:bookmarkStart w:id="43" w:name="term-00011"/>
      <w:r>
        <w:t xml:space="preserve">Eosinophils</w:t>
      </w:r>
      <w:bookmarkEnd w:id="43"/>
      <w:r>
        <w:t xml:space="preserve"> </w:t>
      </w:r>
      <w:r>
        <w:t xml:space="preserve">typically represent 2–4 percent of total leukocyte count. They are also 10–12</w:t>
      </w:r>
      <w:r>
        <w:t xml:space="preserve"> </w:t>
      </w:r>
      <w:r>
        <w:rPr>
          <w:iCs/>
          <w:i/>
        </w:rPr>
        <w:t xml:space="preserve">µ</w:t>
      </w:r>
      <w:r>
        <w:t xml:space="preserve">m in diameter. The granules of eosinophils stain best with an acidic stain known as eosin. The nucleus of the eosinophil will typically have two to three lobes and, if stained properly, the granules will have a distinct red to orange color.</w:t>
      </w:r>
    </w:p>
    <w:p>
      <w:pPr>
        <w:pStyle w:val="TextBody"/>
      </w:pPr>
      <w:r>
        <w:t xml:space="preserve">The granules of eosinophils include antihistamine molecules, which counteract the activities of histamines, inflammatory chemicals produced by basophils and mast cells. Some eosinophil granules contain molecules toxic to parasitic worms, which can enter the body through the integument, or when an individual consumes raw or undercooked fish or meat. Eosinophils are also capable of phagocytosis and are particularly effective when antibodies bind to the target and form an antigen-antibody complex. High counts of eosinophils are typical of patients experiencing allergies, parasitic worm infestations, and some autoimmune diseases. Low counts may be due to drug toxicity and stress.</w:t>
      </w:r>
    </w:p>
    <w:p>
      <w:pPr>
        <w:pStyle w:val="TextBody"/>
      </w:pPr>
      <w:bookmarkStart w:id="44" w:name="term-00012"/>
      <w:r>
        <w:t xml:space="preserve">Basophils</w:t>
      </w:r>
      <w:bookmarkEnd w:id="44"/>
      <w:r>
        <w:t xml:space="preserve"> </w:t>
      </w:r>
      <w:r>
        <w:t xml:space="preserve">are the least common leukocytes, typically comprising less than one percent of the total leukocyte count. They are slightly smaller than neutrophils and eosinophils at 8–10</w:t>
      </w:r>
      <w:r>
        <w:t xml:space="preserve"> </w:t>
      </w:r>
      <w:r>
        <w:rPr>
          <w:iCs/>
          <w:i/>
        </w:rPr>
        <w:t xml:space="preserve">µ</w:t>
      </w:r>
      <w:r>
        <w:t xml:space="preserve">m in diameter. The granules of basophils stain best with basic (alkaline) stains. Basophils contain large granules that pick up a dark blue stain and are so common they may make it difficult to see the two-lobed nucleus.</w:t>
      </w:r>
    </w:p>
    <w:p>
      <w:pPr>
        <w:pStyle w:val="TextBody"/>
      </w:pPr>
      <w:r>
        <w:t xml:space="preserve">In general, basophils intensify the inflammatory response. They share this trait with mast cells. In the past, mast cells were considered to be basophils that left the circulation. However, this appears not to be the case, as the two cell types develop from different lineages.</w:t>
      </w:r>
    </w:p>
    <w:p>
      <w:pPr>
        <w:pStyle w:val="TextBody"/>
      </w:pPr>
      <w:r>
        <w:t xml:space="preserve">The granules of basophils release histamines, which contribute to inflammation, and heparin, which opposes blood clotting. High counts of basophils are associated with allergies, parasitic infections, and hypothyroidism. Low counts are associated with pregnancy, stress, and hyperthyroidism.</w:t>
      </w:r>
    </w:p>
    <w:bookmarkEnd w:id="45"/>
    <w:bookmarkEnd w:id="46"/>
    <w:bookmarkStart w:id="54" w:name="fs-id2023332"/>
    <w:bookmarkStart w:id="53" w:name="agranular-leukocytes"/>
    <w:p>
      <w:pPr>
        <w:pStyle w:val="Heading4"/>
      </w:pPr>
      <w:r>
        <w:t xml:space="preserve">Agranular Leukocytes</w:t>
      </w:r>
    </w:p>
    <w:p>
      <w:pPr>
        <w:pStyle w:val="FirstParagraph"/>
      </w:pPr>
      <w:r>
        <w:t xml:space="preserve">Agranular leukocytes contain smaller, less-visible granules in their cytoplasm than do granular leukocytes. The nucleus is simple in shape, sometimes with an indentation but without distinct lobes. There are two major types of agranulocytes: lymphocytes and monocytes (see</w:t>
      </w:r>
      <w:r>
        <w:t xml:space="preserve"> </w:t>
      </w:r>
      <w:hyperlink r:id="rId33">
        <w:r>
          <w:rPr>
            <w:rStyle w:val="InternetLink"/>
          </w:rPr>
          <w:t xml:space="preserve">Figure 18.4</w:t>
        </w:r>
      </w:hyperlink>
      <w:r>
        <w:t xml:space="preserve">).</w:t>
      </w:r>
    </w:p>
    <w:p>
      <w:pPr>
        <w:pStyle w:val="TextBody"/>
      </w:pPr>
      <w:bookmarkStart w:id="47" w:name="term-00013"/>
      <w:r>
        <w:t xml:space="preserve">Lymphocytes</w:t>
      </w:r>
      <w:bookmarkEnd w:id="47"/>
      <w:r>
        <w:t xml:space="preserve"> </w:t>
      </w:r>
      <w:r>
        <w:t xml:space="preserve">are the only formed element of blood that arises from lymphoid stem cells. Although they form initially in the bone marrow, much of their subsequent development and reproduction occurs in the lymphatic tissues. Lymphocytes are the second most common type of leukocyte, accounting for about 20–30 percent of all leukocytes, and are essential for the immune response. The size range of lymphocytes is quite extensive, with some authorities recognizing two size classes and others three. Typically, the large cells are 10–14</w:t>
      </w:r>
      <w:r>
        <w:t xml:space="preserve"> </w:t>
      </w:r>
      <w:r>
        <w:rPr>
          <w:iCs/>
          <w:i/>
        </w:rPr>
        <w:t xml:space="preserve">µ</w:t>
      </w:r>
      <w:r>
        <w:t xml:space="preserve">m and have a smaller nucleus-to-cytoplasm ratio and more granules. The smaller cells are typically 6–9</w:t>
      </w:r>
      <w:r>
        <w:t xml:space="preserve"> </w:t>
      </w:r>
      <w:r>
        <w:rPr>
          <w:iCs/>
          <w:i/>
        </w:rPr>
        <w:t xml:space="preserve">µ</w:t>
      </w:r>
      <w:r>
        <w:t xml:space="preserve">m with a larger volume of nucleus to cytoplasm, creating a “halo” effect. A few cells may fall outside these ranges, at 14–17</w:t>
      </w:r>
      <w:r>
        <w:t xml:space="preserve"> </w:t>
      </w:r>
      <w:r>
        <w:rPr>
          <w:iCs/>
          <w:i/>
        </w:rPr>
        <w:t xml:space="preserve">µ</w:t>
      </w:r>
      <w:r>
        <w:t xml:space="preserve">m. This finding has led to the three size range classification.</w:t>
      </w:r>
    </w:p>
    <w:p>
      <w:pPr>
        <w:pStyle w:val="TextBody"/>
      </w:pPr>
      <w:r>
        <w:t xml:space="preserve">The three major groups of lymphocytes include natural killer cells, B cells, and T cells.</w:t>
      </w:r>
      <w:r>
        <w:t xml:space="preserve"> </w:t>
      </w:r>
      <w:bookmarkStart w:id="48" w:name="term-00014"/>
      <w:r>
        <w:t xml:space="preserve">Natural killer (NK) cells</w:t>
      </w:r>
      <w:bookmarkEnd w:id="48"/>
      <w:r>
        <w:t xml:space="preserve"> </w:t>
      </w:r>
      <w:r>
        <w:t xml:space="preserve">are capable of recognizing cells that do not express “self” proteins on their plasma membrane or that contain foreign or abnormal markers. These “nonself” cells include cancer cells, cells infected with a virus, and other cells with atypical surface proteins. Thus, they provide generalized, nonspecific immunity. The larger lymphocytes are typically NK cells.</w:t>
      </w:r>
    </w:p>
    <w:p>
      <w:pPr>
        <w:pStyle w:val="TextBody"/>
      </w:pPr>
      <w:r>
        <w:t xml:space="preserve">B cells and T cells, also called</w:t>
      </w:r>
      <w:r>
        <w:t xml:space="preserve"> </w:t>
      </w:r>
      <w:bookmarkStart w:id="49" w:name="term-00015"/>
      <w:r>
        <w:t xml:space="preserve">B lymphocytes</w:t>
      </w:r>
      <w:bookmarkEnd w:id="49"/>
      <w:r>
        <w:t xml:space="preserve"> </w:t>
      </w:r>
      <w:r>
        <w:t xml:space="preserve">and</w:t>
      </w:r>
      <w:r>
        <w:t xml:space="preserve"> </w:t>
      </w:r>
      <w:bookmarkStart w:id="50" w:name="term-00016"/>
      <w:r>
        <w:t xml:space="preserve">T lymphocytes</w:t>
      </w:r>
      <w:bookmarkEnd w:id="50"/>
      <w:r>
        <w:t xml:space="preserve">, play prominent roles in defending the body against specific pathogens (disease-causing microorganisms) and are involved in specific immunity. One form of B cells (plasma cells) produces the antibodies or immunoglobulins that bind to specific foreign or abnormal components of plasma membranes. This is also referred to as humoral (body fluid) immunity. T cells provide cellular-level immunity by physically attacking foreign or diseased cells. A</w:t>
      </w:r>
      <w:r>
        <w:t xml:space="preserve"> </w:t>
      </w:r>
      <w:bookmarkStart w:id="51" w:name="term-00017"/>
      <w:r>
        <w:t xml:space="preserve">memory cell</w:t>
      </w:r>
      <w:bookmarkEnd w:id="51"/>
      <w:r>
        <w:t xml:space="preserve"> </w:t>
      </w:r>
      <w:r>
        <w:t xml:space="preserve">is a variety of both B and T cells that forms after exposure to a pathogen and mounts rapid responses upon subsequent exposures. Unlike other leukocytes, memory cells live for many years. B cells undergo a maturation process in the</w:t>
      </w:r>
      <w:r>
        <w:t xml:space="preserve"> </w:t>
      </w:r>
      <w:r>
        <w:rPr>
          <w:u w:val="single"/>
        </w:rPr>
        <w:t xml:space="preserve">b</w:t>
      </w:r>
      <w:r>
        <w:t xml:space="preserve">one marrow, whereas T cells undergo maturation in the</w:t>
      </w:r>
      <w:r>
        <w:t xml:space="preserve"> </w:t>
      </w:r>
      <w:r>
        <w:rPr>
          <w:u w:val="single"/>
        </w:rPr>
        <w:t xml:space="preserve">t</w:t>
      </w:r>
      <w:r>
        <w:t xml:space="preserve">hymus. This site of the maturation process gives rise to the name B and T cells. The functions of lymphocytes are complex and will be covered in detail in the chapter covering the lymphatic system and immunity. Smaller lymphocytes are either B or T cells, although they cannot be differentiated in a normal blood smear.</w:t>
      </w:r>
    </w:p>
    <w:p>
      <w:pPr>
        <w:pStyle w:val="TextBody"/>
      </w:pPr>
      <w:r>
        <w:t xml:space="preserve">Abnormally high lymphocyte counts are characteristic of viral infections as well as some types of cancer. Abnormally low lymphocyte counts are characteristic of prolonged (chronic) illness or immunosuppression, including that caused by HIV infection and drug therapies that often involve steroids.</w:t>
      </w:r>
    </w:p>
    <w:p>
      <w:pPr>
        <w:pStyle w:val="TextBody"/>
      </w:pPr>
      <w:bookmarkStart w:id="52" w:name="term-00018"/>
      <w:r>
        <w:t xml:space="preserve">Monocytes</w:t>
      </w:r>
      <w:bookmarkEnd w:id="52"/>
      <w:r>
        <w:t xml:space="preserve"> </w:t>
      </w:r>
      <w:r>
        <w:t xml:space="preserve">originate from myeloid stem cells. They normally represent 2–8 percent of the total leukocyte count. They are typically easily recognized by their large size of 12–20</w:t>
      </w:r>
      <w:r>
        <w:t xml:space="preserve"> </w:t>
      </w:r>
      <w:r>
        <w:rPr>
          <w:iCs/>
          <w:i/>
        </w:rPr>
        <w:t xml:space="preserve">µ</w:t>
      </w:r>
      <w:r>
        <w:t xml:space="preserve">m and indented or horseshoe-shaped nuclei. Macrophages are monocytes that have left the circulation and phagocytize debris, foreign pathogens, worn-out erythrocytes, and many other dead, worn out, or damaged cells. Macrophages also release antimicrobial defensins and chemotactic chemicals that attract other leukocytes to the site of an infection. Some macrophages occupy fixed locations, whereas others wander through the tissue fluid.</w:t>
      </w:r>
    </w:p>
    <w:p>
      <w:pPr>
        <w:pStyle w:val="TextBody"/>
      </w:pPr>
      <w:r>
        <w:t xml:space="preserve">Abnormally high counts of monocytes are associated with viral or fungal infections, tuberculosis, and some forms of leukemia and other chronic diseases. Abnormally low counts are typically caused by suppression of the bone marrow.</w:t>
      </w:r>
    </w:p>
    <w:bookmarkEnd w:id="53"/>
    <w:bookmarkEnd w:id="54"/>
    <w:bookmarkEnd w:id="55"/>
    <w:bookmarkEnd w:id="56"/>
    <w:bookmarkStart w:id="58" w:name="fs-id2467943"/>
    <w:bookmarkStart w:id="57" w:name="lifecycle-of-leukocytes"/>
    <w:p>
      <w:pPr>
        <w:pStyle w:val="Heading3"/>
      </w:pPr>
      <w:r>
        <w:t xml:space="preserve">Lifecycle of Leukocytes</w:t>
      </w:r>
    </w:p>
    <w:p>
      <w:pPr>
        <w:pStyle w:val="FirstParagraph"/>
      </w:pPr>
      <w:r>
        <w:t xml:space="preserve">Most leukocytes have a relatively short lifespan, typically measured in hours or days. Production of all leukocytes begins in the bone marrow under the influence of CSFs and interleukins. Secondary production and maturation of lymphocytes occurs in specific regions of lymphatic tissue known as germinal centers. Lymphocytes are fully capable of mitosis and may produce clones of cells with identical properties. This capacity enables an individual to maintain immunity throughout life to many threats that have been encountered in the past.</w:t>
      </w:r>
    </w:p>
    <w:bookmarkEnd w:id="57"/>
    <w:bookmarkEnd w:id="58"/>
    <w:bookmarkStart w:id="64" w:name="fs-id1989713"/>
    <w:bookmarkStart w:id="63" w:name="disorders-of-leukocytes"/>
    <w:p>
      <w:pPr>
        <w:pStyle w:val="Heading3"/>
      </w:pPr>
      <w:r>
        <w:t xml:space="preserve">Disorders of Leukocytes</w:t>
      </w:r>
    </w:p>
    <w:p>
      <w:pPr>
        <w:pStyle w:val="FirstParagraph"/>
      </w:pPr>
      <w:bookmarkStart w:id="59" w:name="term-00019"/>
      <w:r>
        <w:t xml:space="preserve">Leukopenia</w:t>
      </w:r>
      <w:bookmarkEnd w:id="59"/>
      <w:r>
        <w:t xml:space="preserve"> </w:t>
      </w:r>
      <w:r>
        <w:t xml:space="preserve">is a condition in which too few leukocytes are produced. If this condition is pronounced, the individual may be unable to ward off disease. Excessive leukocyte proliferation is known as</w:t>
      </w:r>
      <w:r>
        <w:t xml:space="preserve"> </w:t>
      </w:r>
      <w:bookmarkStart w:id="60" w:name="term-00020"/>
      <w:r>
        <w:t xml:space="preserve">leukocytosis</w:t>
      </w:r>
      <w:bookmarkEnd w:id="60"/>
      <w:r>
        <w:t xml:space="preserve">. Although leukocyte counts are high, the cells themselves are often nonfunctional, leaving the individual at increased risk for disease.</w:t>
      </w:r>
    </w:p>
    <w:p>
      <w:pPr>
        <w:pStyle w:val="TextBody"/>
      </w:pPr>
      <w:bookmarkStart w:id="61" w:name="term-00021"/>
      <w:r>
        <w:t xml:space="preserve">Leukemia</w:t>
      </w:r>
      <w:bookmarkEnd w:id="61"/>
      <w:r>
        <w:t xml:space="preserve"> </w:t>
      </w:r>
      <w:r>
        <w:t xml:space="preserve">is a cancer involving an abundance of leukocytes. It may involve only one specific type of leukocyte from either the myeloid line (myelocytic leukemia) or the lymphoid line (lymphocytic leukemia). In chronic leukemia, mature leukocytes accumulate and fail to die. In acute leukemia, there is an overproduction of young, immature leukocytes. In both conditions the cells do not function properly.</w:t>
      </w:r>
    </w:p>
    <w:p>
      <w:pPr>
        <w:pStyle w:val="TextBody"/>
      </w:pPr>
      <w:bookmarkStart w:id="62" w:name="term-00022"/>
      <w:r>
        <w:t xml:space="preserve">Lymphoma</w:t>
      </w:r>
      <w:bookmarkEnd w:id="62"/>
      <w:r>
        <w:t xml:space="preserve"> </w:t>
      </w:r>
      <w:r>
        <w:t xml:space="preserve">is a form of cancer in which masses of malignant T and/or B lymphocytes collect in lymph nodes, the spleen, the liver, and other tissues. As in leukemia, the malignant leukocytes do not function properly, and the patient is vulnerable to infection. Some forms of lymphoma tend to progress slowly and respond well to treatment. Others tend to progress quickly and require aggressive treatment, without which they are rapidly fatal.</w:t>
      </w:r>
    </w:p>
    <w:bookmarkEnd w:id="63"/>
    <w:bookmarkEnd w:id="64"/>
    <w:bookmarkStart w:id="68" w:name="fs-id2787439"/>
    <w:bookmarkStart w:id="67" w:name="platelets"/>
    <w:p>
      <w:pPr>
        <w:pStyle w:val="Heading3"/>
      </w:pPr>
      <w:r>
        <w:t xml:space="preserve">Platelets</w:t>
      </w:r>
    </w:p>
    <w:p>
      <w:pPr>
        <w:pStyle w:val="FirstParagraph"/>
      </w:pPr>
      <w:r>
        <w:t xml:space="preserve">You may occasionally see platelets referred to as</w:t>
      </w:r>
      <w:r>
        <w:t xml:space="preserve"> </w:t>
      </w:r>
      <w:bookmarkStart w:id="65" w:name="term-00023"/>
      <w:r>
        <w:t xml:space="preserve">thrombocytes</w:t>
      </w:r>
      <w:bookmarkEnd w:id="65"/>
      <w:r>
        <w:t xml:space="preserve">, but because this name suggests they are a type of cell, it is not accurate. A platelet is not a cell but rather a fragment of the cytoplasm of a cell called a</w:t>
      </w:r>
      <w:r>
        <w:t xml:space="preserve"> </w:t>
      </w:r>
      <w:bookmarkStart w:id="66" w:name="term-00024"/>
      <w:r>
        <w:t xml:space="preserve">megakaryocyte</w:t>
      </w:r>
      <w:bookmarkEnd w:id="66"/>
      <w:r>
        <w:t xml:space="preserve"> </w:t>
      </w:r>
      <w:r>
        <w:t xml:space="preserve">that is surrounded by a plasma membrane. Megakaryocytes are descended from myeloid stem cells (see</w:t>
      </w:r>
      <w:r>
        <w:t xml:space="preserve"> </w:t>
      </w:r>
      <w:hyperlink r:id="rId33">
        <w:r>
          <w:rPr>
            <w:rStyle w:val="InternetLink"/>
          </w:rPr>
          <w:t xml:space="preserve">Figure 18.4</w:t>
        </w:r>
      </w:hyperlink>
      <w:r>
        <w:t xml:space="preserve">) and are large, typically 50–100</w:t>
      </w:r>
      <w:r>
        <w:t xml:space="preserve"> </w:t>
      </w:r>
      <w:r>
        <w:rPr>
          <w:iCs/>
          <w:i/>
        </w:rPr>
        <w:t xml:space="preserve">µ</w:t>
      </w:r>
      <w:r>
        <w:t xml:space="preserve">m in diameter, and contain an enlarged, lobed nucleus. As noted earlier, thrombopoietin, a glycoprotein secreted by the kidneys and liver, stimulates the proliferation of megakaryoblasts, which mature into megakaryocytes. These remain within bone marrow tissue (</w:t>
      </w:r>
      <w:hyperlink w:anchor="fig-ch19_04_03">
        <w:r>
          <w:rPr>
            <w:rStyle w:val="InternetLink"/>
          </w:rPr>
          <w:t xml:space="preserve">Figure 18.12</w:t>
        </w:r>
      </w:hyperlink>
      <w:r>
        <w:t xml:space="preserve">) and ultimately form platelet-precursor extensions that extend through the walls of bone marrow capillaries to release into the circulation thousands of cytoplasmic fragments, each enclosed by a bit of plasma membrane. These enclosed fragments are platelets. Each megakaryocyte releases 2000–3000 platelets during its lifespan. Following platelet release, megakaryocyte remnants, which are little more than a cell nucleus, are consumed by macrophages.</w:t>
      </w:r>
    </w:p>
    <w:p>
      <w:pPr>
        <w:pStyle w:val="TextBody"/>
      </w:pPr>
      <w:r>
        <w:t xml:space="preserve">Platelets are relatively small, 2–4</w:t>
      </w:r>
      <w:r>
        <w:t xml:space="preserve"> </w:t>
      </w:r>
      <w:r>
        <w:rPr>
          <w:iCs/>
          <w:i/>
        </w:rPr>
        <w:t xml:space="preserve">µ</w:t>
      </w:r>
      <w:r>
        <w:t xml:space="preserve">m in diameter, but numerous, with typically 150,000–160,000 per</w:t>
      </w:r>
      <w:r>
        <w:t xml:space="preserve"> </w:t>
      </w:r>
      <w:r>
        <w:rPr>
          <w:iCs/>
          <w:i/>
        </w:rPr>
        <w:t xml:space="preserve">µ</w:t>
      </w:r>
      <w:r>
        <w:t xml:space="preserve">L of blood. After entering the circulation, approximately one-third migrate to the spleen for storage for later release in response to any rupture in a blood vessel. They then become activated to perform their primary function, which is to limit blood loss. Platelets remain only about 10 days, then are phagocytized by macrophages.</w:t>
      </w:r>
    </w:p>
    <w:p>
      <w:pPr>
        <w:pStyle w:val="TextBody"/>
      </w:pPr>
      <w:r>
        <w:t xml:space="preserve">Platelets are critical to hemostasis, the stoppage of blood loss following damage to a vessel. They also secrete a variety of growth factors essential for growth and repair of tissue, particularly connective tissue. Infusions of concentrated platelets are now being used in some therapies to stimulate healing.</w:t>
      </w:r>
    </w:p>
    <w:bookmarkEnd w:id="67"/>
    <w:bookmarkEnd w:id="68"/>
    <w:bookmarkStart w:id="82" w:name="fs-id2525541"/>
    <w:bookmarkStart w:id="81" w:name="disorders-of-platelets"/>
    <w:p>
      <w:pPr>
        <w:pStyle w:val="Heading3"/>
      </w:pPr>
      <w:r>
        <w:t xml:space="preserve">Disorders of Platelets</w:t>
      </w:r>
    </w:p>
    <w:p>
      <w:pPr>
        <w:pStyle w:val="FirstParagraph"/>
      </w:pPr>
      <w:bookmarkStart w:id="69" w:name="term-00025"/>
      <w:r>
        <w:t xml:space="preserve">Thrombocytosis</w:t>
      </w:r>
      <w:bookmarkEnd w:id="69"/>
      <w:r>
        <w:t xml:space="preserve"> </w:t>
      </w:r>
      <w:r>
        <w:t xml:space="preserve">is a condition in which there are too many platelets. This may trigger formation of unwanted blood clots (thrombosis), a potentially fatal disorder. If there is an insufficient number of platelets, called</w:t>
      </w:r>
      <w:r>
        <w:t xml:space="preserve"> </w:t>
      </w:r>
      <w:bookmarkStart w:id="70" w:name="term-00026"/>
      <w:r>
        <w:t xml:space="preserve">thrombocytopenia</w:t>
      </w:r>
      <w:bookmarkEnd w:id="70"/>
      <w:r>
        <w:t xml:space="preserve">, blood may not clot properly, and excessive bleeding may result.</w:t>
      </w:r>
    </w:p>
    <w:tbl>
      <w:tblPr>
        <w:tblStyle w:val="FigureTable"/>
        <w:tblW w:type="auto" w:w="0"/>
        <w:tblLook w:firstRow="0" w:lastRow="0" w:firstColumn="0" w:lastColumn="0"/>
        <w:jc w:val="center"/>
      </w:tblPr>
      <w:tblGrid>
        <w:gridCol w:w="7920"/>
      </w:tblGrid>
      <w:tr>
        <w:tc>
          <w:tcPr/>
          <w:p>
            <w:pPr>
              <w:pStyle w:val="Compact"/>
              <w:jc w:val="center"/>
            </w:pPr>
            <w:bookmarkStart w:id="74" w:name="fs-id2366720"/>
            <w:r>
              <w:t xml:space="preserve"> </w:t>
            </w:r>
            <w:r>
              <w:drawing>
                <wp:inline>
                  <wp:extent cx="1905000" cy="2758421"/>
                  <wp:effectExtent b="0" l="0" r="0" t="0"/>
                  <wp:docPr descr="This flowchart shows a myeloid stem cell differentiating into platelets." title="" id="72" name="Picture"/>
                  <a:graphic>
                    <a:graphicData uri="http://schemas.openxmlformats.org/drawingml/2006/picture">
                      <pic:pic>
                        <pic:nvPicPr>
                          <pic:cNvPr descr="../resources/cad32a7b189610ad1a620ff051bb8feb328b4ed2" id="73" name="Picture"/>
                          <pic:cNvPicPr>
                            <a:picLocks noChangeArrowheads="1" noChangeAspect="1"/>
                          </pic:cNvPicPr>
                        </pic:nvPicPr>
                        <pic:blipFill>
                          <a:blip r:embed="rId71"/>
                          <a:stretch>
                            <a:fillRect/>
                          </a:stretch>
                        </pic:blipFill>
                        <pic:spPr bwMode="auto">
                          <a:xfrm>
                            <a:off x="0" y="0"/>
                            <a:ext cx="1905000" cy="2758421"/>
                          </a:xfrm>
                          <a:prstGeom prst="rect">
                            <a:avLst/>
                          </a:prstGeom>
                          <a:noFill/>
                          <a:ln w="9525">
                            <a:noFill/>
                            <a:headEnd/>
                            <a:tailEnd/>
                          </a:ln>
                        </pic:spPr>
                      </pic:pic>
                    </a:graphicData>
                  </a:graphic>
                </wp:inline>
              </w:drawing>
            </w:r>
            <w:r>
              <w:t xml:space="preserve"> </w:t>
            </w:r>
            <w:bookmarkEnd w:id="74"/>
          </w:p>
        </w:tc>
      </w:tr>
    </w:tbl>
    <w:p>
      <w:pPr>
        <w:pStyle w:val="TextBody"/>
      </w:pPr>
      <w:r>
        <w:t xml:space="preserve">Figure</w:t>
      </w:r>
      <w:r>
        <w:t xml:space="preserve"> </w:t>
      </w:r>
      <w:r>
        <w:t xml:space="preserve"> </w:t>
      </w:r>
      <w:r>
        <w:t xml:space="preserve">18.12</w:t>
      </w:r>
      <w:r>
        <w:t xml:space="preserve"> </w:t>
      </w:r>
      <w:r>
        <w:t xml:space="preserve"> </w:t>
      </w:r>
      <w:r>
        <w:t xml:space="preserve"> </w:t>
      </w:r>
      <w:r>
        <w:t xml:space="preserve">Platelets</w:t>
      </w:r>
      <w:r>
        <w:t xml:space="preserve"> </w:t>
      </w:r>
      <w:r>
        <w:t xml:space="preserve"> </w:t>
      </w:r>
      <w:r>
        <w:t xml:space="preserve"> </w:t>
      </w:r>
      <w:r>
        <w:t xml:space="preserve"> </w:t>
      </w:r>
      <w:r>
        <w:t xml:space="preserve">Platelets are derived from cells called megakaryocytes.</w:t>
      </w:r>
    </w:p>
    <w:bookmarkStart w:id="80" w:name="fs-id2105873"/>
    <w:p>
      <w:pPr>
        <w:pStyle w:val="Heading3Grey"/>
      </w:pPr>
      <w:r>
        <w:t xml:space="preserve">Interactive Link</w:t>
      </w:r>
    </w:p>
    <w:tbl>
      <w:tblPr>
        <w:tblStyle w:val="FigureTable"/>
        <w:tblW w:type="auto" w:w="0"/>
        <w:tblLook w:firstRow="0" w:lastRow="0" w:firstColumn="0" w:lastColumn="0"/>
        <w:jc w:val="center"/>
      </w:tblPr>
      <w:tblGrid>
        <w:gridCol w:w="7920"/>
      </w:tblGrid>
      <w:tr>
        <w:tc>
          <w:tcPr/>
          <w:p>
            <w:pPr>
              <w:pStyle w:val="Compact"/>
              <w:jc w:val="center"/>
            </w:pPr>
            <w:bookmarkStart w:id="78" w:name="fs-id2444222"/>
            <w:r>
              <w:t xml:space="preserve"> </w:t>
            </w:r>
            <w:r>
              <w:drawing>
                <wp:inline>
                  <wp:extent cx="3619500" cy="850254"/>
                  <wp:effectExtent b="0" l="0" r="0" t="0"/>
                  <wp:docPr descr="This figure shows micrographs of the different types of leukocytes. From left to right, the order of leukocytes shown are: basophil, eosinophil, neutrophil, monocyte, and lymphocyte." title="" id="76" name="Picture"/>
                  <a:graphic>
                    <a:graphicData uri="http://schemas.openxmlformats.org/drawingml/2006/picture">
                      <pic:pic>
                        <pic:nvPicPr>
                          <pic:cNvPr descr="../resources/2762b31a3fa0757d35c704edb326cb123fddc7d5" id="77" name="Picture"/>
                          <pic:cNvPicPr>
                            <a:picLocks noChangeArrowheads="1" noChangeAspect="1"/>
                          </pic:cNvPicPr>
                        </pic:nvPicPr>
                        <pic:blipFill>
                          <a:blip r:embed="rId75"/>
                          <a:stretch>
                            <a:fillRect/>
                          </a:stretch>
                        </pic:blipFill>
                        <pic:spPr bwMode="auto">
                          <a:xfrm>
                            <a:off x="0" y="0"/>
                            <a:ext cx="3619500" cy="850254"/>
                          </a:xfrm>
                          <a:prstGeom prst="rect">
                            <a:avLst/>
                          </a:prstGeom>
                          <a:noFill/>
                          <a:ln w="9525">
                            <a:noFill/>
                            <a:headEnd/>
                            <a:tailEnd/>
                          </a:ln>
                        </pic:spPr>
                      </pic:pic>
                    </a:graphicData>
                  </a:graphic>
                </wp:inline>
              </w:drawing>
            </w:r>
            <w:r>
              <w:t xml:space="preserve"> </w:t>
            </w:r>
            <w:bookmarkEnd w:id="78"/>
          </w:p>
        </w:tc>
      </w:tr>
    </w:tbl>
    <w:p>
      <w:pPr>
        <w:pStyle w:val="NoteExampleGrey"/>
      </w:pPr>
      <w:r>
        <w:t xml:space="preserve">Figure</w:t>
      </w:r>
      <w:r>
        <w:t xml:space="preserve"> </w:t>
      </w:r>
      <w:r>
        <w:t xml:space="preserve"> </w:t>
      </w:r>
      <w:r>
        <w:t xml:space="preserve">18.13</w:t>
      </w:r>
      <w:r>
        <w:t xml:space="preserve"> </w:t>
      </w:r>
      <w:r>
        <w:t xml:space="preserve"> </w:t>
      </w:r>
      <w:r>
        <w:t xml:space="preserve"> </w:t>
      </w:r>
      <w:r>
        <w:t xml:space="preserve">Leukocytes</w:t>
      </w:r>
      <w:r>
        <w:t xml:space="preserve"> </w:t>
      </w:r>
      <w:r>
        <w:t xml:space="preserve"> </w:t>
      </w:r>
      <w:r>
        <w:t xml:space="preserve"> </w:t>
      </w:r>
      <w:r>
        <w:t xml:space="preserve"> </w:t>
      </w:r>
      <w:r>
        <w:t xml:space="preserve">(Micrographs provided by the Regents of University of Michigan Medical School © 2012)</w:t>
      </w:r>
    </w:p>
    <w:p>
      <w:pPr>
        <w:pStyle w:val="NoteExampleGrey"/>
      </w:pPr>
      <w:r>
        <w:t xml:space="preserve">View</w:t>
      </w:r>
      <w:r>
        <w:t xml:space="preserve"> </w:t>
      </w:r>
      <w:hyperlink r:id="rId79">
        <w:r>
          <w:rPr>
            <w:rStyle w:val="InternetLink"/>
          </w:rPr>
          <w:t xml:space="preserve">University of Michigan Webscopes</w:t>
        </w:r>
      </w:hyperlink>
      <w:r>
        <w:t xml:space="preserve"> </w:t>
      </w:r>
      <w:r>
        <w:t xml:space="preserve">and explore the blood slides in greater detail. The Webscope feature allows you to move the slides as you would with a mechanical stage. You can increase and decrease the magnification. There is a chance to review each of the leukocytes individually after you have attempted to identify them from the first two blood smears. In addition, there are a few multiple choice questions.</w:t>
      </w:r>
    </w:p>
    <w:p>
      <w:pPr>
        <w:pStyle w:val="NoteExampleGrey"/>
      </w:pPr>
      <w:r>
        <w:t xml:space="preserve">Are you able to recognize and identify the various formed elements? You will need to do this is a systematic manner, scanning along the image. The standard method is to use a grid, but this is not possible with this resource. Try constructing a simple table with each leukocyte type and then making a mark for each cell type you identify. Attempt to classify at least 50 and perhaps as many as 100 different cells. Based on the percentage of cells that you count, do the numbers represent a normal blood smear or does something appear to be abnormal?</w:t>
      </w:r>
    </w:p>
    <w:bookmarkEnd w:id="80"/>
    <w:bookmarkEnd w:id="81"/>
    <w:bookmarkEnd w:id="82"/>
    <w:bookmarkEnd w:id="83"/>
    <w:bookmarkEnd w:id="8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5" Target="media/rId35.so" /><Relationship Type="http://schemas.openxmlformats.org/officeDocument/2006/relationships/image" Id="rId75" Target="media/rId75.so" /><Relationship Type="http://schemas.openxmlformats.org/officeDocument/2006/relationships/image" Id="rId71" Target="media/rId71.so" /><Relationship Type="http://schemas.openxmlformats.org/officeDocument/2006/relationships/image" Id="rId26" Target="media/rId26.so" /><Relationship Type="http://schemas.openxmlformats.org/officeDocument/2006/relationships/hyperlink" Id="rId33" Target="http://openstax.org/books/anatomy-and-physiology-2e/pages/18-2-production-of-the-formed-elements#fig-ch19_02_01" TargetMode="External" /><Relationship Type="http://schemas.openxmlformats.org/officeDocument/2006/relationships/hyperlink" Id="rId22" Target="http://openstax.org/books/anatomy-and-physiology-2e/pages/18-3-erythrocytes#fig-ch19_03_01" TargetMode="External" /><Relationship Type="http://schemas.openxmlformats.org/officeDocument/2006/relationships/hyperlink" Id="rId79" Target="https://openstax.org/r/bloodsmea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3" Target="http://openstax.org/books/anatomy-and-physiology-2e/pages/18-2-production-of-the-formed-elements#fig-ch19_02_01" TargetMode="External" /><Relationship Type="http://schemas.openxmlformats.org/officeDocument/2006/relationships/hyperlink" Id="rId22" Target="http://openstax.org/books/anatomy-and-physiology-2e/pages/18-3-erythrocytes#fig-ch19_03_01" TargetMode="External" /><Relationship Type="http://schemas.openxmlformats.org/officeDocument/2006/relationships/hyperlink" Id="rId79" Target="https://openstax.org/r/bloodsme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2025-01-22T18:27:33Z</dcterms:created>
  <dcterms:modified xsi:type="dcterms:W3CDTF">2025-01-22T18:27:33Z</dcterms:modified>
</cp:coreProperties>
</file>

<file path=docProps/custom.xml><?xml version="1.0" encoding="utf-8"?>
<Properties xmlns="http://schemas.openxmlformats.org/officeDocument/2006/custom-properties" xmlns:vt="http://schemas.openxmlformats.org/officeDocument/2006/docPropsVTypes"/>
</file>