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291d4a1951a95f4c54b19c6090f262e5451b8e"/>
    <w:bookmarkStart w:id="38" w:name="Xc56509991d135f73b9c1074e37a2b0732d96534"/>
    <w:p>
      <w:pPr>
        <w:pStyle w:val="Heading2"/>
      </w:pPr>
      <w:r>
        <w:t xml:space="preserve">27.3</w:t>
      </w:r>
      <w:r>
        <w:t xml:space="preserve"> </w:t>
      </w:r>
      <w:r>
        <w:t xml:space="preserve"> </w:t>
      </w:r>
      <w:r>
        <w:t xml:space="preserve"> </w:t>
      </w:r>
      <w:r>
        <w:t xml:space="preserve">Development of the Male and Female Reproductive Systems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bipotential tissues are directed to develop into male or female sex organs</w:t>
      </w:r>
    </w:p>
    <w:p>
      <w:pPr>
        <w:numPr>
          <w:ilvl w:val="0"/>
          <w:numId w:val="1001"/>
        </w:numPr>
        <w:pStyle w:val="Compact"/>
      </w:pPr>
      <w:r>
        <w:t xml:space="preserve">Name the rudimentary duct systems in the embryo that are precursors to male or female internal sex organs</w:t>
      </w:r>
    </w:p>
    <w:p>
      <w:pPr>
        <w:numPr>
          <w:ilvl w:val="0"/>
          <w:numId w:val="1001"/>
        </w:numPr>
        <w:pStyle w:val="Compact"/>
      </w:pPr>
      <w:r>
        <w:t xml:space="preserve">Describe the hormonal changes that bring about puberty, and the secondary sex characteristics</w:t>
      </w:r>
    </w:p>
    <w:bookmarkEnd w:id="20"/>
    <w:p>
      <w:pPr>
        <w:pStyle w:val="FirstParagraph"/>
      </w:pPr>
      <w:r>
        <w:t xml:space="preserve">The development of the reproductive systems begins soon after fertilization of the egg, with primordial gonads beginning to develop approximately one month after conception. Reproductive development continues in utero, but there is little change in the reproductive system between infancy and puberty.</w:t>
      </w:r>
    </w:p>
    <w:bookmarkStart w:id="26" w:name="fs-id2327634"/>
    <w:bookmarkStart w:id="25" w:name="Xbf8187daa11b732465e7cfa5e4d789b5b08037d"/>
    <w:p>
      <w:pPr>
        <w:pStyle w:val="Heading3"/>
      </w:pPr>
      <w:r>
        <w:t xml:space="preserve">Development of the Sexual Organs in the Embryo and Fetus</w:t>
      </w:r>
    </w:p>
    <w:p>
      <w:pPr>
        <w:pStyle w:val="FirstParagraph"/>
      </w:pPr>
      <w:r>
        <w:t xml:space="preserve">Mammalian sex determination is generally determined by X and Y chromosomes. Individuals homozygous for X (XX) are female in sex and heterozygous individuals (XY) are male. The presence of a Y chromosome triggers the development of a certain set of male characteristics and its absence results in female characteristics. Nondisjunction during meiosis can produce other combinations such as XXY, XYY, and XO which are called chromosomal intersex.</w:t>
      </w:r>
    </w:p>
    <w:p>
      <w:pPr>
        <w:pStyle w:val="TextBody"/>
      </w:pPr>
      <w:r>
        <w:t xml:space="preserve">Without much chemical prompting, all fertilized eggs would develop into females. To become a male, an individual must be exposed to the cascade of factors initiated by a single gene on the male Y chromosome. This is called the SRY (</w:t>
      </w:r>
      <w:r>
        <w:rPr>
          <w:iCs/>
          <w:i/>
        </w:rPr>
        <w:t xml:space="preserve">S</w:t>
      </w:r>
      <w:r>
        <w:t xml:space="preserve">ex-determining</w:t>
      </w:r>
      <w:r>
        <w:t xml:space="preserve"> </w:t>
      </w:r>
      <w:r>
        <w:rPr>
          <w:iCs/>
          <w:i/>
        </w:rPr>
        <w:t xml:space="preserve">R</w:t>
      </w:r>
      <w:r>
        <w:t xml:space="preserve">egion of the</w:t>
      </w:r>
      <w:r>
        <w:t xml:space="preserve"> </w:t>
      </w:r>
      <w:r>
        <w:rPr>
          <w:iCs/>
          <w:i/>
        </w:rPr>
        <w:t xml:space="preserve">Y</w:t>
      </w:r>
      <w:r>
        <w:t xml:space="preserve"> </w:t>
      </w:r>
      <w:r>
        <w:t xml:space="preserve">chromosome). Because females do not have a Y chromosome, they do not have the</w:t>
      </w:r>
      <w:r>
        <w:t xml:space="preserve"> </w:t>
      </w:r>
      <w:r>
        <w:rPr>
          <w:iCs/>
          <w:i/>
        </w:rPr>
        <w:t xml:space="preserve">SRY</w:t>
      </w:r>
      <w:r>
        <w:t xml:space="preserve"> </w:t>
      </w:r>
      <w:r>
        <w:t xml:space="preserve">gene. Without a functional</w:t>
      </w:r>
      <w:r>
        <w:t xml:space="preserve"> </w:t>
      </w:r>
      <w:r>
        <w:rPr>
          <w:iCs/>
          <w:i/>
        </w:rPr>
        <w:t xml:space="preserve">SRY</w:t>
      </w:r>
      <w:r>
        <w:t xml:space="preserve"> </w:t>
      </w:r>
      <w:r>
        <w:t xml:space="preserve">gene, an individual will be female.</w:t>
      </w:r>
    </w:p>
    <w:p>
      <w:pPr>
        <w:pStyle w:val="TextBody"/>
      </w:pPr>
      <w:r>
        <w:t xml:space="preserve">In both male and female embryos, the same group of cells has the potential to develop into either the male or female gonads; this tissue is considered bipotential. The</w:t>
      </w:r>
      <w:r>
        <w:t xml:space="preserve"> </w:t>
      </w:r>
      <w:r>
        <w:rPr>
          <w:iCs/>
          <w:i/>
        </w:rPr>
        <w:t xml:space="preserve">SRY</w:t>
      </w:r>
      <w:r>
        <w:t xml:space="preserve"> </w:t>
      </w:r>
      <w:r>
        <w:t xml:space="preserve">gene actively recruits other genes that begin to develop the testes, and suppresses genes that are important in female development. As part of this</w:t>
      </w:r>
      <w:r>
        <w:t xml:space="preserve"> </w:t>
      </w:r>
      <w:r>
        <w:rPr>
          <w:iCs/>
          <w:i/>
        </w:rPr>
        <w:t xml:space="preserve">SRY</w:t>
      </w:r>
      <w:r>
        <w:t xml:space="preserve">-prompted cascade, germ cells in the bipotential gonads differentiate into spermatogonia. Without</w:t>
      </w:r>
      <w:r>
        <w:t xml:space="preserve"> </w:t>
      </w:r>
      <w:r>
        <w:rPr>
          <w:iCs/>
          <w:i/>
        </w:rPr>
        <w:t xml:space="preserve">SRY</w:t>
      </w:r>
      <w:r>
        <w:t xml:space="preserve">, different genes are expressed, oogonia form, and primordial follicles develop in the primitive ovary.</w:t>
      </w:r>
    </w:p>
    <w:p>
      <w:pPr>
        <w:pStyle w:val="TextBody"/>
      </w:pPr>
      <w:r>
        <w:t xml:space="preserve">Soon after the formation of the testis, the Leydig cells begin to secrete testosterone. Testosterone can influence tissues that are bipotential to become male reproductive structures. For example, with exposure to testosterone, cells that could become either the glans penis or the glans clitoris form the glans penis. Without testosterone, these same cells differentiate into the clitoris.</w:t>
      </w:r>
    </w:p>
    <w:p>
      <w:pPr>
        <w:pStyle w:val="TextBody"/>
      </w:pPr>
      <w:r>
        <w:t xml:space="preserve">Not all tissues in the reproductive tract are bipotential. The internal reproductive structures (for example the uterus, uterine tubes, and part of the vagina in females; and the epididymis, ductus deferens, and seminal vesicles in males) form from one of two rudimentary duct systems in the embryo. For typical reproductive function in the adult, one set of these ducts must develop properly, and the other must degrade. In males, secretions from sustentacular cells trigger a degradation of the female duct, called the</w:t>
      </w:r>
      <w:r>
        <w:t xml:space="preserve"> </w:t>
      </w:r>
      <w:bookmarkStart w:id="21" w:name="term-00001"/>
      <w:r>
        <w:t xml:space="preserve">Müllerian duct</w:t>
      </w:r>
      <w:bookmarkEnd w:id="21"/>
      <w:r>
        <w:t xml:space="preserve">. At the same time, testosterone secretion stimulates growth of the male tract, the</w:t>
      </w:r>
      <w:r>
        <w:t xml:space="preserve"> </w:t>
      </w:r>
      <w:bookmarkStart w:id="22" w:name="term-00002"/>
      <w:r>
        <w:t xml:space="preserve">Wolffian duct</w:t>
      </w:r>
      <w:bookmarkEnd w:id="22"/>
      <w:r>
        <w:t xml:space="preserve">. Without such sustentacular cell secretion, the Müllerian duct will develop; without testosterone, the Wolffian duct will degrade. Thus, the developing offspring will be female. For more information and a figure of differentiation of the gonads, seek additional content on fetal development.</w:t>
      </w:r>
    </w:p>
    <w:bookmarkStart w:id="24" w:name="fs-id1586956"/>
    <w:p>
      <w:pPr>
        <w:pStyle w:val="Heading3Grey"/>
      </w:pPr>
      <w:r>
        <w:t xml:space="preserve">Interactive Link</w:t>
      </w:r>
    </w:p>
    <w:p>
      <w:pPr>
        <w:pStyle w:val="Heading4Grey"/>
      </w:pPr>
      <w:r>
        <w:t xml:space="preserve">Interactive Link Feature</w:t>
      </w:r>
    </w:p>
    <w:p>
      <w:pPr>
        <w:pStyle w:val="NoteExampleGrey"/>
      </w:pPr>
      <w:r>
        <w:t xml:space="preserve">The different genitalia of fetuses develop from the same tissues in the embryo. View this</w:t>
      </w:r>
      <w:r>
        <w:t xml:space="preserve"> </w:t>
      </w:r>
      <w:hyperlink r:id="rId23">
        <w:r>
          <w:rPr>
            <w:rStyle w:val="InternetLink"/>
            <w:u w:val="single"/>
          </w:rPr>
          <w:t xml:space="preserve">animation</w:t>
        </w:r>
      </w:hyperlink>
      <w:r>
        <w:t xml:space="preserve"> </w:t>
      </w:r>
      <w:r>
        <w:t xml:space="preserve">to see a comparison of the development of structures of the ovarian and testicular reproductive systems in a growing fetus. Where are the testes located for most of gestational time?</w:t>
      </w:r>
    </w:p>
    <w:bookmarkEnd w:id="24"/>
    <w:bookmarkEnd w:id="25"/>
    <w:bookmarkEnd w:id="26"/>
    <w:bookmarkStart w:id="37" w:name="fs-id2417723"/>
    <w:bookmarkStart w:id="36" w:name="X1eafff5a0aac88e56032c4440df7e285af1f759"/>
    <w:p>
      <w:pPr>
        <w:pStyle w:val="Heading3"/>
      </w:pPr>
      <w:r>
        <w:t xml:space="preserve">Further Sexual Development Occurs at Puberty</w:t>
      </w:r>
    </w:p>
    <w:p>
      <w:pPr>
        <w:pStyle w:val="FirstParagraph"/>
      </w:pPr>
      <w:bookmarkStart w:id="27" w:name="term-00003"/>
      <w:r>
        <w:t xml:space="preserve">Puberty</w:t>
      </w:r>
      <w:bookmarkEnd w:id="27"/>
      <w:r>
        <w:t xml:space="preserve"> </w:t>
      </w:r>
      <w:r>
        <w:t xml:space="preserve">is the stage of development at which individuals become sexually mature. Though the outcomes of puberty for different sexes are very different, the hormonal control of the process is very similar. In addition, though the timing of these events varies between individuals, the sequence of changes that occur is predictable for male and female adolescents. As shown in</w:t>
      </w:r>
      <w:r>
        <w:t xml:space="preserve"> </w:t>
      </w:r>
      <w:hyperlink w:anchor="fig-ch28_03_01">
        <w:r>
          <w:rPr>
            <w:rStyle w:val="InternetLink"/>
          </w:rPr>
          <w:t xml:space="preserve">Figure 27.18</w:t>
        </w:r>
      </w:hyperlink>
      <w:r>
        <w:t xml:space="preserve">, a concerted release of hormones from the hypothalamus (GnRH), the anterior pituitary (LH and FSH), and the gonads (either testosterone or estrogen) is responsible for the maturation of the reproductive systems and the development of</w:t>
      </w:r>
      <w:r>
        <w:t xml:space="preserve"> </w:t>
      </w:r>
      <w:bookmarkStart w:id="28" w:name="term-00004"/>
      <w:r>
        <w:t xml:space="preserve">secondary sex characteristics</w:t>
      </w:r>
      <w:bookmarkEnd w:id="28"/>
      <w:r>
        <w:t xml:space="preserve">, which are physical changes that serve auxiliary roles in reproduction.</w:t>
      </w:r>
    </w:p>
    <w:p>
      <w:pPr>
        <w:pStyle w:val="TextBody"/>
      </w:pPr>
      <w:r>
        <w:t xml:space="preserve">The first changes begin around the age of eight or nine when the production of LH becomes detectable. The release of LH occurs primarily at night during sleep and precedes the physical changes of puberty by several years. In pre-pubertal children, the sensitivity of the negative feedback system in the hypothalamus and pituitary is very high. This means that very low concentrations of androgens or estrogens will negatively feed back onto the hypothalamus and pituitary, keeping the production of GnRH, LH, and FSH low.</w:t>
      </w:r>
    </w:p>
    <w:p>
      <w:pPr>
        <w:pStyle w:val="TextBody"/>
      </w:pPr>
      <w:r>
        <w:t xml:space="preserve">As an individual approaches puberty, two changes in sensitivity occur. The first is a decrease of sensitivity in the hypothalamus and pituitary to negative feedback, meaning that it takes increasingly larger concentrations of sex steroid hormones to stop the production of LH and FSH. The second change in sensitivity is an increase in sensitivity of the gonads to the FSH and LH signals, meaning the gonads of adults are more responsive to gonadotropins than are the gonads of children. As a result of these two changes, the levels of LH and FSH slowly increase and lead to the enlargement and maturation of the gonads, which in turn leads to secretion of higher levels of sex hormones and the initiation of spermatogenesis and folliculogenesis.</w:t>
      </w:r>
    </w:p>
    <w:p>
      <w:pPr>
        <w:pStyle w:val="TextBody"/>
      </w:pPr>
      <w:r>
        <w:t xml:space="preserve">In addition to age, multiple factors can affect the age of onset of puberty, including genetics, environment, and psychological stress. One of the more important influences may be nutrition; historical data demonstrate the effect of better and more consistent nutrition on the age of menarche in the United States, which decreased from an average age of approximately 17 years of age in 1860 to the current age of approximately 12.75 years in 1960, as it remains today. Some studies indicate a link between puberty onset and the amount of stored fat in an individual. This effect is more pronounced in females, but has been documented in both sexes. Body fat, corresponding with secretion of the hormone leptin by adipose cells, appears to have a strong role in determining menarche. This may reflect to some extent the high metabolic costs of gestation and lactation. In females who are extremely lean and highly active, such as gymnasts, there is often a delay in the onset of puberty.</w:t>
      </w:r>
    </w:p>
    <w:tbl>
      <w:tblPr>
        <w:tblStyle w:val="FigureTable"/>
        <w:tblW w:type="auto" w:w="0"/>
        <w:tblLook w:firstRow="0" w:lastRow="0" w:firstColumn="0" w:lastColumn="0"/>
        <w:jc w:val="center"/>
      </w:tblPr>
      <w:tblGrid>
        <w:gridCol w:w="7920"/>
      </w:tblGrid>
      <w:tr>
        <w:tc>
          <w:tcPr/>
          <w:p>
            <w:pPr>
              <w:pStyle w:val="Compact"/>
              <w:jc w:val="center"/>
            </w:pPr>
            <w:bookmarkStart w:id="32" w:name="fs-id1530793"/>
            <w:r>
              <w:t xml:space="preserve"> </w:t>
            </w:r>
            <w:r>
              <w:drawing>
                <wp:inline>
                  <wp:extent cx="5238750" cy="4857287"/>
                  <wp:effectExtent b="0" l="0" r="0" t="0"/>
                  <wp:docPr descr="This flow chart shows the different hormones and the organs they act on at the onset of puberty. The hypothalamus is shown on top. The right half of the flowchart shows the hormones in females and the left half shows the hormones in males." title="" id="30" name="Picture"/>
                  <a:graphic>
                    <a:graphicData uri="http://schemas.openxmlformats.org/drawingml/2006/picture">
                      <pic:pic>
                        <pic:nvPicPr>
                          <pic:cNvPr descr="../resources/7bf1c12f116ccfcbc2ea636193925132a35e6d7a" id="31" name="Picture"/>
                          <pic:cNvPicPr>
                            <a:picLocks noChangeArrowheads="1" noChangeAspect="1"/>
                          </pic:cNvPicPr>
                        </pic:nvPicPr>
                        <pic:blipFill>
                          <a:blip r:embed="rId29"/>
                          <a:stretch>
                            <a:fillRect/>
                          </a:stretch>
                        </pic:blipFill>
                        <pic:spPr bwMode="auto">
                          <a:xfrm>
                            <a:off x="0" y="0"/>
                            <a:ext cx="5238750" cy="4857287"/>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27.18</w:t>
      </w:r>
      <w:r>
        <w:t xml:space="preserve"> </w:t>
      </w:r>
      <w:r>
        <w:t xml:space="preserve"> </w:t>
      </w:r>
      <w:r>
        <w:t xml:space="preserve"> </w:t>
      </w:r>
      <w:r>
        <w:t xml:space="preserve">Hormones of Puberty</w:t>
      </w:r>
      <w:r>
        <w:t xml:space="preserve"> </w:t>
      </w:r>
      <w:r>
        <w:t xml:space="preserve"> </w:t>
      </w:r>
      <w:r>
        <w:t xml:space="preserve"> </w:t>
      </w:r>
      <w:r>
        <w:t xml:space="preserve"> </w:t>
      </w:r>
      <w:r>
        <w:t xml:space="preserve">During puberty, the release of LH and FSH from the anterior pituitary stimulates the gonads to produce sex hormones in both male and female adolescents.</w:t>
      </w:r>
      <w:r>
        <w:t xml:space="preserve"> </w:t>
      </w:r>
    </w:p>
    <w:bookmarkStart w:id="35" w:name="fs-id2080258"/>
    <w:bookmarkStart w:id="34" w:name="signs-of-puberty"/>
    <w:p>
      <w:pPr>
        <w:pStyle w:val="Heading4"/>
      </w:pPr>
      <w:r>
        <w:t xml:space="preserve">Signs of Puberty</w:t>
      </w:r>
    </w:p>
    <w:p>
      <w:pPr>
        <w:pStyle w:val="FirstParagraph"/>
      </w:pPr>
      <w:r>
        <w:t xml:space="preserve">Different sex steroid hormone concentrations between the sexes also contribute to the development and function of secondary sexual characteristics. Examples of secondary sexual characteristics are listed in</w:t>
      </w:r>
      <w:r>
        <w:t xml:space="preserve"> </w:t>
      </w:r>
      <w:hyperlink w:anchor="X9412cc93c1fb525bd3bd29233d488c0c2986250">
        <w:r>
          <w:rPr>
            <w:rStyle w:val="InternetLink"/>
          </w:rPr>
          <w:t xml:space="preserve">Table 27.1</w:t>
        </w:r>
      </w:hyperlink>
      <w:r>
        <w:t xml:space="preserve">.</w:t>
      </w:r>
    </w:p>
    <w:p>
      <w:pPr>
        <w:pStyle w:val="TextBody"/>
      </w:pPr>
      <w:r>
        <w:t xml:space="preserve">Development of the Secondary Sexual Characteristics</w:t>
      </w:r>
    </w:p>
    <w:bookmarkStart w:id="33" w:name="X9412cc93c1fb525bd3bd29233d488c0c298625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Male</w:t>
            </w:r>
          </w:p>
        </w:tc>
        <w:tc>
          <w:tcPr/>
          <w:p>
            <w:pPr>
              <w:pStyle w:val="Compact"/>
              <w:jc w:val="left"/>
            </w:pPr>
            <w:r>
              <w:t xml:space="preserve">Female</w:t>
            </w:r>
          </w:p>
        </w:tc>
      </w:tr>
      <w:tr>
        <w:tc>
          <w:tcPr/>
          <w:p>
            <w:pPr>
              <w:pStyle w:val="Compact"/>
              <w:jc w:val="left"/>
            </w:pPr>
            <w:r>
              <w:t xml:space="preserve">Increased larynx size and deepening of the voice</w:t>
            </w:r>
          </w:p>
        </w:tc>
        <w:tc>
          <w:tcPr/>
          <w:p>
            <w:pPr>
              <w:pStyle w:val="Compact"/>
              <w:jc w:val="left"/>
            </w:pPr>
            <w:r>
              <w:t xml:space="preserve">Deposition of fat, predominantly in breasts and hips</w:t>
            </w:r>
          </w:p>
        </w:tc>
      </w:tr>
      <w:tr>
        <w:tc>
          <w:tcPr/>
          <w:p>
            <w:pPr>
              <w:pStyle w:val="Compact"/>
              <w:jc w:val="left"/>
            </w:pPr>
            <w:r>
              <w:t xml:space="preserve">Increased muscular development</w:t>
            </w:r>
          </w:p>
        </w:tc>
        <w:tc>
          <w:tcPr/>
          <w:p>
            <w:pPr>
              <w:pStyle w:val="Compact"/>
              <w:jc w:val="left"/>
            </w:pPr>
            <w:r>
              <w:t xml:space="preserve">Breast development</w:t>
            </w:r>
          </w:p>
        </w:tc>
      </w:tr>
      <w:tr>
        <w:tc>
          <w:tcPr/>
          <w:p>
            <w:pPr>
              <w:pStyle w:val="Compact"/>
              <w:jc w:val="left"/>
            </w:pPr>
            <w:r>
              <w:t xml:space="preserve">Growth of facial, axillary, and pubic hair, and increased growth of body hair</w:t>
            </w:r>
          </w:p>
        </w:tc>
        <w:tc>
          <w:tcPr/>
          <w:p>
            <w:pPr>
              <w:pStyle w:val="Compact"/>
              <w:jc w:val="left"/>
            </w:pPr>
            <w:r>
              <w:t xml:space="preserve">Broadening of the pelvis and growth of axillary and pubic hair</w:t>
            </w:r>
          </w:p>
        </w:tc>
      </w:tr>
    </w:tbl>
    <w:bookmarkEnd w:id="33"/>
    <w:p>
      <w:pPr>
        <w:pStyle w:val="TextBody"/>
      </w:pPr>
      <w:r>
        <w:t xml:space="preserve">Table</w:t>
      </w:r>
      <w:r>
        <w:t xml:space="preserve"> </w:t>
      </w:r>
      <w:r>
        <w:t xml:space="preserve"> </w:t>
      </w:r>
      <w:r>
        <w:t xml:space="preserve">27.1</w:t>
      </w:r>
      <w:r>
        <w:t xml:space="preserve"> </w:t>
      </w:r>
      <w:r>
        <w:t xml:space="preserve"> </w:t>
      </w:r>
      <w:r>
        <w:t xml:space="preserve"> </w:t>
      </w:r>
      <w:r>
        <w:t xml:space="preserve"> </w:t>
      </w:r>
    </w:p>
    <w:p>
      <w:pPr>
        <w:pStyle w:val="TextBody"/>
      </w:pPr>
      <w:r>
        <w:t xml:space="preserve">As a female reaches puberty, typically the first change that is visible is the development of the breast tissue. This is followed by the growth of axillary and pubic hair. A growth spurt normally starts at approximately age 9 to 11, and may last two years or more. During this time, height can increase 3 inches a year. The next step in puberty is menarche, the start of menstruation.</w:t>
      </w:r>
    </w:p>
    <w:p>
      <w:pPr>
        <w:pStyle w:val="TextBody"/>
      </w:pPr>
      <w:r>
        <w:t xml:space="preserve">In males, the growth of the testes is typically the first physical sign of the beginning of puberty, which is followed by growth and pigmentation of the scrotum and growth of the penis. The next step is the growth of hair, including armpit, pubic, chest, and facial hair. Testosterone stimulates the growth of the larynx and thickening and lengthening of the vocal folds, which causes the voice to drop in pitch. The first fertile ejaculations typically appear at approximately 15 years of age, but this age can vary widely across individuals. Unlike the early growth spurt observed in females, the male growth spurt occurs toward the end of puberty, at approximately age 11 to 13, and height can increase as much as 4 inches a year. In some males, pubertal development can continue through the early 20s.</w:t>
      </w:r>
    </w:p>
    <w:bookmarkEnd w:id="34"/>
    <w:bookmarkEnd w:id="35"/>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hyperlink" Id="rId23" Target="http://openstax.org/l/fetu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3" Target="http://openstax.org/l/fe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2025-01-22T18:27:56Z</dcterms:created>
  <dcterms:modified xsi:type="dcterms:W3CDTF">2025-01-22T18:27:56Z</dcterms:modified>
</cp:coreProperties>
</file>

<file path=docProps/custom.xml><?xml version="1.0" encoding="utf-8"?>
<Properties xmlns="http://schemas.openxmlformats.org/officeDocument/2006/custom-properties" xmlns:vt="http://schemas.openxmlformats.org/officeDocument/2006/docPropsVTypes"/>
</file>