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4.so" ContentType="application/octet-stream"/>
  <Override PartName="/word/media/rId44.so" ContentType="application/octet-stream"/>
  <Override PartName="/word/media/rId25.so" ContentType="application/octet-stream"/>
  <Override PartName="/word/media/rId29.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52b389ee9dd3f744a16b3c5d76af0b14569ef54"/>
    <w:bookmarkStart w:id="50" w:name="X4fa0caf3db3c30b625664efbc0af581b9481074"/>
    <w:p>
      <w:pPr>
        <w:pStyle w:val="Heading2"/>
      </w:pPr>
      <w:r>
        <w:t xml:space="preserve">6.1</w:t>
      </w:r>
      <w:r>
        <w:t xml:space="preserve"> </w:t>
      </w:r>
      <w:r>
        <w:t xml:space="preserve"> </w:t>
      </w:r>
      <w:r>
        <w:t xml:space="preserve"> </w:t>
      </w:r>
      <w:r>
        <w:t xml:space="preserve">The Functions of the Skeletal System</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Define bone, cartilage, and the skeletal system</w:t>
      </w:r>
    </w:p>
    <w:p>
      <w:pPr>
        <w:numPr>
          <w:ilvl w:val="0"/>
          <w:numId w:val="1001"/>
        </w:numPr>
        <w:pStyle w:val="Compact"/>
      </w:pPr>
      <w:r>
        <w:t xml:space="preserve">List and describe the functions of the skeletal system</w:t>
      </w:r>
    </w:p>
    <w:bookmarkEnd w:id="20"/>
    <w:p>
      <w:pPr>
        <w:pStyle w:val="FirstParagraph"/>
      </w:pPr>
      <w:bookmarkStart w:id="21" w:name="term-00001"/>
      <w:r>
        <w:t xml:space="preserve">Bone</w:t>
      </w:r>
      <w:bookmarkEnd w:id="21"/>
      <w:r>
        <w:t xml:space="preserve">, or</w:t>
      </w:r>
      <w:r>
        <w:t xml:space="preserve"> </w:t>
      </w:r>
      <w:bookmarkStart w:id="22" w:name="term-00002"/>
      <w:r>
        <w:t xml:space="preserve">osseous tissue</w:t>
      </w:r>
      <w:bookmarkEnd w:id="22"/>
      <w:r>
        <w:t xml:space="preserve">, is a hard, dense connective tissue that forms most of the adult skeleton, the support structure of the body. In the areas of the skeleton where bones move (for example, the ribcage and joints),</w:t>
      </w:r>
      <w:r>
        <w:t xml:space="preserve"> </w:t>
      </w:r>
      <w:bookmarkStart w:id="23" w:name="term-00003"/>
      <w:r>
        <w:t xml:space="preserve">cartilage</w:t>
      </w:r>
      <w:bookmarkEnd w:id="23"/>
      <w:r>
        <w:t xml:space="preserve">, a semi-rigid form of connective tissue, provides flexibility and smooth surfaces for movement. The</w:t>
      </w:r>
      <w:r>
        <w:t xml:space="preserve"> </w:t>
      </w:r>
      <w:bookmarkStart w:id="24" w:name="term-00004"/>
      <w:r>
        <w:t xml:space="preserve">skeletal system</w:t>
      </w:r>
      <w:bookmarkEnd w:id="24"/>
      <w:r>
        <w:t xml:space="preserve"> </w:t>
      </w:r>
      <w:r>
        <w:t xml:space="preserve">is the body system composed of bones and cartilage and performs the following critical functions for the human body:</w:t>
      </w:r>
    </w:p>
    <w:p>
      <w:pPr>
        <w:numPr>
          <w:ilvl w:val="0"/>
          <w:numId w:val="1002"/>
        </w:numPr>
        <w:pStyle w:val="Compact"/>
      </w:pPr>
      <w:r>
        <w:t xml:space="preserve">supports the body</w:t>
      </w:r>
    </w:p>
    <w:p>
      <w:pPr>
        <w:numPr>
          <w:ilvl w:val="0"/>
          <w:numId w:val="1002"/>
        </w:numPr>
        <w:pStyle w:val="Compact"/>
      </w:pPr>
      <w:r>
        <w:t xml:space="preserve">facilitates movement</w:t>
      </w:r>
    </w:p>
    <w:p>
      <w:pPr>
        <w:numPr>
          <w:ilvl w:val="0"/>
          <w:numId w:val="1002"/>
        </w:numPr>
        <w:pStyle w:val="Compact"/>
      </w:pPr>
      <w:r>
        <w:t xml:space="preserve">protects internal organs</w:t>
      </w:r>
    </w:p>
    <w:p>
      <w:pPr>
        <w:numPr>
          <w:ilvl w:val="0"/>
          <w:numId w:val="1002"/>
        </w:numPr>
        <w:pStyle w:val="Compact"/>
      </w:pPr>
      <w:r>
        <w:t xml:space="preserve">produces blood cells</w:t>
      </w:r>
    </w:p>
    <w:p>
      <w:pPr>
        <w:numPr>
          <w:ilvl w:val="0"/>
          <w:numId w:val="1002"/>
        </w:numPr>
        <w:pStyle w:val="Compact"/>
      </w:pPr>
      <w:r>
        <w:t xml:space="preserve">stores and releases minerals and fat</w:t>
      </w:r>
    </w:p>
    <w:bookmarkStart w:id="40" w:name="fs-id1828191"/>
    <w:bookmarkStart w:id="39" w:name="support-movement-and-protection"/>
    <w:p>
      <w:pPr>
        <w:pStyle w:val="Heading3"/>
      </w:pPr>
      <w:r>
        <w:t xml:space="preserve">Support, Movement, and Protection</w:t>
      </w:r>
    </w:p>
    <w:p>
      <w:pPr>
        <w:pStyle w:val="FirstParagraph"/>
      </w:pPr>
      <w:r>
        <w:t xml:space="preserve">The most apparent functions of the skeletal system are the gross functions—those visible by observation. Simply by looking at a person, you can see how the bones support, facilitate movement, and protect the human body.</w:t>
      </w:r>
    </w:p>
    <w:p>
      <w:pPr>
        <w:pStyle w:val="TextBody"/>
      </w:pPr>
      <w:r>
        <w:t xml:space="preserve">Just as the steel beams of a building provide a scaffold to support its weight, the bones and cartilage of your skeletal system compose the scaffold that supports the rest of your body. Without the skeletal system, you would be a limp mass of organs, muscle, and skin.</w:t>
      </w:r>
    </w:p>
    <w:p>
      <w:pPr>
        <w:pStyle w:val="TextBody"/>
      </w:pPr>
      <w:r>
        <w:t xml:space="preserve">Bones also facilitate movement by serving as points of attachment for your muscles. While some bones only serve as a support for the muscles, others also transmit the forces produced when your muscles contract. From a mechanical point of view, bones act as levers and joints serve as fulcrums (</w:t>
      </w:r>
      <w:hyperlink w:anchor="fig-ch06_01_01">
        <w:r>
          <w:rPr>
            <w:rStyle w:val="InternetLink"/>
          </w:rPr>
          <w:t xml:space="preserve">Figure 6.2</w:t>
        </w:r>
      </w:hyperlink>
      <w:r>
        <w:t xml:space="preserve">). Unless a muscle spans a joint and contracts, a bone is not going to move. For information on the interaction of the skeletal and muscular systems, that is, the musculoskeletal system, seek additional content.</w:t>
      </w:r>
    </w:p>
    <w:tbl>
      <w:tblPr>
        <w:tblStyle w:val="FigureTable"/>
        <w:tblW w:type="auto" w:w="0"/>
        <w:tblLook w:firstRow="0" w:lastRow="0" w:firstColumn="0" w:lastColumn="0"/>
        <w:jc w:val="center"/>
      </w:tblPr>
      <w:tblGrid>
        <w:gridCol w:w="7920"/>
      </w:tblGrid>
      <w:tr>
        <w:tc>
          <w:tcPr/>
          <w:p>
            <w:pPr>
              <w:pStyle w:val="Compact"/>
              <w:jc w:val="center"/>
            </w:pPr>
            <w:bookmarkStart w:id="28" w:name="fs-id1171600"/>
            <w:r>
              <w:t xml:space="preserve"> </w:t>
            </w:r>
            <w:r>
              <w:drawing>
                <wp:inline>
                  <wp:extent cx="2762250" cy="4117986"/>
                  <wp:effectExtent b="0" l="0" r="0" t="0"/>
                  <wp:docPr descr="This photo shows a man exercising on a leg press machine at a gym." title="" id="26" name="Picture"/>
                  <a:graphic>
                    <a:graphicData uri="http://schemas.openxmlformats.org/drawingml/2006/picture">
                      <pic:pic>
                        <pic:nvPicPr>
                          <pic:cNvPr descr="../resources/b96bf8b5ffc53f394fba564d904cc51827a3903d" id="27" name="Picture"/>
                          <pic:cNvPicPr>
                            <a:picLocks noChangeArrowheads="1" noChangeAspect="1"/>
                          </pic:cNvPicPr>
                        </pic:nvPicPr>
                        <pic:blipFill>
                          <a:blip r:embed="rId25"/>
                          <a:stretch>
                            <a:fillRect/>
                          </a:stretch>
                        </pic:blipFill>
                        <pic:spPr bwMode="auto">
                          <a:xfrm>
                            <a:off x="0" y="0"/>
                            <a:ext cx="2762250" cy="4117986"/>
                          </a:xfrm>
                          <a:prstGeom prst="rect">
                            <a:avLst/>
                          </a:prstGeom>
                          <a:noFill/>
                          <a:ln w="9525">
                            <a:noFill/>
                            <a:headEnd/>
                            <a:tailEnd/>
                          </a:ln>
                        </pic:spPr>
                      </pic:pic>
                    </a:graphicData>
                  </a:graphic>
                </wp:inline>
              </w:drawing>
            </w:r>
            <w:r>
              <w:t xml:space="preserve"> </w:t>
            </w:r>
            <w:bookmarkEnd w:id="28"/>
          </w:p>
        </w:tc>
      </w:tr>
    </w:tbl>
    <w:p>
      <w:pPr>
        <w:pStyle w:val="TextBody"/>
      </w:pPr>
      <w:r>
        <w:t xml:space="preserve">Figure</w:t>
      </w:r>
      <w:r>
        <w:t xml:space="preserve"> </w:t>
      </w:r>
      <w:r>
        <w:t xml:space="preserve"> </w:t>
      </w:r>
      <w:r>
        <w:t xml:space="preserve">6.2</w:t>
      </w:r>
      <w:r>
        <w:t xml:space="preserve"> </w:t>
      </w:r>
      <w:r>
        <w:t xml:space="preserve"> </w:t>
      </w:r>
      <w:r>
        <w:t xml:space="preserve"> </w:t>
      </w:r>
      <w:r>
        <w:t xml:space="preserve">Bones Support Movement</w:t>
      </w:r>
      <w:r>
        <w:t xml:space="preserve"> </w:t>
      </w:r>
      <w:r>
        <w:t xml:space="preserve"> </w:t>
      </w:r>
      <w:r>
        <w:t xml:space="preserve"> </w:t>
      </w:r>
      <w:r>
        <w:t xml:space="preserve"> </w:t>
      </w:r>
      <w:r>
        <w:t xml:space="preserve">Bones act as levers when muscles span a joint and contract. (credit: Benjamin J. DeLong)</w:t>
      </w:r>
    </w:p>
    <w:p>
      <w:pPr>
        <w:pStyle w:val="TextBody"/>
      </w:pPr>
      <w:r>
        <w:t xml:space="preserve">Bones also protect internal organs from injury by covering or surrounding them. For example, your ribs protect your lungs and heart, the bones of your vertebral column (spine) protect your spinal cord, and the bones of your cranium (skull) protect your brain (</w:t>
      </w:r>
      <w:hyperlink w:anchor="fig-ch06_01_02">
        <w:r>
          <w:rPr>
            <w:rStyle w:val="InternetLink"/>
          </w:rPr>
          <w:t xml:space="preserve">Figure 6.3</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2" w:name="fs-id1696501"/>
            <w:r>
              <w:t xml:space="preserve"> </w:t>
            </w:r>
            <w:r>
              <w:drawing>
                <wp:inline>
                  <wp:extent cx="2381250" cy="3086805"/>
                  <wp:effectExtent b="0" l="0" r="0" t="0"/>
                  <wp:docPr descr="This illustration shows how the cranium protects and surrounds the brain. Only the outline of the cranium is visible, which is made transparent to show how the brain sits in the skull. There is a small amount of space between the brain and the cranium but the top and sides of the brain are completely protected by the cranial bones. The bottom of the brain extends below the cranial bones, with the base of the cerebellum seated just above the roof of the mouth. The medulla extends to the bottom of the skull where it meets with the spinal cord." title="" id="30" name="Picture"/>
                  <a:graphic>
                    <a:graphicData uri="http://schemas.openxmlformats.org/drawingml/2006/picture">
                      <pic:pic>
                        <pic:nvPicPr>
                          <pic:cNvPr descr="../resources/d5be54719a984c9aaf39dade419155853d5f7e1c" id="31" name="Picture"/>
                          <pic:cNvPicPr>
                            <a:picLocks noChangeArrowheads="1" noChangeAspect="1"/>
                          </pic:cNvPicPr>
                        </pic:nvPicPr>
                        <pic:blipFill>
                          <a:blip r:embed="rId29"/>
                          <a:stretch>
                            <a:fillRect/>
                          </a:stretch>
                        </pic:blipFill>
                        <pic:spPr bwMode="auto">
                          <a:xfrm>
                            <a:off x="0" y="0"/>
                            <a:ext cx="2381250" cy="3086805"/>
                          </a:xfrm>
                          <a:prstGeom prst="rect">
                            <a:avLst/>
                          </a:prstGeom>
                          <a:noFill/>
                          <a:ln w="9525">
                            <a:noFill/>
                            <a:headEnd/>
                            <a:tailEnd/>
                          </a:ln>
                        </pic:spPr>
                      </pic:pic>
                    </a:graphicData>
                  </a:graphic>
                </wp:inline>
              </w:drawing>
            </w:r>
            <w:r>
              <w:t xml:space="preserve"> </w:t>
            </w:r>
            <w:bookmarkEnd w:id="32"/>
          </w:p>
        </w:tc>
      </w:tr>
    </w:tbl>
    <w:p>
      <w:pPr>
        <w:pStyle w:val="TextBody"/>
      </w:pPr>
      <w:r>
        <w:t xml:space="preserve">Figure</w:t>
      </w:r>
      <w:r>
        <w:t xml:space="preserve"> </w:t>
      </w:r>
      <w:r>
        <w:t xml:space="preserve"> </w:t>
      </w:r>
      <w:r>
        <w:t xml:space="preserve">6.3</w:t>
      </w:r>
      <w:r>
        <w:t xml:space="preserve"> </w:t>
      </w:r>
      <w:r>
        <w:t xml:space="preserve"> </w:t>
      </w:r>
      <w:r>
        <w:t xml:space="preserve"> </w:t>
      </w:r>
      <w:r>
        <w:t xml:space="preserve">Bones Protect Brain</w:t>
      </w:r>
      <w:r>
        <w:t xml:space="preserve"> </w:t>
      </w:r>
      <w:r>
        <w:t xml:space="preserve"> </w:t>
      </w:r>
      <w:r>
        <w:t xml:space="preserve"> </w:t>
      </w:r>
      <w:r>
        <w:t xml:space="preserve"> </w:t>
      </w:r>
      <w:r>
        <w:t xml:space="preserve">The cranium completely surrounds and protects the brain from non-traumatic injury.</w:t>
      </w:r>
    </w:p>
    <w:bookmarkStart w:id="38" w:name="fs-id1614722"/>
    <w:p>
      <w:pPr>
        <w:pStyle w:val="Heading3Grey"/>
      </w:pPr>
      <w:r>
        <w:t xml:space="preserve">Career Connection</w:t>
      </w:r>
    </w:p>
    <w:p>
      <w:pPr>
        <w:pStyle w:val="Heading4Grey"/>
      </w:pPr>
      <w:r>
        <w:t xml:space="preserve">Orthopedist</w:t>
      </w:r>
    </w:p>
    <w:p>
      <w:pPr>
        <w:pStyle w:val="NoteExampleGrey"/>
      </w:pPr>
      <w:r>
        <w:t xml:space="preserve">An</w:t>
      </w:r>
      <w:r>
        <w:t xml:space="preserve"> </w:t>
      </w:r>
      <w:bookmarkStart w:id="33" w:name="term-00005"/>
      <w:r>
        <w:t xml:space="preserve">orthopedist</w:t>
      </w:r>
      <w:bookmarkEnd w:id="33"/>
      <w:r>
        <w:t xml:space="preserve"> </w:t>
      </w:r>
      <w:r>
        <w:t xml:space="preserve">is a doctor who specializes in diagnosing and treating disorders and injuries related to the musculoskeletal system. Some orthopedic problems can be treated with medications, exercises, braces, and other devices, but others may be best treated with surgery (</w:t>
      </w:r>
      <w:hyperlink w:anchor="fig-ch06_01_03">
        <w:r>
          <w:rPr>
            <w:rStyle w:val="InternetLink"/>
          </w:rPr>
          <w:t xml:space="preserve">Figure 6.4</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7" w:name="fs-id1183302"/>
            <w:r>
              <w:t xml:space="preserve"> </w:t>
            </w:r>
            <w:r>
              <w:drawing>
                <wp:inline>
                  <wp:extent cx="3619500" cy="2716794"/>
                  <wp:effectExtent b="0" l="0" r="0" t="0"/>
                  <wp:docPr descr="Photo shows a leg in a complex brace, bent at a nintey degree angle." title="" id="35" name="Picture"/>
                  <a:graphic>
                    <a:graphicData uri="http://schemas.openxmlformats.org/drawingml/2006/picture">
                      <pic:pic>
                        <pic:nvPicPr>
                          <pic:cNvPr descr="../resources/423404e8ceb4955c0a26c8f3425c3626f201daf0" id="36" name="Picture"/>
                          <pic:cNvPicPr>
                            <a:picLocks noChangeArrowheads="1" noChangeAspect="1"/>
                          </pic:cNvPicPr>
                        </pic:nvPicPr>
                        <pic:blipFill>
                          <a:blip r:embed="rId34"/>
                          <a:stretch>
                            <a:fillRect/>
                          </a:stretch>
                        </pic:blipFill>
                        <pic:spPr bwMode="auto">
                          <a:xfrm>
                            <a:off x="0" y="0"/>
                            <a:ext cx="3619500" cy="2716794"/>
                          </a:xfrm>
                          <a:prstGeom prst="rect">
                            <a:avLst/>
                          </a:prstGeom>
                          <a:noFill/>
                          <a:ln w="9525">
                            <a:noFill/>
                            <a:headEnd/>
                            <a:tailEnd/>
                          </a:ln>
                        </pic:spPr>
                      </pic:pic>
                    </a:graphicData>
                  </a:graphic>
                </wp:inline>
              </w:drawing>
            </w:r>
            <w:r>
              <w:t xml:space="preserve"> </w:t>
            </w:r>
            <w:bookmarkEnd w:id="37"/>
          </w:p>
        </w:tc>
      </w:tr>
    </w:tbl>
    <w:p>
      <w:pPr>
        <w:pStyle w:val="NoteExampleGrey"/>
      </w:pPr>
      <w:r>
        <w:t xml:space="preserve">Figure</w:t>
      </w:r>
      <w:r>
        <w:t xml:space="preserve"> </w:t>
      </w:r>
      <w:r>
        <w:t xml:space="preserve"> </w:t>
      </w:r>
      <w:r>
        <w:t xml:space="preserve">6.4</w:t>
      </w:r>
      <w:r>
        <w:t xml:space="preserve"> </w:t>
      </w:r>
      <w:r>
        <w:t xml:space="preserve"> </w:t>
      </w:r>
      <w:r>
        <w:t xml:space="preserve"> </w:t>
      </w:r>
      <w:r>
        <w:t xml:space="preserve">Complex Brace</w:t>
      </w:r>
      <w:r>
        <w:t xml:space="preserve"> </w:t>
      </w:r>
      <w:r>
        <w:t xml:space="preserve"> </w:t>
      </w:r>
      <w:r>
        <w:t xml:space="preserve"> </w:t>
      </w:r>
      <w:r>
        <w:t xml:space="preserve"> </w:t>
      </w:r>
      <w:r>
        <w:t xml:space="preserve">An orthopedist will sometimes prescribe the use of a brace that reinforces the underlying bone structure it is being used to support. (credit: Becky Stern/Flickr)</w:t>
      </w:r>
    </w:p>
    <w:p>
      <w:pPr>
        <w:pStyle w:val="NoteExampleGrey"/>
      </w:pPr>
      <w:r>
        <w:t xml:space="preserve">While the origin of the word “orthopedics” (ortho- = “straight”; paed- = “child”), literally means “straightening of the child,” orthopedists can have patients who range from pediatric to geriatric. In recent years, orthopedists have even performed prenatal surgery to correct spina bifida, a congenital defect in which the neural canal in the spine of the fetus fails to close completely during embryologic development.</w:t>
      </w:r>
    </w:p>
    <w:p>
      <w:pPr>
        <w:pStyle w:val="NoteExampleGrey"/>
      </w:pPr>
      <w:r>
        <w:t xml:space="preserve">Orthopedists commonly treat bone and joint injuries but they also treat other bone conditions including curvature of the spine. Lateral curvatures (scoliosis) can be severe enough to slip under the shoulder blade (scapula) forcing it up as a hump. Spinal curvatures can also be excessive dorsoventrally (kyphosis) causing a hunch back and thoracic compression. These curvatures often appear in preteens as the result of poor posture, abnormal growth, or indeterminate causes. Mostly, they are readily treated by orthopedists. As people age, accumulated spinal column injuries and diseases like osteoporosis can also lead to curvatures of the spine, hence the stooping you sometimes see in the elderly.</w:t>
      </w:r>
    </w:p>
    <w:p>
      <w:pPr>
        <w:pStyle w:val="NoteExampleGrey"/>
      </w:pPr>
      <w:r>
        <w:t xml:space="preserve">Some orthopedists sub-specialize in sports medicine, which addresses both simple injuries, such as a sprained ankle, and complex injuries, such as a torn rotator cuff in the shoulder. Treatment can range from exercise to surgery.</w:t>
      </w:r>
    </w:p>
    <w:bookmarkEnd w:id="38"/>
    <w:bookmarkEnd w:id="39"/>
    <w:bookmarkEnd w:id="40"/>
    <w:bookmarkStart w:id="49" w:name="fs-id1143103"/>
    <w:bookmarkStart w:id="48" w:name="X61d7db46681377790e9bd035e3ec9d98e1a2e6b"/>
    <w:p>
      <w:pPr>
        <w:pStyle w:val="Heading3"/>
      </w:pPr>
      <w:r>
        <w:t xml:space="preserve">Mineral Storage, Energy Storage, and Hematopoiesis</w:t>
      </w:r>
    </w:p>
    <w:p>
      <w:pPr>
        <w:pStyle w:val="FirstParagraph"/>
      </w:pPr>
      <w:r>
        <w:t xml:space="preserve">On a metabolic level, bone tissue performs several critical functions. For one, the bone matrix acts as a reservoir for a number of minerals important to the functioning of the body, especially calcium, and phosphorus. These minerals, incorporated into bone tissue, can be released back into the bloodstream to maintain levels needed to support physiological processes. Calcium ions, for example, are essential for muscle contractions and controlling the flow of other ions involved in the transmission of nerve impulses.</w:t>
      </w:r>
    </w:p>
    <w:p>
      <w:pPr>
        <w:pStyle w:val="TextBody"/>
      </w:pPr>
      <w:r>
        <w:t xml:space="preserve">Bone also serves as a site for fat storage and blood cell production. The softer connective tissue that fills the interior of most bone is referred to as bone marrow (</w:t>
      </w:r>
      <w:hyperlink w:anchor="fig-ch06_01_04">
        <w:r>
          <w:rPr>
            <w:rStyle w:val="InternetLink"/>
          </w:rPr>
          <w:t xml:space="preserve">Figure 6.5</w:t>
        </w:r>
      </w:hyperlink>
      <w:r>
        <w:t xml:space="preserve">). There are two types of bone marrow: yellow marrow and red marrow.</w:t>
      </w:r>
      <w:r>
        <w:t xml:space="preserve"> </w:t>
      </w:r>
      <w:bookmarkStart w:id="41" w:name="term-00006"/>
      <w:r>
        <w:t xml:space="preserve">Yellow marrow</w:t>
      </w:r>
      <w:bookmarkEnd w:id="41"/>
      <w:r>
        <w:t xml:space="preserve"> </w:t>
      </w:r>
      <w:r>
        <w:t xml:space="preserve">contains adipose tissue; the triglycerides stored in the adipocytes of the tissue can serve as a source of energy.</w:t>
      </w:r>
      <w:r>
        <w:t xml:space="preserve"> </w:t>
      </w:r>
      <w:bookmarkStart w:id="42" w:name="term-00007"/>
      <w:r>
        <w:t xml:space="preserve">Red marrow</w:t>
      </w:r>
      <w:bookmarkEnd w:id="42"/>
      <w:r>
        <w:t xml:space="preserve"> </w:t>
      </w:r>
      <w:r>
        <w:t xml:space="preserve">is where</w:t>
      </w:r>
      <w:r>
        <w:t xml:space="preserve"> </w:t>
      </w:r>
      <w:bookmarkStart w:id="43" w:name="term-00008"/>
      <w:r>
        <w:t xml:space="preserve">hematopoiesis</w:t>
      </w:r>
      <w:bookmarkEnd w:id="43"/>
      <w:r>
        <w:t xml:space="preserve">—the production of blood cells—takes place. Red blood cells, white blood cells, and platelets are all produced in the red marrow.</w:t>
      </w:r>
    </w:p>
    <w:tbl>
      <w:tblPr>
        <w:tblStyle w:val="FigureTable"/>
        <w:tblW w:type="auto" w:w="0"/>
        <w:tblLook w:firstRow="0" w:lastRow="0" w:firstColumn="0" w:lastColumn="0"/>
        <w:jc w:val="center"/>
      </w:tblPr>
      <w:tblGrid>
        <w:gridCol w:w="7920"/>
      </w:tblGrid>
      <w:tr>
        <w:tc>
          <w:tcPr/>
          <w:p>
            <w:pPr>
              <w:pStyle w:val="Compact"/>
              <w:jc w:val="center"/>
            </w:pPr>
            <w:bookmarkStart w:id="47" w:name="fs-id852170"/>
            <w:r>
              <w:t xml:space="preserve"> </w:t>
            </w:r>
            <w:r>
              <w:drawing>
                <wp:inline>
                  <wp:extent cx="3619500" cy="2228204"/>
                  <wp:effectExtent b="0" l="0" r="0" t="0"/>
                  <wp:docPr descr="This photo shows the head of the femur detached from the rest of the bone. The compact bone at the surface of the head has been removed to show the spongy bone beneath. Rather than being solid, like the compact bone, the spongy bone is mesh like with many open spaces, giving it the appearance of a sponge. A circle of yellow marrow is located at the exact center of the spongy bone. The red marrow surrounds the yellow marrow, occupying most of the interior space of the head." title="" id="45" name="Picture"/>
                  <a:graphic>
                    <a:graphicData uri="http://schemas.openxmlformats.org/drawingml/2006/picture">
                      <pic:pic>
                        <pic:nvPicPr>
                          <pic:cNvPr descr="../resources/9bfe278d5aa279706418a94099fa04a870a6ad50" id="46" name="Picture"/>
                          <pic:cNvPicPr>
                            <a:picLocks noChangeArrowheads="1" noChangeAspect="1"/>
                          </pic:cNvPicPr>
                        </pic:nvPicPr>
                        <pic:blipFill>
                          <a:blip r:embed="rId44"/>
                          <a:stretch>
                            <a:fillRect/>
                          </a:stretch>
                        </pic:blipFill>
                        <pic:spPr bwMode="auto">
                          <a:xfrm>
                            <a:off x="0" y="0"/>
                            <a:ext cx="3619500" cy="2228204"/>
                          </a:xfrm>
                          <a:prstGeom prst="rect">
                            <a:avLst/>
                          </a:prstGeom>
                          <a:noFill/>
                          <a:ln w="9525">
                            <a:noFill/>
                            <a:headEnd/>
                            <a:tailEnd/>
                          </a:ln>
                        </pic:spPr>
                      </pic:pic>
                    </a:graphicData>
                  </a:graphic>
                </wp:inline>
              </w:drawing>
            </w:r>
            <w:r>
              <w:t xml:space="preserve"> </w:t>
            </w:r>
            <w:bookmarkEnd w:id="47"/>
          </w:p>
        </w:tc>
      </w:tr>
    </w:tbl>
    <w:p>
      <w:pPr>
        <w:pStyle w:val="TextBody"/>
      </w:pPr>
      <w:r>
        <w:t xml:space="preserve">Figure</w:t>
      </w:r>
      <w:r>
        <w:t xml:space="preserve"> </w:t>
      </w:r>
      <w:r>
        <w:t xml:space="preserve"> </w:t>
      </w:r>
      <w:r>
        <w:t xml:space="preserve">6.5</w:t>
      </w:r>
      <w:r>
        <w:t xml:space="preserve"> </w:t>
      </w:r>
      <w:r>
        <w:t xml:space="preserve"> </w:t>
      </w:r>
      <w:r>
        <w:t xml:space="preserve"> </w:t>
      </w:r>
      <w:r>
        <w:t xml:space="preserve">Head of Femur Showing Red and Yellow Marrow</w:t>
      </w:r>
      <w:r>
        <w:t xml:space="preserve"> </w:t>
      </w:r>
      <w:r>
        <w:t xml:space="preserve"> </w:t>
      </w:r>
      <w:r>
        <w:t xml:space="preserve"> </w:t>
      </w:r>
      <w:r>
        <w:t xml:space="preserve"> </w:t>
      </w:r>
      <w:r>
        <w:t xml:space="preserve">The head of the femur contains both yellow and red marrow. Yellow marrow stores fat. Red marrow is responsible for hematopoiesis. (credit: modification of work by “stevenfruitsmaak”/Wikimedia Commons)</w:t>
      </w:r>
    </w:p>
    <w:bookmarkEnd w:id="48"/>
    <w:bookmarkEnd w:id="49"/>
    <w:bookmarkEnd w:id="50"/>
    <w:bookmarkEnd w:id="5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4" Target="media/rId34.so" /><Relationship Type="http://schemas.openxmlformats.org/officeDocument/2006/relationships/image" Id="rId44" Target="media/rId44.so" /><Relationship Type="http://schemas.openxmlformats.org/officeDocument/2006/relationships/image" Id="rId25" Target="media/rId25.so" /><Relationship Type="http://schemas.openxmlformats.org/officeDocument/2006/relationships/image" Id="rId29" Target="media/rId29.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2025-01-22T18:22:40Z</dcterms:created>
  <dcterms:modified xsi:type="dcterms:W3CDTF">2025-01-22T18:22:40Z</dcterms:modified>
</cp:coreProperties>
</file>

<file path=docProps/custom.xml><?xml version="1.0" encoding="utf-8"?>
<Properties xmlns="http://schemas.openxmlformats.org/officeDocument/2006/custom-properties" xmlns:vt="http://schemas.openxmlformats.org/officeDocument/2006/docPropsVTypes"/>
</file>